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E53DC5" w14:paraId="7470EE09" w14:textId="77777777">
        <w:tc>
          <w:tcPr>
            <w:tcW w:w="8640" w:type="dxa"/>
          </w:tcPr>
          <w:p w14:paraId="5BEB91AB" w14:textId="47BAEEE8" w:rsidR="00E53DC5" w:rsidRPr="00E96BDD" w:rsidRDefault="00E96BDD" w:rsidP="00E53D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bookmarkStart w:id="0" w:name="_GoBack"/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Cost-Effectiveness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Evaluation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of a Health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Promotion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Program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for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Sexually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Exploited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Adolescents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and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Youngsters</w:t>
            </w:r>
            <w:proofErr w:type="spellEnd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in </w:t>
            </w:r>
            <w:proofErr w:type="spellStart"/>
            <w:r w:rsidRPr="00E96BDD">
              <w:rPr>
                <w:rFonts w:ascii="Arial" w:hAnsi="Arial" w:cs="Arial"/>
                <w:b/>
                <w:sz w:val="22"/>
                <w:szCs w:val="22"/>
                <w:lang w:val="es-ES"/>
              </w:rPr>
              <w:t>Brazil</w:t>
            </w:r>
            <w:proofErr w:type="spellEnd"/>
          </w:p>
          <w:bookmarkEnd w:id="0"/>
          <w:p w14:paraId="77402FA6" w14:textId="77777777" w:rsidR="004D17E9" w:rsidRPr="00E53DC5" w:rsidRDefault="004D17E9" w:rsidP="00E53DC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B7FC8" w:rsidRPr="0003525D" w14:paraId="0B75AB84" w14:textId="77777777" w:rsidTr="00D247F7">
        <w:trPr>
          <w:trHeight w:val="4101"/>
        </w:trPr>
        <w:tc>
          <w:tcPr>
            <w:tcW w:w="8640" w:type="dxa"/>
          </w:tcPr>
          <w:p w14:paraId="2B68BD7E" w14:textId="77777777" w:rsidR="00D9562B" w:rsidRPr="00C7582B" w:rsidRDefault="004D17E9" w:rsidP="00D95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Background/</w:t>
            </w:r>
            <w:r w:rsidR="00D9562B" w:rsidRPr="00C758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Objectives</w:t>
            </w:r>
          </w:p>
          <w:p w14:paraId="6C3A45BD" w14:textId="77777777" w:rsidR="00D9562B" w:rsidRDefault="00D9562B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 Brazil, cost-effectiveness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evaluations in H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ealth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7D6FFC"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Promotion are </w:t>
            </w:r>
            <w:r w:rsidR="007D6FFC" w:rsidRPr="004D17E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scarce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C7582B"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It will be presented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methodology and results of cost-effectiveness 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evaluation 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of the </w:t>
            </w:r>
            <w:proofErr w:type="spellStart"/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ViraVida</w:t>
            </w:r>
            <w:proofErr w:type="spellEnd"/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Program. 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It´s lead by </w:t>
            </w:r>
            <w:r w:rsidR="004D17E9"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Social Service of Brazilian Industry 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and 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promotes health of adolescents and youngsters (16 to 24) sexu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ally exploited in 21 Brazilian S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tates,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From 2008 to 2017, </w:t>
            </w:r>
            <w:proofErr w:type="spellStart"/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ViraVida</w:t>
            </w:r>
            <w:proofErr w:type="spellEnd"/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assisted 7,000 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>participants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(75% girls). </w:t>
            </w:r>
            <w:r w:rsidR="00C7582B"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objective of the investigation in progress is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 investigate cost-effectiveness gains for each positive variation point in the </w:t>
            </w:r>
            <w:r w:rsidR="004D17E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Program </w:t>
            </w:r>
            <w:r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Scale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, per student.</w:t>
            </w:r>
          </w:p>
          <w:p w14:paraId="129261FE" w14:textId="77777777" w:rsidR="00D9562B" w:rsidRDefault="00D9562B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4C60A58" w14:textId="77777777" w:rsidR="00D9562B" w:rsidRPr="00C7582B" w:rsidRDefault="00D9562B" w:rsidP="00D95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758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Methods</w:t>
            </w:r>
          </w:p>
          <w:p w14:paraId="0C8786DF" w14:textId="77777777" w:rsidR="00D9562B" w:rsidRDefault="004D17E9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 Health P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romotion scale</w:t>
            </w:r>
            <w:r w:rsidR="001F34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containing 65 variables</w:t>
            </w:r>
            <w:r w:rsidR="001F34F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was developed and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distributed in </w:t>
            </w:r>
            <w:r w:rsidR="00C7582B">
              <w:rPr>
                <w:rFonts w:ascii="Arial" w:hAnsi="Arial" w:cs="Arial"/>
                <w:bCs/>
                <w:sz w:val="22"/>
                <w:szCs w:val="22"/>
                <w:lang w:val="en-US"/>
              </w:rPr>
              <w:t>four domains: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758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Sense of Labor,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Human Development, Family and Community </w:t>
            </w:r>
            <w:r w:rsidR="00C758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Ties, and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Education. </w:t>
            </w:r>
            <w:r w:rsidR="00C7582B">
              <w:rPr>
                <w:rFonts w:ascii="Arial" w:hAnsi="Arial" w:cs="Arial"/>
                <w:bCs/>
                <w:sz w:val="22"/>
                <w:szCs w:val="22"/>
                <w:lang w:val="en-US"/>
              </w:rPr>
              <w:t>T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ests of validity and consistency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were</w:t>
            </w:r>
            <w:r w:rsidR="00C758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performed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(Cronbach Alpha&gt; 0.7).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1.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208 </w:t>
            </w:r>
            <w:r w:rsidR="000D70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individuals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were interviewed, including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enrolled, graduates, dropping </w:t>
            </w:r>
            <w:r w:rsidR="007D6FFC" w:rsidRPr="007D6FFC">
              <w:rPr>
                <w:rFonts w:ascii="Arial" w:hAnsi="Arial" w:cs="Arial"/>
                <w:bCs/>
                <w:sz w:val="22"/>
                <w:szCs w:val="22"/>
                <w:lang w:val="en-US"/>
              </w:rPr>
              <w:t>and controls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It was investigated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if </w:t>
            </w:r>
            <w:proofErr w:type="spellStart"/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ViraVida</w:t>
            </w:r>
            <w:proofErr w:type="spellEnd"/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promoted equity for students in relation to cont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rols, and in specific segments. </w:t>
            </w:r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In the economic dimension, the cost-benef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it ratio was verified, based on</w:t>
            </w:r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investments and economic wealth generated in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current </w:t>
            </w:r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value.</w:t>
            </w:r>
          </w:p>
          <w:p w14:paraId="464DD5A1" w14:textId="77777777" w:rsidR="00C7582B" w:rsidRDefault="00C7582B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309594E" w14:textId="77777777" w:rsidR="00D9562B" w:rsidRPr="003B0BA4" w:rsidRDefault="00D9562B" w:rsidP="00D95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B0BA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Results</w:t>
            </w:r>
          </w:p>
          <w:p w14:paraId="08B3DAAF" w14:textId="77777777" w:rsidR="00D9562B" w:rsidRDefault="004D17E9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="00C4565C">
              <w:rPr>
                <w:rFonts w:ascii="Arial" w:hAnsi="Arial" w:cs="Arial"/>
                <w:bCs/>
                <w:sz w:val="22"/>
                <w:szCs w:val="22"/>
                <w:lang w:val="en-US"/>
              </w:rPr>
              <w:t>valuation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4565C">
              <w:rPr>
                <w:rFonts w:ascii="Arial" w:hAnsi="Arial" w:cs="Arial"/>
                <w:bCs/>
                <w:sz w:val="22"/>
                <w:szCs w:val="22"/>
                <w:lang w:val="en-US"/>
              </w:rPr>
              <w:t>evidenced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equity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impact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s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with significant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statistical differences (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pvalue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≤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0.05)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among treatments and controls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specific analysis: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sexual orientation, chemical dependence, gender and schooling. Most of the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States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generated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impacts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in Sense of Labor.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Some in Human Development and Education and virtually none for Family and Community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Ties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Economically, there was a U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$</w:t>
            </w:r>
            <w:r w:rsidR="00ED7255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1,74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retur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n for each U$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1,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00 </w:t>
            </w:r>
            <w:proofErr w:type="gramStart"/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invested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in</w:t>
            </w:r>
            <w:proofErr w:type="gramEnd"/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terms of </w:t>
            </w:r>
            <w:r w:rsidR="00D9562B"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personal income of the participants, </w:t>
            </w:r>
            <w:r w:rsidR="00ED7255" w:rsidRPr="00ED7255">
              <w:rPr>
                <w:rFonts w:ascii="Arial" w:hAnsi="Arial" w:cs="Arial"/>
                <w:bCs/>
                <w:sz w:val="22"/>
                <w:szCs w:val="22"/>
                <w:lang w:val="en-US"/>
              </w:rPr>
              <w:t>discounting the values of the scholarship</w:t>
            </w:r>
            <w:r w:rsidR="003B0BA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 offered. </w:t>
            </w:r>
          </w:p>
          <w:p w14:paraId="76D91AC7" w14:textId="77777777" w:rsidR="00ED7255" w:rsidRDefault="00ED7255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1E52EC5" w14:textId="77777777" w:rsidR="00D9562B" w:rsidRPr="00384BBE" w:rsidRDefault="00D9562B" w:rsidP="00D95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4BB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Discussion</w:t>
            </w:r>
          </w:p>
          <w:p w14:paraId="503FF363" w14:textId="77777777" w:rsidR="00D9562B" w:rsidRDefault="00D9562B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ViraVida</w:t>
            </w:r>
            <w:proofErr w:type="spellEnd"/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is </w:t>
            </w:r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equitable</w:t>
            </w:r>
            <w:r w:rsid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. It promotes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opportunities, </w:t>
            </w:r>
            <w:r w:rsid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 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according to specificities of individuals and groups. </w:t>
            </w:r>
            <w:r w:rsid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It i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mplements </w:t>
            </w:r>
            <w:proofErr w:type="spellStart"/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Intersectoriality</w:t>
            </w:r>
            <w:proofErr w:type="spellEnd"/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and </w:t>
            </w:r>
            <w:proofErr w:type="spellStart"/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Intrasectorality</w:t>
            </w:r>
            <w:proofErr w:type="spellEnd"/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because it includes internal h</w:t>
            </w:r>
            <w:r w:rsid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ealth services in personal and collective scope which act together with a </w:t>
            </w:r>
            <w:r w:rsidR="00663331" w:rsidRPr="00663331">
              <w:rPr>
                <w:rFonts w:ascii="Arial" w:hAnsi="Arial" w:cs="Arial"/>
                <w:bCs/>
                <w:sz w:val="22"/>
                <w:szCs w:val="22"/>
                <w:lang w:val="en-US"/>
              </w:rPr>
              <w:t>network of government and private partners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It 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is multi-territorial and </w:t>
            </w:r>
            <w:proofErr w:type="gramStart"/>
            <w:r w:rsidR="00384BBE" w:rsidRP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strengthens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</w:t>
            </w:r>
            <w:proofErr w:type="gramEnd"/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autonomy of the participants. Social participation is fragile regarding the improvement of family and community ties. If 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investigation in course shows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association between cost-effectiveness and evolution in the Health Promotion Scale, the study 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will be able to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consolidate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evidence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s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Health Promotion contributions for economic development.</w:t>
            </w:r>
          </w:p>
          <w:p w14:paraId="4069032B" w14:textId="77777777" w:rsidR="00663331" w:rsidRDefault="00663331" w:rsidP="00D9562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AB702D" w14:textId="77777777" w:rsidR="00D9562B" w:rsidRPr="00384BBE" w:rsidRDefault="00D9562B" w:rsidP="00D9562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4BB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Keywords</w:t>
            </w:r>
          </w:p>
          <w:p w14:paraId="26FB22E0" w14:textId="77777777" w:rsidR="00D9562B" w:rsidRPr="00DA7A71" w:rsidRDefault="00D9562B" w:rsidP="00384BB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Health Promotion, Cost-Effectiveness, Adolescents and </w:t>
            </w:r>
            <w:r w:rsidR="00384BBE">
              <w:rPr>
                <w:rFonts w:ascii="Arial" w:hAnsi="Arial" w:cs="Arial"/>
                <w:bCs/>
                <w:sz w:val="22"/>
                <w:szCs w:val="22"/>
                <w:lang w:val="en-US"/>
              </w:rPr>
              <w:t>Youngsters</w:t>
            </w:r>
            <w:r w:rsidRPr="00D9562B">
              <w:rPr>
                <w:rFonts w:ascii="Arial" w:hAnsi="Arial" w:cs="Arial"/>
                <w:bCs/>
                <w:sz w:val="22"/>
                <w:szCs w:val="22"/>
                <w:lang w:val="en-US"/>
              </w:rPr>
              <w:t>, Sexual Exploitation</w:t>
            </w:r>
          </w:p>
        </w:tc>
      </w:tr>
    </w:tbl>
    <w:p w14:paraId="3C41AD03" w14:textId="77777777" w:rsidR="00490208" w:rsidRDefault="00490208" w:rsidP="004C45A1"/>
    <w:sectPr w:rsidR="00490208" w:rsidSect="008416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225B"/>
    <w:rsid w:val="00026E39"/>
    <w:rsid w:val="0003525D"/>
    <w:rsid w:val="00077988"/>
    <w:rsid w:val="0008349E"/>
    <w:rsid w:val="000C05CE"/>
    <w:rsid w:val="000D707E"/>
    <w:rsid w:val="00131D1E"/>
    <w:rsid w:val="00151D0D"/>
    <w:rsid w:val="001A4FB3"/>
    <w:rsid w:val="001C3A37"/>
    <w:rsid w:val="001F34F5"/>
    <w:rsid w:val="002023C6"/>
    <w:rsid w:val="00211765"/>
    <w:rsid w:val="0021192B"/>
    <w:rsid w:val="00230B21"/>
    <w:rsid w:val="00234EAA"/>
    <w:rsid w:val="00242808"/>
    <w:rsid w:val="00294265"/>
    <w:rsid w:val="002B7FC8"/>
    <w:rsid w:val="002F34DB"/>
    <w:rsid w:val="002F4DA3"/>
    <w:rsid w:val="002F6C3C"/>
    <w:rsid w:val="00305553"/>
    <w:rsid w:val="00317FFE"/>
    <w:rsid w:val="00363AF7"/>
    <w:rsid w:val="00384BBE"/>
    <w:rsid w:val="003A6236"/>
    <w:rsid w:val="003B0BA4"/>
    <w:rsid w:val="003B15A7"/>
    <w:rsid w:val="003F596D"/>
    <w:rsid w:val="00434BC3"/>
    <w:rsid w:val="00490208"/>
    <w:rsid w:val="004B5B95"/>
    <w:rsid w:val="004B7D91"/>
    <w:rsid w:val="004C45A1"/>
    <w:rsid w:val="004D17E9"/>
    <w:rsid w:val="004E345D"/>
    <w:rsid w:val="00564331"/>
    <w:rsid w:val="00590824"/>
    <w:rsid w:val="005F7DC7"/>
    <w:rsid w:val="006605DB"/>
    <w:rsid w:val="00663331"/>
    <w:rsid w:val="00663BFF"/>
    <w:rsid w:val="006C6E32"/>
    <w:rsid w:val="006E0982"/>
    <w:rsid w:val="0070252B"/>
    <w:rsid w:val="00714C46"/>
    <w:rsid w:val="00734317"/>
    <w:rsid w:val="007A0BB7"/>
    <w:rsid w:val="007A1D8A"/>
    <w:rsid w:val="007A2A9C"/>
    <w:rsid w:val="007D6FFC"/>
    <w:rsid w:val="007E61BA"/>
    <w:rsid w:val="00817CFC"/>
    <w:rsid w:val="008234D6"/>
    <w:rsid w:val="0082392D"/>
    <w:rsid w:val="0084167D"/>
    <w:rsid w:val="008874BF"/>
    <w:rsid w:val="008A14D5"/>
    <w:rsid w:val="008C05AC"/>
    <w:rsid w:val="008C05C1"/>
    <w:rsid w:val="00932377"/>
    <w:rsid w:val="009579B1"/>
    <w:rsid w:val="00964E64"/>
    <w:rsid w:val="00996A9E"/>
    <w:rsid w:val="009B7881"/>
    <w:rsid w:val="00A1050D"/>
    <w:rsid w:val="00A112C8"/>
    <w:rsid w:val="00A1780F"/>
    <w:rsid w:val="00AA1598"/>
    <w:rsid w:val="00AA5B46"/>
    <w:rsid w:val="00AB42C9"/>
    <w:rsid w:val="00B12CD1"/>
    <w:rsid w:val="00B16406"/>
    <w:rsid w:val="00B20967"/>
    <w:rsid w:val="00B766BF"/>
    <w:rsid w:val="00BC5CBE"/>
    <w:rsid w:val="00BF76C0"/>
    <w:rsid w:val="00C211D2"/>
    <w:rsid w:val="00C213E1"/>
    <w:rsid w:val="00C4565C"/>
    <w:rsid w:val="00C73E89"/>
    <w:rsid w:val="00C7582B"/>
    <w:rsid w:val="00C84789"/>
    <w:rsid w:val="00C93F74"/>
    <w:rsid w:val="00C978A6"/>
    <w:rsid w:val="00CA0DE6"/>
    <w:rsid w:val="00CB2597"/>
    <w:rsid w:val="00CC5CF2"/>
    <w:rsid w:val="00CD0335"/>
    <w:rsid w:val="00CE496D"/>
    <w:rsid w:val="00CE5D57"/>
    <w:rsid w:val="00D247F7"/>
    <w:rsid w:val="00D71EFE"/>
    <w:rsid w:val="00D9562B"/>
    <w:rsid w:val="00DA45EE"/>
    <w:rsid w:val="00DA7A71"/>
    <w:rsid w:val="00DC2C64"/>
    <w:rsid w:val="00DE6D44"/>
    <w:rsid w:val="00E0479B"/>
    <w:rsid w:val="00E32BAA"/>
    <w:rsid w:val="00E36AD7"/>
    <w:rsid w:val="00E379B4"/>
    <w:rsid w:val="00E458B1"/>
    <w:rsid w:val="00E53DC5"/>
    <w:rsid w:val="00E853B3"/>
    <w:rsid w:val="00E96BDD"/>
    <w:rsid w:val="00ED7255"/>
    <w:rsid w:val="00F059BB"/>
    <w:rsid w:val="00F16B61"/>
    <w:rsid w:val="00F407AD"/>
    <w:rsid w:val="00F661D6"/>
    <w:rsid w:val="00F86A0C"/>
    <w:rsid w:val="00FB626D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29820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6911e96c-4cc4-42d5-8e43-f93924cf6a05"/>
    <ds:schemaRef ds:uri="http://www.w3.org/XML/1998/namespace"/>
    <ds:schemaRef ds:uri="http://purl.org/dc/elements/1.1/"/>
    <ds:schemaRef ds:uri="http://schemas.openxmlformats.org/package/2006/metadata/core-properties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5EDD68D3-ACCB-41BB-83F8-F2999DF50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BC280-592F-43F7-8625-E64518C0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2018-09-01T23:48:00Z</dcterms:created>
  <dcterms:modified xsi:type="dcterms:W3CDTF">2018-09-01T23:48:00Z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