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9B117CC" w14:textId="38183E6F" w:rsidR="008C54C3" w:rsidRPr="00140297" w:rsidRDefault="00140297" w:rsidP="00706DED">
            <w:pPr>
              <w:jc w:val="both"/>
              <w:rPr>
                <w:rFonts w:ascii="Arial" w:hAnsi="Arial" w:cs="Arial"/>
                <w:bCs/>
                <w:i/>
                <w:iCs/>
                <w:sz w:val="22"/>
                <w:szCs w:val="22"/>
                <w:lang w:val="en-CA"/>
              </w:rPr>
            </w:pPr>
            <w:r w:rsidRPr="00140297">
              <w:rPr>
                <w:rFonts w:ascii="Arial" w:hAnsi="Arial" w:cs="Arial"/>
                <w:bCs/>
                <w:i/>
                <w:iCs/>
                <w:sz w:val="22"/>
                <w:szCs w:val="22"/>
              </w:rPr>
              <w:t>Paper</w:t>
            </w:r>
          </w:p>
          <w:p w14:paraId="06A342B2" w14:textId="77777777" w:rsidR="009A48C5" w:rsidRPr="00140297" w:rsidRDefault="009A48C5" w:rsidP="009A48C5">
            <w:pPr>
              <w:jc w:val="both"/>
              <w:rPr>
                <w:rFonts w:ascii="Arial" w:hAnsi="Arial" w:cs="Arial"/>
                <w:b/>
                <w:bCs/>
                <w:sz w:val="22"/>
                <w:szCs w:val="22"/>
                <w:lang w:val="en-US"/>
              </w:rPr>
            </w:pPr>
            <w:r w:rsidRPr="00140297">
              <w:rPr>
                <w:rFonts w:ascii="Arial" w:hAnsi="Arial" w:cs="Arial"/>
                <w:b/>
                <w:bCs/>
                <w:sz w:val="22"/>
                <w:szCs w:val="22"/>
                <w:lang w:val="en-US"/>
              </w:rPr>
              <w:t>(Un)Siloed data: A decision support tool for bottom-up flood &amp; heat stress resilience solutions in self-build housing </w:t>
            </w:r>
          </w:p>
          <w:p w14:paraId="3F7D1534" w14:textId="77777777" w:rsidR="00C8423A" w:rsidRPr="009A48C5" w:rsidRDefault="00C8423A" w:rsidP="0065012F">
            <w:pPr>
              <w:tabs>
                <w:tab w:val="left" w:pos="3386"/>
              </w:tabs>
              <w:jc w:val="both"/>
              <w:rPr>
                <w:rFonts w:ascii="Arial" w:hAnsi="Arial" w:cs="Arial"/>
                <w:b/>
                <w:bCs/>
                <w:sz w:val="22"/>
                <w:szCs w:val="22"/>
                <w:lang w:val="en-US"/>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AC86C79" w14:textId="381A9C08" w:rsidR="004A2092" w:rsidRDefault="004A2092" w:rsidP="004A2092">
            <w:pPr>
              <w:jc w:val="both"/>
              <w:rPr>
                <w:rFonts w:ascii="Arial" w:hAnsi="Arial" w:cs="Arial"/>
                <w:bCs/>
                <w:sz w:val="22"/>
                <w:szCs w:val="22"/>
                <w:lang w:val="en-CA"/>
              </w:rPr>
            </w:pPr>
            <w:r w:rsidRPr="004A2092">
              <w:rPr>
                <w:rFonts w:ascii="Arial" w:hAnsi="Arial" w:cs="Arial"/>
                <w:bCs/>
                <w:sz w:val="22"/>
                <w:szCs w:val="22"/>
                <w:lang w:val="en-US"/>
              </w:rPr>
              <w:t xml:space="preserve">Flooding and heat stress </w:t>
            </w:r>
            <w:r w:rsidR="00DC0337">
              <w:rPr>
                <w:rFonts w:ascii="Arial" w:hAnsi="Arial" w:cs="Arial"/>
                <w:bCs/>
                <w:sz w:val="22"/>
                <w:szCs w:val="22"/>
                <w:lang w:val="en-US"/>
              </w:rPr>
              <w:t xml:space="preserve">(F&amp;HS) </w:t>
            </w:r>
            <w:r w:rsidRPr="004A2092">
              <w:rPr>
                <w:rFonts w:ascii="Arial" w:hAnsi="Arial" w:cs="Arial"/>
                <w:bCs/>
                <w:sz w:val="22"/>
                <w:szCs w:val="22"/>
                <w:lang w:val="en-US"/>
              </w:rPr>
              <w:t>cause widespread displacement, loss of life, and property damage in the tropical Global South. Households, drawing on local and Indigenous knowledge, cultural practices, and risk perceptions, have developed bottom-up resilience solution</w:t>
            </w:r>
            <w:r w:rsidR="000360F8">
              <w:rPr>
                <w:rFonts w:ascii="Arial" w:hAnsi="Arial" w:cs="Arial"/>
                <w:bCs/>
                <w:sz w:val="22"/>
                <w:szCs w:val="22"/>
                <w:lang w:val="en-US"/>
              </w:rPr>
              <w:t xml:space="preserve">s, </w:t>
            </w:r>
            <w:r w:rsidRPr="004A2092">
              <w:rPr>
                <w:rFonts w:ascii="Arial" w:hAnsi="Arial" w:cs="Arial"/>
                <w:bCs/>
                <w:sz w:val="22"/>
                <w:szCs w:val="22"/>
                <w:lang w:val="en-US"/>
              </w:rPr>
              <w:t xml:space="preserve">such as tree planting, raising plinths, double walling, installing </w:t>
            </w:r>
            <w:r w:rsidR="000360F8">
              <w:rPr>
                <w:rFonts w:ascii="Arial" w:hAnsi="Arial" w:cs="Arial"/>
                <w:bCs/>
                <w:sz w:val="22"/>
                <w:szCs w:val="22"/>
                <w:lang w:val="en-US"/>
              </w:rPr>
              <w:t xml:space="preserve">bamboo </w:t>
            </w:r>
            <w:r w:rsidRPr="004A2092">
              <w:rPr>
                <w:rFonts w:ascii="Arial" w:hAnsi="Arial" w:cs="Arial"/>
                <w:bCs/>
                <w:sz w:val="22"/>
                <w:szCs w:val="22"/>
                <w:lang w:val="en-US"/>
              </w:rPr>
              <w:t xml:space="preserve">net-like </w:t>
            </w:r>
            <w:r w:rsidR="00B057AB">
              <w:rPr>
                <w:rFonts w:ascii="Arial" w:hAnsi="Arial" w:cs="Arial"/>
                <w:bCs/>
                <w:sz w:val="22"/>
                <w:szCs w:val="22"/>
                <w:lang w:val="en-US"/>
              </w:rPr>
              <w:t xml:space="preserve">(grid) </w:t>
            </w:r>
            <w:r w:rsidRPr="004A2092">
              <w:rPr>
                <w:rFonts w:ascii="Arial" w:hAnsi="Arial" w:cs="Arial"/>
                <w:bCs/>
                <w:sz w:val="22"/>
                <w:szCs w:val="22"/>
                <w:lang w:val="en-US"/>
              </w:rPr>
              <w:t>partition</w:t>
            </w:r>
            <w:r w:rsidR="000360F8">
              <w:rPr>
                <w:rFonts w:ascii="Arial" w:hAnsi="Arial" w:cs="Arial"/>
                <w:bCs/>
                <w:sz w:val="22"/>
                <w:szCs w:val="22"/>
                <w:lang w:val="en-US"/>
              </w:rPr>
              <w:t xml:space="preserve"> walls</w:t>
            </w:r>
            <w:r w:rsidRPr="004A2092">
              <w:rPr>
                <w:rFonts w:ascii="Arial" w:hAnsi="Arial" w:cs="Arial"/>
                <w:bCs/>
                <w:sz w:val="22"/>
                <w:szCs w:val="22"/>
                <w:lang w:val="en-US"/>
              </w:rPr>
              <w:t xml:space="preserve">, and constructing </w:t>
            </w:r>
            <w:proofErr w:type="spellStart"/>
            <w:r w:rsidRPr="004A2092">
              <w:rPr>
                <w:rFonts w:ascii="Arial" w:hAnsi="Arial" w:cs="Arial"/>
                <w:bCs/>
                <w:sz w:val="22"/>
                <w:szCs w:val="22"/>
                <w:lang w:val="en-US"/>
              </w:rPr>
              <w:t>golpata</w:t>
            </w:r>
            <w:proofErr w:type="spellEnd"/>
            <w:r w:rsidRPr="004A2092">
              <w:rPr>
                <w:rFonts w:ascii="Arial" w:hAnsi="Arial" w:cs="Arial"/>
                <w:bCs/>
                <w:sz w:val="22"/>
                <w:szCs w:val="22"/>
                <w:lang w:val="en-US"/>
              </w:rPr>
              <w:t xml:space="preserve"> (</w:t>
            </w:r>
            <w:proofErr w:type="spellStart"/>
            <w:r w:rsidRPr="004A2092">
              <w:rPr>
                <w:rFonts w:ascii="Arial" w:hAnsi="Arial" w:cs="Arial"/>
                <w:bCs/>
                <w:sz w:val="22"/>
                <w:szCs w:val="22"/>
                <w:lang w:val="en-US"/>
              </w:rPr>
              <w:t>nypa</w:t>
            </w:r>
            <w:proofErr w:type="spellEnd"/>
            <w:r w:rsidRPr="004A2092">
              <w:rPr>
                <w:rFonts w:ascii="Arial" w:hAnsi="Arial" w:cs="Arial"/>
                <w:bCs/>
                <w:sz w:val="22"/>
                <w:szCs w:val="22"/>
                <w:lang w:val="en-US"/>
              </w:rPr>
              <w:t>) roofs</w:t>
            </w:r>
            <w:r w:rsidR="000360F8">
              <w:rPr>
                <w:rFonts w:ascii="Arial" w:hAnsi="Arial" w:cs="Arial"/>
                <w:bCs/>
                <w:sz w:val="22"/>
                <w:szCs w:val="22"/>
                <w:lang w:val="en-US"/>
              </w:rPr>
              <w:t xml:space="preserve">. </w:t>
            </w:r>
            <w:r w:rsidR="000360F8" w:rsidRPr="000360F8">
              <w:rPr>
                <w:rFonts w:ascii="Arial" w:hAnsi="Arial" w:cs="Arial"/>
                <w:bCs/>
                <w:sz w:val="22"/>
                <w:szCs w:val="22"/>
                <w:lang w:val="en-CA"/>
              </w:rPr>
              <w:t>These solutions are often more suited to addressing localized and critical daily resilience needs than large-scale, top-down infrastructure such as cooling centers and flood management systems.</w:t>
            </w:r>
          </w:p>
          <w:p w14:paraId="243A8DF7" w14:textId="77777777" w:rsidR="000360F8" w:rsidRPr="004A2092" w:rsidRDefault="000360F8" w:rsidP="004A2092">
            <w:pPr>
              <w:jc w:val="both"/>
              <w:rPr>
                <w:rFonts w:ascii="Arial" w:hAnsi="Arial" w:cs="Arial"/>
                <w:bCs/>
                <w:sz w:val="22"/>
                <w:szCs w:val="22"/>
                <w:lang w:val="en-US"/>
              </w:rPr>
            </w:pPr>
          </w:p>
          <w:p w14:paraId="62D8727E" w14:textId="632BF8FA" w:rsidR="004A2092" w:rsidRPr="004A2092" w:rsidRDefault="004A2092" w:rsidP="004A2092">
            <w:pPr>
              <w:jc w:val="both"/>
              <w:rPr>
                <w:rFonts w:ascii="Arial" w:hAnsi="Arial" w:cs="Arial"/>
                <w:bCs/>
                <w:sz w:val="22"/>
                <w:szCs w:val="22"/>
                <w:lang w:val="en-US"/>
              </w:rPr>
            </w:pPr>
            <w:r w:rsidRPr="004A2092">
              <w:rPr>
                <w:rFonts w:ascii="Arial" w:hAnsi="Arial" w:cs="Arial"/>
                <w:bCs/>
                <w:sz w:val="22"/>
                <w:szCs w:val="22"/>
                <w:lang w:val="en-US"/>
              </w:rPr>
              <w:t>However, effective knowledge of these solutions remains confined to local networks,</w:t>
            </w:r>
            <w:r w:rsidR="009013EE">
              <w:rPr>
                <w:rFonts w:ascii="Arial" w:hAnsi="Arial" w:cs="Arial"/>
                <w:bCs/>
                <w:sz w:val="22"/>
                <w:szCs w:val="22"/>
                <w:lang w:val="en-US"/>
              </w:rPr>
              <w:t xml:space="preserve"> and experts</w:t>
            </w:r>
            <w:r w:rsidR="002A569F">
              <w:rPr>
                <w:rFonts w:ascii="Arial" w:hAnsi="Arial" w:cs="Arial"/>
                <w:bCs/>
                <w:sz w:val="22"/>
                <w:szCs w:val="22"/>
                <w:lang w:val="en-US"/>
              </w:rPr>
              <w:t>,</w:t>
            </w:r>
            <w:r w:rsidRPr="004A2092">
              <w:rPr>
                <w:rFonts w:ascii="Arial" w:hAnsi="Arial" w:cs="Arial"/>
                <w:bCs/>
                <w:sz w:val="22"/>
                <w:szCs w:val="22"/>
                <w:lang w:val="en-US"/>
              </w:rPr>
              <w:t xml:space="preserve"> limiting access for self-builders, who are among the most vulnerable. To bridge this</w:t>
            </w:r>
            <w:r w:rsidR="00047F45">
              <w:rPr>
                <w:rFonts w:ascii="Arial" w:hAnsi="Arial" w:cs="Arial"/>
                <w:bCs/>
                <w:sz w:val="22"/>
                <w:szCs w:val="22"/>
                <w:lang w:val="en-US"/>
              </w:rPr>
              <w:t xml:space="preserve"> data accessibility</w:t>
            </w:r>
            <w:r w:rsidRPr="004A2092">
              <w:rPr>
                <w:rFonts w:ascii="Arial" w:hAnsi="Arial" w:cs="Arial"/>
                <w:bCs/>
                <w:sz w:val="22"/>
                <w:szCs w:val="22"/>
                <w:lang w:val="en-US"/>
              </w:rPr>
              <w:t xml:space="preserve"> gap, a systematic </w:t>
            </w:r>
            <w:r w:rsidR="00F61E0E">
              <w:rPr>
                <w:rFonts w:ascii="Arial" w:hAnsi="Arial" w:cs="Arial"/>
                <w:bCs/>
                <w:sz w:val="22"/>
                <w:szCs w:val="22"/>
                <w:lang w:val="en-US"/>
              </w:rPr>
              <w:t xml:space="preserve">approach to </w:t>
            </w:r>
            <w:r w:rsidRPr="004A2092">
              <w:rPr>
                <w:rFonts w:ascii="Arial" w:hAnsi="Arial" w:cs="Arial"/>
                <w:bCs/>
                <w:sz w:val="22"/>
                <w:szCs w:val="22"/>
                <w:lang w:val="en-US"/>
              </w:rPr>
              <w:t>literature review (</w:t>
            </w:r>
            <w:proofErr w:type="gramStart"/>
            <w:r w:rsidRPr="004A2092">
              <w:rPr>
                <w:rFonts w:ascii="Arial" w:hAnsi="Arial" w:cs="Arial"/>
                <w:bCs/>
                <w:sz w:val="22"/>
                <w:szCs w:val="22"/>
                <w:lang w:val="en-US"/>
              </w:rPr>
              <w:t>SALR)  identif</w:t>
            </w:r>
            <w:r w:rsidR="00F82630">
              <w:rPr>
                <w:rFonts w:ascii="Arial" w:hAnsi="Arial" w:cs="Arial"/>
                <w:bCs/>
                <w:sz w:val="22"/>
                <w:szCs w:val="22"/>
                <w:lang w:val="en-US"/>
              </w:rPr>
              <w:t>ied</w:t>
            </w:r>
            <w:proofErr w:type="gramEnd"/>
            <w:r w:rsidRPr="004A2092">
              <w:rPr>
                <w:rFonts w:ascii="Arial" w:hAnsi="Arial" w:cs="Arial"/>
                <w:bCs/>
                <w:sz w:val="22"/>
                <w:szCs w:val="22"/>
                <w:lang w:val="en-US"/>
              </w:rPr>
              <w:t xml:space="preserve"> 1</w:t>
            </w:r>
            <w:r w:rsidR="00A869F5">
              <w:rPr>
                <w:rFonts w:ascii="Arial" w:hAnsi="Arial" w:cs="Arial"/>
                <w:bCs/>
                <w:sz w:val="22"/>
                <w:szCs w:val="22"/>
                <w:lang w:val="en-US"/>
              </w:rPr>
              <w:t>49</w:t>
            </w:r>
            <w:r w:rsidR="00DD2288">
              <w:rPr>
                <w:rFonts w:ascii="Arial" w:hAnsi="Arial" w:cs="Arial"/>
                <w:bCs/>
                <w:sz w:val="22"/>
                <w:szCs w:val="22"/>
                <w:lang w:val="en-US"/>
              </w:rPr>
              <w:t>+</w:t>
            </w:r>
            <w:r w:rsidRPr="004A2092">
              <w:rPr>
                <w:rFonts w:ascii="Arial" w:hAnsi="Arial" w:cs="Arial"/>
                <w:bCs/>
                <w:sz w:val="22"/>
                <w:szCs w:val="22"/>
                <w:lang w:val="en-US"/>
              </w:rPr>
              <w:t xml:space="preserve"> affordable, </w:t>
            </w:r>
            <w:r w:rsidR="00F61E0E">
              <w:rPr>
                <w:rFonts w:ascii="Arial" w:hAnsi="Arial" w:cs="Arial"/>
                <w:bCs/>
                <w:sz w:val="22"/>
                <w:szCs w:val="22"/>
                <w:lang w:val="en-US"/>
              </w:rPr>
              <w:t>bottom-up</w:t>
            </w:r>
            <w:r w:rsidRPr="004A2092">
              <w:rPr>
                <w:rFonts w:ascii="Arial" w:hAnsi="Arial" w:cs="Arial"/>
                <w:bCs/>
                <w:sz w:val="22"/>
                <w:szCs w:val="22"/>
                <w:lang w:val="en-US"/>
              </w:rPr>
              <w:t xml:space="preserve"> resilience design solutions for flooding and heat stress. These were synthesized into the </w:t>
            </w:r>
            <w:r w:rsidRPr="004A2092">
              <w:rPr>
                <w:rFonts w:ascii="Arial" w:hAnsi="Arial" w:cs="Arial"/>
                <w:b/>
                <w:bCs/>
                <w:sz w:val="22"/>
                <w:szCs w:val="22"/>
                <w:lang w:val="en-US"/>
              </w:rPr>
              <w:t>Re-HOUSED Matrix and Matrix Summary Sheets</w:t>
            </w:r>
            <w:r w:rsidRPr="004A2092">
              <w:rPr>
                <w:rFonts w:ascii="Arial" w:hAnsi="Arial" w:cs="Arial"/>
                <w:bCs/>
                <w:sz w:val="22"/>
                <w:szCs w:val="22"/>
                <w:lang w:val="en-US"/>
              </w:rPr>
              <w:t>—a decision-support tool validated by 37 self-build stakeholders that significantly improved resilience decision-making.</w:t>
            </w:r>
          </w:p>
          <w:p w14:paraId="20DF49A0" w14:textId="77777777" w:rsidR="003D2617" w:rsidRPr="003D2617" w:rsidRDefault="003D2617" w:rsidP="003D2617">
            <w:pPr>
              <w:jc w:val="both"/>
              <w:rPr>
                <w:rFonts w:ascii="Arial" w:hAnsi="Arial" w:cs="Arial"/>
                <w:bCs/>
                <w:sz w:val="22"/>
                <w:szCs w:val="22"/>
                <w:lang w:val="en-US"/>
              </w:rPr>
            </w:pPr>
          </w:p>
          <w:p w14:paraId="311838D2" w14:textId="77777777" w:rsidR="003D2617" w:rsidRPr="003D2617" w:rsidRDefault="003D2617" w:rsidP="003D2617">
            <w:pPr>
              <w:jc w:val="both"/>
              <w:rPr>
                <w:rFonts w:ascii="Arial" w:hAnsi="Arial" w:cs="Arial"/>
                <w:bCs/>
                <w:sz w:val="22"/>
                <w:szCs w:val="22"/>
                <w:lang w:val="en-US"/>
              </w:rPr>
            </w:pPr>
            <w:r w:rsidRPr="003D2617">
              <w:rPr>
                <w:rFonts w:ascii="Arial" w:hAnsi="Arial" w:cs="Arial"/>
                <w:b/>
                <w:bCs/>
                <w:sz w:val="22"/>
                <w:szCs w:val="22"/>
                <w:lang w:val="en-US"/>
              </w:rPr>
              <w:t>Objectives</w:t>
            </w:r>
          </w:p>
          <w:p w14:paraId="4D36F0AE" w14:textId="77777777" w:rsidR="00C46E3E" w:rsidRPr="00C46E3E" w:rsidRDefault="00C46E3E" w:rsidP="00C46E3E">
            <w:pPr>
              <w:jc w:val="both"/>
              <w:rPr>
                <w:rFonts w:ascii="Arial" w:hAnsi="Arial" w:cs="Arial"/>
                <w:bCs/>
                <w:sz w:val="22"/>
                <w:szCs w:val="22"/>
                <w:lang w:val="en-US"/>
              </w:rPr>
            </w:pPr>
            <w:r w:rsidRPr="00C46E3E">
              <w:rPr>
                <w:rFonts w:ascii="Arial" w:hAnsi="Arial" w:cs="Arial"/>
                <w:bCs/>
                <w:sz w:val="22"/>
                <w:szCs w:val="22"/>
                <w:lang w:val="en-US"/>
              </w:rPr>
              <w:t>This session will:</w:t>
            </w:r>
          </w:p>
          <w:p w14:paraId="4FBC28E3" w14:textId="45F763BC" w:rsidR="00C46E3E" w:rsidRPr="00C46E3E" w:rsidRDefault="00C46E3E" w:rsidP="00C46E3E">
            <w:pPr>
              <w:numPr>
                <w:ilvl w:val="0"/>
                <w:numId w:val="11"/>
              </w:numPr>
              <w:jc w:val="both"/>
              <w:rPr>
                <w:rFonts w:ascii="Arial" w:hAnsi="Arial" w:cs="Arial"/>
                <w:bCs/>
                <w:sz w:val="22"/>
                <w:szCs w:val="22"/>
                <w:lang w:val="en-US"/>
              </w:rPr>
            </w:pPr>
            <w:r w:rsidRPr="00C46E3E">
              <w:rPr>
                <w:rFonts w:ascii="Arial" w:hAnsi="Arial" w:cs="Arial"/>
                <w:bCs/>
                <w:sz w:val="22"/>
                <w:szCs w:val="22"/>
                <w:lang w:val="en-US"/>
              </w:rPr>
              <w:t>Highlight bottom-</w:t>
            </w:r>
            <w:r w:rsidR="00DC0337">
              <w:rPr>
                <w:rFonts w:ascii="Arial" w:hAnsi="Arial" w:cs="Arial"/>
                <w:bCs/>
                <w:sz w:val="22"/>
                <w:szCs w:val="22"/>
                <w:lang w:val="en-US"/>
              </w:rPr>
              <w:t>up F&amp;HS</w:t>
            </w:r>
            <w:r w:rsidRPr="00C46E3E">
              <w:rPr>
                <w:rFonts w:ascii="Arial" w:hAnsi="Arial" w:cs="Arial"/>
                <w:bCs/>
                <w:sz w:val="22"/>
                <w:szCs w:val="22"/>
                <w:lang w:val="en-US"/>
              </w:rPr>
              <w:t xml:space="preserve"> resilience solutions from tropical Global South cities and their role in adaptation frameworks.</w:t>
            </w:r>
          </w:p>
          <w:p w14:paraId="007978F7" w14:textId="2F2EF46D" w:rsidR="00C46E3E" w:rsidRPr="00C46E3E" w:rsidRDefault="00C46E3E" w:rsidP="00C46E3E">
            <w:pPr>
              <w:numPr>
                <w:ilvl w:val="0"/>
                <w:numId w:val="11"/>
              </w:numPr>
              <w:jc w:val="both"/>
              <w:rPr>
                <w:rFonts w:ascii="Arial" w:hAnsi="Arial" w:cs="Arial"/>
                <w:bCs/>
                <w:sz w:val="22"/>
                <w:szCs w:val="22"/>
                <w:lang w:val="en-US"/>
              </w:rPr>
            </w:pPr>
            <w:r w:rsidRPr="00C46E3E">
              <w:rPr>
                <w:rFonts w:ascii="Arial" w:hAnsi="Arial" w:cs="Arial"/>
                <w:bCs/>
                <w:sz w:val="22"/>
                <w:szCs w:val="22"/>
                <w:lang w:val="en-US"/>
              </w:rPr>
              <w:t>Assess the inclusion or exclusion of these solutions in current building codes</w:t>
            </w:r>
            <w:r w:rsidR="00D25C22">
              <w:rPr>
                <w:rFonts w:ascii="Arial" w:hAnsi="Arial" w:cs="Arial"/>
                <w:bCs/>
                <w:sz w:val="22"/>
                <w:szCs w:val="22"/>
                <w:lang w:val="en-US"/>
              </w:rPr>
              <w:t>/</w:t>
            </w:r>
            <w:r w:rsidRPr="00C46E3E">
              <w:rPr>
                <w:rFonts w:ascii="Arial" w:hAnsi="Arial" w:cs="Arial"/>
                <w:bCs/>
                <w:sz w:val="22"/>
                <w:szCs w:val="22"/>
                <w:lang w:val="en-US"/>
              </w:rPr>
              <w:t>green standards</w:t>
            </w:r>
            <w:r w:rsidR="0036088C">
              <w:rPr>
                <w:rFonts w:ascii="Arial" w:hAnsi="Arial" w:cs="Arial"/>
                <w:bCs/>
                <w:sz w:val="22"/>
                <w:szCs w:val="22"/>
                <w:lang w:val="en-US"/>
              </w:rPr>
              <w:t>.</w:t>
            </w:r>
          </w:p>
          <w:p w14:paraId="7CE72040" w14:textId="77777777" w:rsidR="00F24A58" w:rsidRDefault="00C46E3E" w:rsidP="00F24A58">
            <w:pPr>
              <w:numPr>
                <w:ilvl w:val="0"/>
                <w:numId w:val="11"/>
              </w:numPr>
              <w:jc w:val="both"/>
              <w:rPr>
                <w:rFonts w:ascii="Arial" w:hAnsi="Arial" w:cs="Arial"/>
                <w:bCs/>
                <w:sz w:val="22"/>
                <w:szCs w:val="22"/>
                <w:lang w:val="en-US"/>
              </w:rPr>
            </w:pPr>
            <w:r w:rsidRPr="00C46E3E">
              <w:rPr>
                <w:rFonts w:ascii="Arial" w:hAnsi="Arial" w:cs="Arial"/>
                <w:bCs/>
                <w:sz w:val="22"/>
                <w:szCs w:val="22"/>
                <w:lang w:val="en-US"/>
              </w:rPr>
              <w:t>Showcase how decision-support tools democratize resilience knowledge by emphasizing data accessibility, local expertise, and community-driven solutions.</w:t>
            </w:r>
          </w:p>
          <w:p w14:paraId="54F6143F" w14:textId="3B5F901E" w:rsidR="00F24A58" w:rsidRPr="00C46E3E" w:rsidRDefault="00A53F0D" w:rsidP="00A53F0D">
            <w:pPr>
              <w:numPr>
                <w:ilvl w:val="0"/>
                <w:numId w:val="11"/>
              </w:numPr>
              <w:jc w:val="both"/>
              <w:rPr>
                <w:rFonts w:ascii="Arial" w:hAnsi="Arial" w:cs="Arial"/>
                <w:bCs/>
                <w:sz w:val="22"/>
                <w:szCs w:val="22"/>
                <w:lang w:val="en-US"/>
              </w:rPr>
            </w:pPr>
            <w:r>
              <w:rPr>
                <w:rFonts w:ascii="Arial" w:hAnsi="Arial" w:cs="Arial"/>
                <w:bCs/>
                <w:sz w:val="22"/>
                <w:szCs w:val="22"/>
                <w:lang w:val="en-US"/>
              </w:rPr>
              <w:t>I</w:t>
            </w:r>
            <w:r w:rsidR="00F24A58" w:rsidRPr="004A2092">
              <w:rPr>
                <w:rFonts w:ascii="Arial" w:hAnsi="Arial" w:cs="Arial"/>
                <w:bCs/>
                <w:sz w:val="22"/>
                <w:szCs w:val="22"/>
                <w:lang w:val="en-US"/>
              </w:rPr>
              <w:t>ncorporate visual storytelling to convey community challenges</w:t>
            </w:r>
            <w:r w:rsidR="00B839C2">
              <w:rPr>
                <w:rFonts w:ascii="Arial" w:hAnsi="Arial" w:cs="Arial"/>
                <w:bCs/>
                <w:sz w:val="22"/>
                <w:szCs w:val="22"/>
                <w:lang w:val="en-US"/>
              </w:rPr>
              <w:t>, strengths,</w:t>
            </w:r>
            <w:r w:rsidR="00F24A58" w:rsidRPr="004A2092">
              <w:rPr>
                <w:rFonts w:ascii="Arial" w:hAnsi="Arial" w:cs="Arial"/>
                <w:bCs/>
                <w:sz w:val="22"/>
                <w:szCs w:val="22"/>
                <w:lang w:val="en-US"/>
              </w:rPr>
              <w:t xml:space="preserve"> and solutions using interactive visualization tools.</w:t>
            </w:r>
          </w:p>
          <w:p w14:paraId="0DBF96D0" w14:textId="77777777" w:rsidR="003D2617" w:rsidRPr="003D2617" w:rsidRDefault="003D2617" w:rsidP="003D2617">
            <w:pPr>
              <w:jc w:val="both"/>
              <w:rPr>
                <w:rFonts w:ascii="Arial" w:hAnsi="Arial" w:cs="Arial"/>
                <w:bCs/>
                <w:sz w:val="22"/>
                <w:szCs w:val="22"/>
                <w:lang w:val="en-US"/>
              </w:rPr>
            </w:pPr>
          </w:p>
          <w:p w14:paraId="0A09661C" w14:textId="77777777" w:rsidR="003D2617" w:rsidRPr="003D2617" w:rsidRDefault="003D2617" w:rsidP="003D2617">
            <w:pPr>
              <w:jc w:val="both"/>
              <w:rPr>
                <w:rFonts w:ascii="Arial" w:hAnsi="Arial" w:cs="Arial"/>
                <w:bCs/>
                <w:sz w:val="22"/>
                <w:szCs w:val="22"/>
                <w:lang w:val="en-US"/>
              </w:rPr>
            </w:pPr>
            <w:r w:rsidRPr="003D2617">
              <w:rPr>
                <w:rFonts w:ascii="Arial" w:hAnsi="Arial" w:cs="Arial"/>
                <w:b/>
                <w:bCs/>
                <w:sz w:val="22"/>
                <w:szCs w:val="22"/>
                <w:lang w:val="en-US"/>
              </w:rPr>
              <w:t>Methodology</w:t>
            </w:r>
          </w:p>
          <w:p w14:paraId="1C0521B2" w14:textId="34386D18" w:rsidR="007E32F9" w:rsidRDefault="003D2617" w:rsidP="003D2617">
            <w:pPr>
              <w:jc w:val="both"/>
              <w:rPr>
                <w:rFonts w:ascii="Arial" w:hAnsi="Arial" w:cs="Arial"/>
                <w:bCs/>
                <w:sz w:val="22"/>
                <w:szCs w:val="22"/>
                <w:lang w:val="en-US"/>
              </w:rPr>
            </w:pPr>
            <w:r w:rsidRPr="003D2617">
              <w:rPr>
                <w:rFonts w:ascii="Arial" w:hAnsi="Arial" w:cs="Arial"/>
                <w:bCs/>
                <w:sz w:val="22"/>
                <w:szCs w:val="22"/>
                <w:lang w:val="en-US"/>
              </w:rPr>
              <w:t xml:space="preserve">A five-step SALR was conducted, synthesizing 53 ethnographic studies </w:t>
            </w:r>
            <w:r w:rsidR="0058116B">
              <w:rPr>
                <w:rFonts w:ascii="Arial" w:hAnsi="Arial" w:cs="Arial"/>
                <w:bCs/>
                <w:sz w:val="22"/>
                <w:szCs w:val="22"/>
                <w:lang w:val="en-US"/>
              </w:rPr>
              <w:t xml:space="preserve">(from over 10,000 studies) </w:t>
            </w:r>
            <w:r w:rsidRPr="003D2617">
              <w:rPr>
                <w:rFonts w:ascii="Arial" w:hAnsi="Arial" w:cs="Arial"/>
                <w:bCs/>
                <w:sz w:val="22"/>
                <w:szCs w:val="22"/>
                <w:lang w:val="en-US"/>
              </w:rPr>
              <w:t xml:space="preserve">across 24 countries in the tropical Global South. </w:t>
            </w:r>
            <w:r w:rsidR="00A869F5" w:rsidRPr="00A869F5">
              <w:rPr>
                <w:rFonts w:ascii="Arial" w:hAnsi="Arial" w:cs="Arial"/>
                <w:bCs/>
                <w:sz w:val="22"/>
                <w:szCs w:val="22"/>
                <w:lang w:val="en-US"/>
              </w:rPr>
              <w:t>The 149 identified solutions were analyzed using a “what, when, where, and who” framework to assess effectiveness and context, then cross-referenced with building codes, adaptation plans, and green standards to determine policy alignment.</w:t>
            </w:r>
            <w:r w:rsidR="007E32F9">
              <w:rPr>
                <w:rFonts w:ascii="Arial" w:hAnsi="Arial" w:cs="Arial"/>
                <w:bCs/>
                <w:sz w:val="22"/>
                <w:szCs w:val="22"/>
                <w:lang w:val="en-US"/>
              </w:rPr>
              <w:t xml:space="preserve"> </w:t>
            </w:r>
            <w:r w:rsidR="00AB2377">
              <w:rPr>
                <w:rFonts w:ascii="Arial" w:hAnsi="Arial" w:cs="Arial"/>
                <w:bCs/>
                <w:sz w:val="22"/>
                <w:szCs w:val="22"/>
                <w:lang w:val="en-US"/>
              </w:rPr>
              <w:t>There is an ongoing</w:t>
            </w:r>
            <w:r w:rsidR="0081215B" w:rsidRPr="0081215B">
              <w:rPr>
                <w:rFonts w:ascii="Arial" w:hAnsi="Arial" w:cs="Arial"/>
                <w:bCs/>
                <w:sz w:val="22"/>
                <w:szCs w:val="22"/>
                <w:lang w:val="en-CA"/>
              </w:rPr>
              <w:t xml:space="preserve"> process of transforming the Matrix into a digital tool to visualize solutions, risks, vulnerabilities, and local applications.</w:t>
            </w:r>
          </w:p>
          <w:p w14:paraId="1F401A75" w14:textId="77777777" w:rsidR="007E32F9" w:rsidRDefault="007E32F9" w:rsidP="003D2617">
            <w:pPr>
              <w:jc w:val="both"/>
              <w:rPr>
                <w:rFonts w:ascii="Arial" w:hAnsi="Arial" w:cs="Arial"/>
                <w:bCs/>
                <w:sz w:val="22"/>
                <w:szCs w:val="22"/>
                <w:lang w:val="en-US"/>
              </w:rPr>
            </w:pPr>
          </w:p>
          <w:p w14:paraId="2D876047" w14:textId="77777777" w:rsidR="00B839C2" w:rsidRPr="003D2617" w:rsidRDefault="00B839C2" w:rsidP="003D2617">
            <w:pPr>
              <w:jc w:val="both"/>
              <w:rPr>
                <w:rFonts w:ascii="Arial" w:hAnsi="Arial" w:cs="Arial"/>
                <w:bCs/>
                <w:sz w:val="22"/>
                <w:szCs w:val="22"/>
                <w:lang w:val="en-US"/>
              </w:rPr>
            </w:pPr>
          </w:p>
          <w:p w14:paraId="29D3A0EC" w14:textId="77777777" w:rsidR="003D2617" w:rsidRPr="003D2617" w:rsidRDefault="003D2617" w:rsidP="003D2617">
            <w:pPr>
              <w:jc w:val="both"/>
              <w:rPr>
                <w:rFonts w:ascii="Arial" w:hAnsi="Arial" w:cs="Arial"/>
                <w:bCs/>
                <w:sz w:val="22"/>
                <w:szCs w:val="22"/>
                <w:lang w:val="en-US"/>
              </w:rPr>
            </w:pPr>
            <w:r w:rsidRPr="003D2617">
              <w:rPr>
                <w:rFonts w:ascii="Arial" w:hAnsi="Arial" w:cs="Arial"/>
                <w:b/>
                <w:bCs/>
                <w:sz w:val="22"/>
                <w:szCs w:val="22"/>
                <w:lang w:val="en-US"/>
              </w:rPr>
              <w:t>Findings</w:t>
            </w:r>
          </w:p>
          <w:p w14:paraId="16F94867" w14:textId="15B5B119" w:rsidR="00FF3875" w:rsidRPr="00FF3875" w:rsidRDefault="00FF3875" w:rsidP="00FF3875">
            <w:pPr>
              <w:numPr>
                <w:ilvl w:val="0"/>
                <w:numId w:val="10"/>
              </w:numPr>
              <w:jc w:val="both"/>
              <w:rPr>
                <w:rFonts w:ascii="Arial" w:hAnsi="Arial" w:cs="Arial"/>
                <w:sz w:val="22"/>
                <w:szCs w:val="22"/>
                <w:lang w:val="en-US"/>
              </w:rPr>
            </w:pPr>
            <w:r w:rsidRPr="00FF3875">
              <w:rPr>
                <w:rFonts w:ascii="Arial" w:hAnsi="Arial" w:cs="Arial"/>
                <w:sz w:val="22"/>
                <w:szCs w:val="22"/>
                <w:lang w:val="en-US"/>
              </w:rPr>
              <w:t xml:space="preserve">Flood avoidance (e.g., raised platforms, drainage ditches) and structural adaptations (e.g., reinforced walls, elevated entry points) are common; heat stress strategies rely on passive cooling and shading. </w:t>
            </w:r>
          </w:p>
          <w:p w14:paraId="745B566E" w14:textId="7657C985" w:rsidR="00FF3875" w:rsidRPr="00FF3875" w:rsidRDefault="00FF3875" w:rsidP="00FF3875">
            <w:pPr>
              <w:numPr>
                <w:ilvl w:val="0"/>
                <w:numId w:val="10"/>
              </w:numPr>
              <w:jc w:val="both"/>
              <w:rPr>
                <w:rFonts w:ascii="Arial" w:hAnsi="Arial" w:cs="Arial"/>
                <w:sz w:val="22"/>
                <w:szCs w:val="22"/>
                <w:lang w:val="en-US"/>
              </w:rPr>
            </w:pPr>
            <w:r w:rsidRPr="00FF3875">
              <w:rPr>
                <w:rFonts w:ascii="Arial" w:hAnsi="Arial" w:cs="Arial"/>
                <w:sz w:val="22"/>
                <w:szCs w:val="22"/>
                <w:lang w:val="en-US"/>
              </w:rPr>
              <w:lastRenderedPageBreak/>
              <w:t xml:space="preserve">Most solutions remain acceptable under new codes, though some (e.g., floodwater retention trenches) are now classified as unsuitable. </w:t>
            </w:r>
          </w:p>
          <w:p w14:paraId="6F0FB0F2" w14:textId="20DAF16C" w:rsidR="00FF3875" w:rsidRPr="00FF3875" w:rsidRDefault="00FF3875" w:rsidP="00FF3875">
            <w:pPr>
              <w:numPr>
                <w:ilvl w:val="0"/>
                <w:numId w:val="10"/>
              </w:numPr>
              <w:jc w:val="both"/>
              <w:rPr>
                <w:rFonts w:ascii="Arial" w:hAnsi="Arial" w:cs="Arial"/>
                <w:sz w:val="22"/>
                <w:szCs w:val="22"/>
                <w:lang w:val="en-US"/>
              </w:rPr>
            </w:pPr>
            <w:r w:rsidRPr="00FF3875">
              <w:rPr>
                <w:rFonts w:ascii="Arial" w:hAnsi="Arial" w:cs="Arial"/>
                <w:sz w:val="22"/>
                <w:szCs w:val="22"/>
                <w:lang w:val="en-US"/>
              </w:rPr>
              <w:t xml:space="preserve">The dataset spans 24 countries and 40+ cities—with Nigeria (15 cases), Dhaka, Khulna, and Accra most represented—while SIDS and South America are underrepresented despite high vulnerability. </w:t>
            </w:r>
          </w:p>
          <w:p w14:paraId="127BDC3D" w14:textId="289D56A2" w:rsidR="00FF3875" w:rsidRDefault="00833683" w:rsidP="00FF3875">
            <w:pPr>
              <w:numPr>
                <w:ilvl w:val="0"/>
                <w:numId w:val="10"/>
              </w:numPr>
              <w:jc w:val="both"/>
              <w:rPr>
                <w:rFonts w:ascii="Arial" w:hAnsi="Arial" w:cs="Arial"/>
                <w:sz w:val="22"/>
                <w:szCs w:val="22"/>
                <w:lang w:val="en-US"/>
              </w:rPr>
            </w:pPr>
            <w:r w:rsidRPr="00FF3875">
              <w:rPr>
                <w:rFonts w:ascii="Arial" w:hAnsi="Arial" w:cs="Arial"/>
                <w:sz w:val="22"/>
                <w:szCs w:val="22"/>
                <w:lang w:val="en-US"/>
              </w:rPr>
              <w:t>Household’s</w:t>
            </w:r>
            <w:r w:rsidR="00FF3875" w:rsidRPr="00FF3875">
              <w:rPr>
                <w:rFonts w:ascii="Arial" w:hAnsi="Arial" w:cs="Arial"/>
                <w:sz w:val="22"/>
                <w:szCs w:val="22"/>
                <w:lang w:val="en-US"/>
              </w:rPr>
              <w:t xml:space="preserve"> base choices on perceived risks, socioeconomic constraints, and social networks, especially in low-income areas with limited internet access. </w:t>
            </w:r>
          </w:p>
          <w:p w14:paraId="622303C5" w14:textId="37114A9C" w:rsidR="00FF3875" w:rsidRDefault="00FF3875" w:rsidP="00FF3875">
            <w:pPr>
              <w:numPr>
                <w:ilvl w:val="0"/>
                <w:numId w:val="10"/>
              </w:numPr>
              <w:jc w:val="both"/>
              <w:rPr>
                <w:rFonts w:ascii="Arial" w:hAnsi="Arial" w:cs="Arial"/>
                <w:sz w:val="22"/>
                <w:szCs w:val="22"/>
                <w:lang w:val="en-US"/>
              </w:rPr>
            </w:pPr>
            <w:r w:rsidRPr="00FF3875">
              <w:rPr>
                <w:rFonts w:ascii="Arial" w:hAnsi="Arial" w:cs="Arial"/>
                <w:sz w:val="22"/>
                <w:szCs w:val="22"/>
                <w:lang w:val="en-US"/>
              </w:rPr>
              <w:t xml:space="preserve">81% of stakeholders reported improved decision-making after using the Matrix Summary Sheets. </w:t>
            </w:r>
          </w:p>
          <w:p w14:paraId="72E973E7" w14:textId="77777777" w:rsidR="00F42156" w:rsidRPr="00FF3875" w:rsidRDefault="00F42156" w:rsidP="00833683">
            <w:pPr>
              <w:ind w:left="360"/>
              <w:jc w:val="both"/>
              <w:rPr>
                <w:rFonts w:ascii="Arial" w:hAnsi="Arial" w:cs="Arial"/>
                <w:sz w:val="22"/>
                <w:szCs w:val="22"/>
                <w:lang w:val="en-US"/>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5A4EDC1F" w:rsidR="00BE58D6" w:rsidRPr="00FB76C1" w:rsidRDefault="004322E0" w:rsidP="00706DED">
            <w:pPr>
              <w:jc w:val="both"/>
              <w:rPr>
                <w:rFonts w:ascii="Arial" w:hAnsi="Arial" w:cs="Arial"/>
                <w:b/>
                <w:sz w:val="22"/>
                <w:szCs w:val="22"/>
                <w:lang w:val="en-US"/>
              </w:rPr>
            </w:pPr>
            <w:r w:rsidRPr="004322E0">
              <w:rPr>
                <w:rFonts w:ascii="Arial" w:hAnsi="Arial" w:cs="Arial"/>
                <w:bCs/>
                <w:sz w:val="22"/>
                <w:szCs w:val="22"/>
                <w:lang w:val="en-CA"/>
              </w:rPr>
              <w:t>This research underscores the critical role of bottom-up knowledge in shaping equitable climate resilience. By evaluating policy shifts, it reveals how grassroots solutions are integrated—or overlooked—in formal frameworks. Through visual storytelling, this session bridges technical knowledge and lived experiences, enabling policymakers, urban planners, and community practitioners to better integrate bottom-up solutions into mainstream adaptation efforts, aligning strategies with the needs of the most vulnerable communities.</w:t>
            </w:r>
          </w:p>
          <w:p w14:paraId="1CA9293C" w14:textId="77777777" w:rsidR="009F4EA0" w:rsidRDefault="009F4EA0" w:rsidP="00140297">
            <w:pPr>
              <w:jc w:val="both"/>
              <w:rPr>
                <w:rFonts w:ascii="Arial" w:hAnsi="Arial" w:cs="Arial"/>
                <w:b/>
                <w:sz w:val="22"/>
                <w:szCs w:val="22"/>
              </w:rPr>
            </w:pPr>
          </w:p>
          <w:p w14:paraId="2CBAECD6" w14:textId="729DADBB" w:rsidR="00140297" w:rsidRPr="00140297" w:rsidRDefault="00140297" w:rsidP="00140297">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4044"/>
    <w:multiLevelType w:val="multilevel"/>
    <w:tmpl w:val="5AA83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B5037A"/>
    <w:multiLevelType w:val="multilevel"/>
    <w:tmpl w:val="FB18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D1308"/>
    <w:multiLevelType w:val="multilevel"/>
    <w:tmpl w:val="9834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AD2CA3"/>
    <w:multiLevelType w:val="multilevel"/>
    <w:tmpl w:val="53F0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52442"/>
    <w:multiLevelType w:val="multilevel"/>
    <w:tmpl w:val="655C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6A4BDE"/>
    <w:multiLevelType w:val="multilevel"/>
    <w:tmpl w:val="8A767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93961"/>
    <w:multiLevelType w:val="multilevel"/>
    <w:tmpl w:val="F0D6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604F5F"/>
    <w:multiLevelType w:val="hybridMultilevel"/>
    <w:tmpl w:val="EE501570"/>
    <w:lvl w:ilvl="0" w:tplc="EFBC89B2">
      <w:numFmt w:val="bullet"/>
      <w:lvlText w:val=""/>
      <w:lvlJc w:val="left"/>
      <w:pPr>
        <w:ind w:left="855" w:hanging="49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586963"/>
    <w:multiLevelType w:val="hybridMultilevel"/>
    <w:tmpl w:val="889E9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11"/>
  </w:num>
  <w:num w:numId="3" w16cid:durableId="1316374630">
    <w:abstractNumId w:val="4"/>
  </w:num>
  <w:num w:numId="4" w16cid:durableId="1754810857">
    <w:abstractNumId w:val="3"/>
  </w:num>
  <w:num w:numId="5" w16cid:durableId="1062364361">
    <w:abstractNumId w:val="7"/>
  </w:num>
  <w:num w:numId="6" w16cid:durableId="1488280561">
    <w:abstractNumId w:val="10"/>
  </w:num>
  <w:num w:numId="7" w16cid:durableId="1291396457">
    <w:abstractNumId w:val="9"/>
  </w:num>
  <w:num w:numId="8" w16cid:durableId="1212618436">
    <w:abstractNumId w:val="5"/>
  </w:num>
  <w:num w:numId="9" w16cid:durableId="686905247">
    <w:abstractNumId w:val="0"/>
  </w:num>
  <w:num w:numId="10" w16cid:durableId="1321499016">
    <w:abstractNumId w:val="6"/>
  </w:num>
  <w:num w:numId="11" w16cid:durableId="797652337">
    <w:abstractNumId w:val="2"/>
  </w:num>
  <w:num w:numId="12" w16cid:durableId="5317664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60F8"/>
    <w:rsid w:val="000454E9"/>
    <w:rsid w:val="00047F45"/>
    <w:rsid w:val="00094052"/>
    <w:rsid w:val="00105E39"/>
    <w:rsid w:val="00130668"/>
    <w:rsid w:val="00132AE5"/>
    <w:rsid w:val="00140297"/>
    <w:rsid w:val="00155315"/>
    <w:rsid w:val="00210517"/>
    <w:rsid w:val="00247C60"/>
    <w:rsid w:val="00256963"/>
    <w:rsid w:val="002602CA"/>
    <w:rsid w:val="002A569F"/>
    <w:rsid w:val="002E3AA3"/>
    <w:rsid w:val="002E66B6"/>
    <w:rsid w:val="00305E76"/>
    <w:rsid w:val="00313264"/>
    <w:rsid w:val="00317356"/>
    <w:rsid w:val="0034503D"/>
    <w:rsid w:val="00354C31"/>
    <w:rsid w:val="0036088C"/>
    <w:rsid w:val="0036763B"/>
    <w:rsid w:val="00375B20"/>
    <w:rsid w:val="00386D01"/>
    <w:rsid w:val="003D2617"/>
    <w:rsid w:val="004049E7"/>
    <w:rsid w:val="004322E0"/>
    <w:rsid w:val="00462B90"/>
    <w:rsid w:val="00471E01"/>
    <w:rsid w:val="004828A0"/>
    <w:rsid w:val="0048581B"/>
    <w:rsid w:val="004A2092"/>
    <w:rsid w:val="004B2B5B"/>
    <w:rsid w:val="004B69C7"/>
    <w:rsid w:val="004D193B"/>
    <w:rsid w:val="004F4CE8"/>
    <w:rsid w:val="004F5C81"/>
    <w:rsid w:val="0053222C"/>
    <w:rsid w:val="005469BD"/>
    <w:rsid w:val="00550B17"/>
    <w:rsid w:val="0058116B"/>
    <w:rsid w:val="005854B8"/>
    <w:rsid w:val="0065012F"/>
    <w:rsid w:val="0068043B"/>
    <w:rsid w:val="00681CA7"/>
    <w:rsid w:val="00766C9B"/>
    <w:rsid w:val="007C262F"/>
    <w:rsid w:val="007E32F9"/>
    <w:rsid w:val="00810553"/>
    <w:rsid w:val="0081215B"/>
    <w:rsid w:val="008235E8"/>
    <w:rsid w:val="00833683"/>
    <w:rsid w:val="008773DF"/>
    <w:rsid w:val="008975B6"/>
    <w:rsid w:val="008B01BA"/>
    <w:rsid w:val="008B50A0"/>
    <w:rsid w:val="008B5A13"/>
    <w:rsid w:val="008C0C35"/>
    <w:rsid w:val="008C22AD"/>
    <w:rsid w:val="008C2633"/>
    <w:rsid w:val="008C54C3"/>
    <w:rsid w:val="008E3D8D"/>
    <w:rsid w:val="008F2F93"/>
    <w:rsid w:val="009010B0"/>
    <w:rsid w:val="009013EE"/>
    <w:rsid w:val="00906B39"/>
    <w:rsid w:val="00963443"/>
    <w:rsid w:val="009815B9"/>
    <w:rsid w:val="009A48C5"/>
    <w:rsid w:val="009C374A"/>
    <w:rsid w:val="009F4EA0"/>
    <w:rsid w:val="00A230E5"/>
    <w:rsid w:val="00A53F0D"/>
    <w:rsid w:val="00A869F5"/>
    <w:rsid w:val="00AB2377"/>
    <w:rsid w:val="00B026E8"/>
    <w:rsid w:val="00B057AB"/>
    <w:rsid w:val="00B839C2"/>
    <w:rsid w:val="00BA0872"/>
    <w:rsid w:val="00BA26BB"/>
    <w:rsid w:val="00BC6810"/>
    <w:rsid w:val="00BE0B4D"/>
    <w:rsid w:val="00BE10EB"/>
    <w:rsid w:val="00BE58D6"/>
    <w:rsid w:val="00C26081"/>
    <w:rsid w:val="00C4126D"/>
    <w:rsid w:val="00C451ED"/>
    <w:rsid w:val="00C46E3E"/>
    <w:rsid w:val="00C62B59"/>
    <w:rsid w:val="00C76C99"/>
    <w:rsid w:val="00C8423A"/>
    <w:rsid w:val="00CE53FE"/>
    <w:rsid w:val="00D25C22"/>
    <w:rsid w:val="00D716AD"/>
    <w:rsid w:val="00DB7929"/>
    <w:rsid w:val="00DC0337"/>
    <w:rsid w:val="00DD1BB3"/>
    <w:rsid w:val="00DD2288"/>
    <w:rsid w:val="00E612FF"/>
    <w:rsid w:val="00EA357E"/>
    <w:rsid w:val="00EB1B31"/>
    <w:rsid w:val="00F24A58"/>
    <w:rsid w:val="00F42156"/>
    <w:rsid w:val="00F61E0E"/>
    <w:rsid w:val="00F818D6"/>
    <w:rsid w:val="00F82630"/>
    <w:rsid w:val="00FA372B"/>
    <w:rsid w:val="00FB76C1"/>
    <w:rsid w:val="00FF3875"/>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semiHidden/>
    <w:unhideWhenUsed/>
    <w:rsid w:val="00A869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436">
      <w:bodyDiv w:val="1"/>
      <w:marLeft w:val="0"/>
      <w:marRight w:val="0"/>
      <w:marTop w:val="0"/>
      <w:marBottom w:val="0"/>
      <w:divBdr>
        <w:top w:val="none" w:sz="0" w:space="0" w:color="auto"/>
        <w:left w:val="none" w:sz="0" w:space="0" w:color="auto"/>
        <w:bottom w:val="none" w:sz="0" w:space="0" w:color="auto"/>
        <w:right w:val="none" w:sz="0" w:space="0" w:color="auto"/>
      </w:divBdr>
    </w:div>
    <w:div w:id="83654295">
      <w:bodyDiv w:val="1"/>
      <w:marLeft w:val="0"/>
      <w:marRight w:val="0"/>
      <w:marTop w:val="0"/>
      <w:marBottom w:val="0"/>
      <w:divBdr>
        <w:top w:val="none" w:sz="0" w:space="0" w:color="auto"/>
        <w:left w:val="none" w:sz="0" w:space="0" w:color="auto"/>
        <w:bottom w:val="none" w:sz="0" w:space="0" w:color="auto"/>
        <w:right w:val="none" w:sz="0" w:space="0" w:color="auto"/>
      </w:divBdr>
    </w:div>
    <w:div w:id="280260031">
      <w:bodyDiv w:val="1"/>
      <w:marLeft w:val="0"/>
      <w:marRight w:val="0"/>
      <w:marTop w:val="0"/>
      <w:marBottom w:val="0"/>
      <w:divBdr>
        <w:top w:val="none" w:sz="0" w:space="0" w:color="auto"/>
        <w:left w:val="none" w:sz="0" w:space="0" w:color="auto"/>
        <w:bottom w:val="none" w:sz="0" w:space="0" w:color="auto"/>
        <w:right w:val="none" w:sz="0" w:space="0" w:color="auto"/>
      </w:divBdr>
    </w:div>
    <w:div w:id="343216054">
      <w:bodyDiv w:val="1"/>
      <w:marLeft w:val="0"/>
      <w:marRight w:val="0"/>
      <w:marTop w:val="0"/>
      <w:marBottom w:val="0"/>
      <w:divBdr>
        <w:top w:val="none" w:sz="0" w:space="0" w:color="auto"/>
        <w:left w:val="none" w:sz="0" w:space="0" w:color="auto"/>
        <w:bottom w:val="none" w:sz="0" w:space="0" w:color="auto"/>
        <w:right w:val="none" w:sz="0" w:space="0" w:color="auto"/>
      </w:divBdr>
    </w:div>
    <w:div w:id="357439460">
      <w:bodyDiv w:val="1"/>
      <w:marLeft w:val="0"/>
      <w:marRight w:val="0"/>
      <w:marTop w:val="0"/>
      <w:marBottom w:val="0"/>
      <w:divBdr>
        <w:top w:val="none" w:sz="0" w:space="0" w:color="auto"/>
        <w:left w:val="none" w:sz="0" w:space="0" w:color="auto"/>
        <w:bottom w:val="none" w:sz="0" w:space="0" w:color="auto"/>
        <w:right w:val="none" w:sz="0" w:space="0" w:color="auto"/>
      </w:divBdr>
    </w:div>
    <w:div w:id="400257336">
      <w:bodyDiv w:val="1"/>
      <w:marLeft w:val="0"/>
      <w:marRight w:val="0"/>
      <w:marTop w:val="0"/>
      <w:marBottom w:val="0"/>
      <w:divBdr>
        <w:top w:val="none" w:sz="0" w:space="0" w:color="auto"/>
        <w:left w:val="none" w:sz="0" w:space="0" w:color="auto"/>
        <w:bottom w:val="none" w:sz="0" w:space="0" w:color="auto"/>
        <w:right w:val="none" w:sz="0" w:space="0" w:color="auto"/>
      </w:divBdr>
    </w:div>
    <w:div w:id="458375823">
      <w:bodyDiv w:val="1"/>
      <w:marLeft w:val="0"/>
      <w:marRight w:val="0"/>
      <w:marTop w:val="0"/>
      <w:marBottom w:val="0"/>
      <w:divBdr>
        <w:top w:val="none" w:sz="0" w:space="0" w:color="auto"/>
        <w:left w:val="none" w:sz="0" w:space="0" w:color="auto"/>
        <w:bottom w:val="none" w:sz="0" w:space="0" w:color="auto"/>
        <w:right w:val="none" w:sz="0" w:space="0" w:color="auto"/>
      </w:divBdr>
    </w:div>
    <w:div w:id="480272625">
      <w:bodyDiv w:val="1"/>
      <w:marLeft w:val="0"/>
      <w:marRight w:val="0"/>
      <w:marTop w:val="0"/>
      <w:marBottom w:val="0"/>
      <w:divBdr>
        <w:top w:val="none" w:sz="0" w:space="0" w:color="auto"/>
        <w:left w:val="none" w:sz="0" w:space="0" w:color="auto"/>
        <w:bottom w:val="none" w:sz="0" w:space="0" w:color="auto"/>
        <w:right w:val="none" w:sz="0" w:space="0" w:color="auto"/>
      </w:divBdr>
    </w:div>
    <w:div w:id="702943924">
      <w:bodyDiv w:val="1"/>
      <w:marLeft w:val="0"/>
      <w:marRight w:val="0"/>
      <w:marTop w:val="0"/>
      <w:marBottom w:val="0"/>
      <w:divBdr>
        <w:top w:val="none" w:sz="0" w:space="0" w:color="auto"/>
        <w:left w:val="none" w:sz="0" w:space="0" w:color="auto"/>
        <w:bottom w:val="none" w:sz="0" w:space="0" w:color="auto"/>
        <w:right w:val="none" w:sz="0" w:space="0" w:color="auto"/>
      </w:divBdr>
    </w:div>
    <w:div w:id="758059233">
      <w:bodyDiv w:val="1"/>
      <w:marLeft w:val="0"/>
      <w:marRight w:val="0"/>
      <w:marTop w:val="0"/>
      <w:marBottom w:val="0"/>
      <w:divBdr>
        <w:top w:val="none" w:sz="0" w:space="0" w:color="auto"/>
        <w:left w:val="none" w:sz="0" w:space="0" w:color="auto"/>
        <w:bottom w:val="none" w:sz="0" w:space="0" w:color="auto"/>
        <w:right w:val="none" w:sz="0" w:space="0" w:color="auto"/>
      </w:divBdr>
    </w:div>
    <w:div w:id="81660647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69997823">
      <w:bodyDiv w:val="1"/>
      <w:marLeft w:val="0"/>
      <w:marRight w:val="0"/>
      <w:marTop w:val="0"/>
      <w:marBottom w:val="0"/>
      <w:divBdr>
        <w:top w:val="none" w:sz="0" w:space="0" w:color="auto"/>
        <w:left w:val="none" w:sz="0" w:space="0" w:color="auto"/>
        <w:bottom w:val="none" w:sz="0" w:space="0" w:color="auto"/>
        <w:right w:val="none" w:sz="0" w:space="0" w:color="auto"/>
      </w:divBdr>
    </w:div>
    <w:div w:id="882861459">
      <w:bodyDiv w:val="1"/>
      <w:marLeft w:val="0"/>
      <w:marRight w:val="0"/>
      <w:marTop w:val="0"/>
      <w:marBottom w:val="0"/>
      <w:divBdr>
        <w:top w:val="none" w:sz="0" w:space="0" w:color="auto"/>
        <w:left w:val="none" w:sz="0" w:space="0" w:color="auto"/>
        <w:bottom w:val="none" w:sz="0" w:space="0" w:color="auto"/>
        <w:right w:val="none" w:sz="0" w:space="0" w:color="auto"/>
      </w:divBdr>
    </w:div>
    <w:div w:id="993409374">
      <w:bodyDiv w:val="1"/>
      <w:marLeft w:val="0"/>
      <w:marRight w:val="0"/>
      <w:marTop w:val="0"/>
      <w:marBottom w:val="0"/>
      <w:divBdr>
        <w:top w:val="none" w:sz="0" w:space="0" w:color="auto"/>
        <w:left w:val="none" w:sz="0" w:space="0" w:color="auto"/>
        <w:bottom w:val="none" w:sz="0" w:space="0" w:color="auto"/>
        <w:right w:val="none" w:sz="0" w:space="0" w:color="auto"/>
      </w:divBdr>
    </w:div>
    <w:div w:id="1072504715">
      <w:bodyDiv w:val="1"/>
      <w:marLeft w:val="0"/>
      <w:marRight w:val="0"/>
      <w:marTop w:val="0"/>
      <w:marBottom w:val="0"/>
      <w:divBdr>
        <w:top w:val="none" w:sz="0" w:space="0" w:color="auto"/>
        <w:left w:val="none" w:sz="0" w:space="0" w:color="auto"/>
        <w:bottom w:val="none" w:sz="0" w:space="0" w:color="auto"/>
        <w:right w:val="none" w:sz="0" w:space="0" w:color="auto"/>
      </w:divBdr>
    </w:div>
    <w:div w:id="1129780609">
      <w:bodyDiv w:val="1"/>
      <w:marLeft w:val="0"/>
      <w:marRight w:val="0"/>
      <w:marTop w:val="0"/>
      <w:marBottom w:val="0"/>
      <w:divBdr>
        <w:top w:val="none" w:sz="0" w:space="0" w:color="auto"/>
        <w:left w:val="none" w:sz="0" w:space="0" w:color="auto"/>
        <w:bottom w:val="none" w:sz="0" w:space="0" w:color="auto"/>
        <w:right w:val="none" w:sz="0" w:space="0" w:color="auto"/>
      </w:divBdr>
    </w:div>
    <w:div w:id="1161504847">
      <w:bodyDiv w:val="1"/>
      <w:marLeft w:val="0"/>
      <w:marRight w:val="0"/>
      <w:marTop w:val="0"/>
      <w:marBottom w:val="0"/>
      <w:divBdr>
        <w:top w:val="none" w:sz="0" w:space="0" w:color="auto"/>
        <w:left w:val="none" w:sz="0" w:space="0" w:color="auto"/>
        <w:bottom w:val="none" w:sz="0" w:space="0" w:color="auto"/>
        <w:right w:val="none" w:sz="0" w:space="0" w:color="auto"/>
      </w:divBdr>
    </w:div>
    <w:div w:id="1187980575">
      <w:bodyDiv w:val="1"/>
      <w:marLeft w:val="0"/>
      <w:marRight w:val="0"/>
      <w:marTop w:val="0"/>
      <w:marBottom w:val="0"/>
      <w:divBdr>
        <w:top w:val="none" w:sz="0" w:space="0" w:color="auto"/>
        <w:left w:val="none" w:sz="0" w:space="0" w:color="auto"/>
        <w:bottom w:val="none" w:sz="0" w:space="0" w:color="auto"/>
        <w:right w:val="none" w:sz="0" w:space="0" w:color="auto"/>
      </w:divBdr>
    </w:div>
    <w:div w:id="1262374869">
      <w:bodyDiv w:val="1"/>
      <w:marLeft w:val="0"/>
      <w:marRight w:val="0"/>
      <w:marTop w:val="0"/>
      <w:marBottom w:val="0"/>
      <w:divBdr>
        <w:top w:val="none" w:sz="0" w:space="0" w:color="auto"/>
        <w:left w:val="none" w:sz="0" w:space="0" w:color="auto"/>
        <w:bottom w:val="none" w:sz="0" w:space="0" w:color="auto"/>
        <w:right w:val="none" w:sz="0" w:space="0" w:color="auto"/>
      </w:divBdr>
    </w:div>
    <w:div w:id="1407413991">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46679821">
      <w:bodyDiv w:val="1"/>
      <w:marLeft w:val="0"/>
      <w:marRight w:val="0"/>
      <w:marTop w:val="0"/>
      <w:marBottom w:val="0"/>
      <w:divBdr>
        <w:top w:val="none" w:sz="0" w:space="0" w:color="auto"/>
        <w:left w:val="none" w:sz="0" w:space="0" w:color="auto"/>
        <w:bottom w:val="none" w:sz="0" w:space="0" w:color="auto"/>
        <w:right w:val="none" w:sz="0" w:space="0" w:color="auto"/>
      </w:divBdr>
    </w:div>
    <w:div w:id="1750423238">
      <w:bodyDiv w:val="1"/>
      <w:marLeft w:val="0"/>
      <w:marRight w:val="0"/>
      <w:marTop w:val="0"/>
      <w:marBottom w:val="0"/>
      <w:divBdr>
        <w:top w:val="none" w:sz="0" w:space="0" w:color="auto"/>
        <w:left w:val="none" w:sz="0" w:space="0" w:color="auto"/>
        <w:bottom w:val="none" w:sz="0" w:space="0" w:color="auto"/>
        <w:right w:val="none" w:sz="0" w:space="0" w:color="auto"/>
      </w:divBdr>
    </w:div>
    <w:div w:id="1774353492">
      <w:bodyDiv w:val="1"/>
      <w:marLeft w:val="0"/>
      <w:marRight w:val="0"/>
      <w:marTop w:val="0"/>
      <w:marBottom w:val="0"/>
      <w:divBdr>
        <w:top w:val="none" w:sz="0" w:space="0" w:color="auto"/>
        <w:left w:val="none" w:sz="0" w:space="0" w:color="auto"/>
        <w:bottom w:val="none" w:sz="0" w:space="0" w:color="auto"/>
        <w:right w:val="none" w:sz="0" w:space="0" w:color="auto"/>
      </w:divBdr>
    </w:div>
    <w:div w:id="20630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6F0963A7-10C6-4583-BAEC-F1C7150D964A}"/>
</file>

<file path=docProps/app.xml><?xml version="1.0" encoding="utf-8"?>
<Properties xmlns="http://schemas.openxmlformats.org/officeDocument/2006/extended-properties" xmlns:vt="http://schemas.openxmlformats.org/officeDocument/2006/docPropsVTypes">
  <Template>Normal.dotm</Template>
  <TotalTime>36</TotalTime>
  <Pages>2</Pages>
  <Words>560</Words>
  <Characters>3197</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39</cp:revision>
  <dcterms:created xsi:type="dcterms:W3CDTF">2025-03-07T00:29:00Z</dcterms:created>
  <dcterms:modified xsi:type="dcterms:W3CDTF">2025-08-10T23:45:00Z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