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C71C9" w14:textId="51BB3411" w:rsidR="009F18F0" w:rsidRPr="00DE27AD" w:rsidRDefault="009F18F0" w:rsidP="00DE27AD">
      <w:pPr>
        <w:spacing w:before="100" w:beforeAutospacing="1" w:after="100" w:afterAutospacing="1"/>
        <w:rPr>
          <w:rFonts w:ascii="Arial" w:eastAsia="Times New Roman" w:hAnsi="Arial" w:cs="Arial"/>
          <w:b/>
          <w:bCs/>
          <w:sz w:val="22"/>
          <w:szCs w:val="22"/>
          <w:lang w:eastAsia="en-AU"/>
        </w:rPr>
      </w:pPr>
      <w:r w:rsidRPr="0028658F">
        <w:rPr>
          <w:rFonts w:ascii="Arial" w:eastAsia="Times New Roman" w:hAnsi="Arial" w:cs="Arial"/>
          <w:b/>
          <w:bCs/>
          <w:sz w:val="22"/>
          <w:szCs w:val="22"/>
          <w:lang w:eastAsia="en-AU"/>
        </w:rPr>
        <w:t>Interrogating the role of intestinal sweet sensing in blood glucose control</w:t>
      </w:r>
    </w:p>
    <w:p w14:paraId="47F66299" w14:textId="06B73CD0" w:rsidR="009F18F0" w:rsidRPr="0028658F" w:rsidRDefault="003E0512" w:rsidP="003D6285">
      <w:pPr>
        <w:jc w:val="both"/>
        <w:rPr>
          <w:rFonts w:ascii="Arial" w:hAnsi="Arial" w:cs="Arial"/>
          <w:sz w:val="22"/>
          <w:szCs w:val="22"/>
        </w:rPr>
      </w:pPr>
      <w:r w:rsidRPr="0028658F">
        <w:rPr>
          <w:rFonts w:ascii="Arial" w:hAnsi="Arial" w:cs="Arial"/>
          <w:b/>
          <w:bCs/>
          <w:sz w:val="22"/>
          <w:szCs w:val="22"/>
        </w:rPr>
        <w:t>A</w:t>
      </w:r>
      <w:r w:rsidR="009F18F0" w:rsidRPr="0028658F">
        <w:rPr>
          <w:rFonts w:ascii="Arial" w:hAnsi="Arial" w:cs="Arial"/>
          <w:b/>
          <w:bCs/>
          <w:sz w:val="22"/>
          <w:szCs w:val="22"/>
        </w:rPr>
        <w:t xml:space="preserve">ims: </w:t>
      </w:r>
      <w:r w:rsidR="009F18F0" w:rsidRPr="0028658F">
        <w:rPr>
          <w:rFonts w:ascii="Arial" w:hAnsi="Arial" w:cs="Arial"/>
          <w:sz w:val="22"/>
          <w:szCs w:val="22"/>
        </w:rPr>
        <w:t xml:space="preserve">In addition to </w:t>
      </w:r>
      <w:r w:rsidR="00932335" w:rsidRPr="0028658F">
        <w:rPr>
          <w:rFonts w:ascii="Arial" w:hAnsi="Arial" w:cs="Arial"/>
          <w:sz w:val="22"/>
          <w:szCs w:val="22"/>
        </w:rPr>
        <w:t>the oral cavity</w:t>
      </w:r>
      <w:r w:rsidR="009F18F0" w:rsidRPr="0028658F">
        <w:rPr>
          <w:rFonts w:ascii="Arial" w:hAnsi="Arial" w:cs="Arial"/>
          <w:sz w:val="22"/>
          <w:szCs w:val="22"/>
        </w:rPr>
        <w:t>, sweet taste receptors (STRs; T1R2/T1R3 heterodimers) also reside in the</w:t>
      </w:r>
      <w:r w:rsidR="00932335" w:rsidRPr="0028658F">
        <w:rPr>
          <w:rFonts w:ascii="Arial" w:hAnsi="Arial" w:cs="Arial"/>
          <w:sz w:val="22"/>
          <w:szCs w:val="22"/>
        </w:rPr>
        <w:t xml:space="preserve"> proximal small</w:t>
      </w:r>
      <w:r w:rsidR="009F18F0" w:rsidRPr="0028658F">
        <w:rPr>
          <w:rFonts w:ascii="Arial" w:hAnsi="Arial" w:cs="Arial"/>
          <w:sz w:val="22"/>
          <w:szCs w:val="22"/>
        </w:rPr>
        <w:t xml:space="preserve"> intestine</w:t>
      </w:r>
      <w:r w:rsidR="00FE18D2" w:rsidRPr="0028658F">
        <w:rPr>
          <w:rFonts w:ascii="Arial" w:hAnsi="Arial" w:cs="Arial"/>
          <w:sz w:val="22"/>
          <w:szCs w:val="22"/>
        </w:rPr>
        <w:t>.</w:t>
      </w:r>
      <w:r w:rsidR="009F18F0" w:rsidRPr="0028658F">
        <w:rPr>
          <w:rFonts w:ascii="Arial" w:hAnsi="Arial" w:cs="Arial"/>
          <w:sz w:val="22"/>
          <w:szCs w:val="22"/>
        </w:rPr>
        <w:t xml:space="preserve"> </w:t>
      </w:r>
      <w:r w:rsidR="00FE18D2" w:rsidRPr="0028658F">
        <w:rPr>
          <w:rFonts w:ascii="Arial" w:hAnsi="Arial" w:cs="Arial"/>
          <w:sz w:val="22"/>
          <w:szCs w:val="22"/>
        </w:rPr>
        <w:t>A</w:t>
      </w:r>
      <w:r w:rsidR="009F18F0" w:rsidRPr="0028658F">
        <w:rPr>
          <w:rFonts w:ascii="Arial" w:hAnsi="Arial" w:cs="Arial"/>
          <w:sz w:val="22"/>
          <w:szCs w:val="22"/>
        </w:rPr>
        <w:t>ctivation</w:t>
      </w:r>
      <w:r w:rsidR="00FE18D2" w:rsidRPr="0028658F">
        <w:rPr>
          <w:rFonts w:ascii="Arial" w:hAnsi="Arial" w:cs="Arial"/>
          <w:sz w:val="22"/>
          <w:szCs w:val="22"/>
        </w:rPr>
        <w:t xml:space="preserve"> of </w:t>
      </w:r>
      <w:r w:rsidR="00932335" w:rsidRPr="0028658F">
        <w:rPr>
          <w:rFonts w:ascii="Arial" w:hAnsi="Arial" w:cs="Arial"/>
          <w:sz w:val="22"/>
          <w:szCs w:val="22"/>
        </w:rPr>
        <w:t xml:space="preserve">these </w:t>
      </w:r>
      <w:r w:rsidR="00FE18D2" w:rsidRPr="0028658F">
        <w:rPr>
          <w:rFonts w:ascii="Arial" w:hAnsi="Arial" w:cs="Arial"/>
          <w:sz w:val="22"/>
          <w:szCs w:val="22"/>
        </w:rPr>
        <w:t>intestinal STRs</w:t>
      </w:r>
      <w:r w:rsidR="009F18F0" w:rsidRPr="0028658F">
        <w:rPr>
          <w:rFonts w:ascii="Arial" w:hAnsi="Arial" w:cs="Arial"/>
          <w:sz w:val="22"/>
          <w:szCs w:val="22"/>
        </w:rPr>
        <w:t xml:space="preserve"> </w:t>
      </w:r>
      <w:r w:rsidR="00932335" w:rsidRPr="0028658F">
        <w:rPr>
          <w:rFonts w:ascii="Arial" w:hAnsi="Arial" w:cs="Arial"/>
          <w:sz w:val="22"/>
          <w:szCs w:val="22"/>
        </w:rPr>
        <w:t xml:space="preserve">facilitates </w:t>
      </w:r>
      <w:r w:rsidR="00FE18D2" w:rsidRPr="0028658F">
        <w:rPr>
          <w:rFonts w:ascii="Arial" w:hAnsi="Arial" w:cs="Arial"/>
          <w:sz w:val="22"/>
          <w:szCs w:val="22"/>
        </w:rPr>
        <w:t xml:space="preserve">secretion of </w:t>
      </w:r>
      <w:r w:rsidRPr="0028658F">
        <w:rPr>
          <w:rFonts w:ascii="Arial" w:hAnsi="Arial" w:cs="Arial"/>
          <w:sz w:val="22"/>
          <w:szCs w:val="22"/>
        </w:rPr>
        <w:t xml:space="preserve">the </w:t>
      </w:r>
      <w:r w:rsidR="009F18F0" w:rsidRPr="0028658F">
        <w:rPr>
          <w:rFonts w:ascii="Arial" w:hAnsi="Arial" w:cs="Arial"/>
          <w:sz w:val="22"/>
          <w:szCs w:val="22"/>
        </w:rPr>
        <w:t>gut hormone</w:t>
      </w:r>
      <w:r w:rsidR="00FE18D2" w:rsidRPr="0028658F">
        <w:rPr>
          <w:rFonts w:ascii="Arial" w:hAnsi="Arial" w:cs="Arial"/>
          <w:sz w:val="22"/>
          <w:szCs w:val="22"/>
        </w:rPr>
        <w:t>s glucagon-like peptide-1 and 2 (GLP-1, GLP-2)</w:t>
      </w:r>
      <w:r w:rsidR="00932335" w:rsidRPr="0028658F">
        <w:rPr>
          <w:rFonts w:ascii="Arial" w:hAnsi="Arial" w:cs="Arial"/>
          <w:sz w:val="22"/>
          <w:szCs w:val="22"/>
        </w:rPr>
        <w:t>, known regulators of</w:t>
      </w:r>
      <w:r w:rsidR="00FE18D2" w:rsidRPr="0028658F">
        <w:rPr>
          <w:rFonts w:ascii="Arial" w:hAnsi="Arial" w:cs="Arial"/>
          <w:sz w:val="22"/>
          <w:szCs w:val="22"/>
        </w:rPr>
        <w:t xml:space="preserve"> </w:t>
      </w:r>
      <w:r w:rsidR="00F4184A" w:rsidRPr="0028658F">
        <w:rPr>
          <w:rFonts w:ascii="Arial" w:hAnsi="Arial" w:cs="Arial"/>
          <w:sz w:val="22"/>
          <w:szCs w:val="22"/>
        </w:rPr>
        <w:t>glucose homeostasis</w:t>
      </w:r>
      <w:r w:rsidR="00932335" w:rsidRPr="0028658F">
        <w:rPr>
          <w:rFonts w:ascii="Arial" w:hAnsi="Arial" w:cs="Arial"/>
          <w:sz w:val="22"/>
          <w:szCs w:val="22"/>
        </w:rPr>
        <w:t>.</w:t>
      </w:r>
      <w:r w:rsidR="003D6285" w:rsidRPr="0028658F">
        <w:rPr>
          <w:rFonts w:ascii="Arial" w:hAnsi="Arial" w:cs="Arial"/>
          <w:sz w:val="22"/>
          <w:szCs w:val="22"/>
        </w:rPr>
        <w:t xml:space="preserve"> </w:t>
      </w:r>
      <w:r w:rsidR="009F18F0" w:rsidRPr="0028658F">
        <w:rPr>
          <w:rFonts w:ascii="Arial" w:hAnsi="Arial" w:cs="Arial"/>
          <w:sz w:val="22"/>
          <w:szCs w:val="22"/>
        </w:rPr>
        <w:t xml:space="preserve">However, the role </w:t>
      </w:r>
      <w:r w:rsidR="00FE18D2" w:rsidRPr="0028658F">
        <w:rPr>
          <w:rFonts w:ascii="Arial" w:hAnsi="Arial" w:cs="Arial"/>
          <w:sz w:val="22"/>
          <w:szCs w:val="22"/>
        </w:rPr>
        <w:t xml:space="preserve">of intestinal STRs </w:t>
      </w:r>
      <w:r w:rsidR="009F18F0" w:rsidRPr="0028658F">
        <w:rPr>
          <w:rFonts w:ascii="Arial" w:hAnsi="Arial" w:cs="Arial"/>
          <w:sz w:val="22"/>
          <w:szCs w:val="22"/>
        </w:rPr>
        <w:t>in diet-induced metabolic derangement</w:t>
      </w:r>
      <w:r w:rsidR="003D6285" w:rsidRPr="0028658F">
        <w:rPr>
          <w:rFonts w:ascii="Arial" w:hAnsi="Arial" w:cs="Arial"/>
          <w:sz w:val="22"/>
          <w:szCs w:val="22"/>
        </w:rPr>
        <w:t xml:space="preserve"> remains </w:t>
      </w:r>
      <w:r w:rsidR="00F4184A" w:rsidRPr="0028658F">
        <w:rPr>
          <w:rFonts w:ascii="Arial" w:hAnsi="Arial" w:cs="Arial"/>
          <w:sz w:val="22"/>
          <w:szCs w:val="22"/>
        </w:rPr>
        <w:t>unclear</w:t>
      </w:r>
      <w:r w:rsidR="003D6285" w:rsidRPr="0028658F">
        <w:rPr>
          <w:rFonts w:ascii="Arial" w:hAnsi="Arial" w:cs="Arial"/>
          <w:sz w:val="22"/>
          <w:szCs w:val="22"/>
        </w:rPr>
        <w:t xml:space="preserve">. </w:t>
      </w:r>
      <w:r w:rsidR="009B62CA" w:rsidRPr="0028658F">
        <w:rPr>
          <w:rFonts w:ascii="Arial" w:hAnsi="Arial" w:cs="Arial"/>
          <w:sz w:val="22"/>
          <w:szCs w:val="22"/>
        </w:rPr>
        <w:t>Here, w</w:t>
      </w:r>
      <w:r w:rsidR="00F4184A" w:rsidRPr="0028658F">
        <w:rPr>
          <w:rFonts w:ascii="Arial" w:hAnsi="Arial" w:cs="Arial"/>
          <w:sz w:val="22"/>
          <w:szCs w:val="22"/>
        </w:rPr>
        <w:t xml:space="preserve">e utilised novel intestinal T1R2-deplete mice to interrogate </w:t>
      </w:r>
      <w:r w:rsidR="003D6285" w:rsidRPr="0028658F">
        <w:rPr>
          <w:rFonts w:ascii="Arial" w:hAnsi="Arial" w:cs="Arial"/>
          <w:sz w:val="22"/>
          <w:szCs w:val="22"/>
        </w:rPr>
        <w:t xml:space="preserve">whether intestinal STRs drive diet-induced </w:t>
      </w:r>
      <w:proofErr w:type="spellStart"/>
      <w:r w:rsidR="003D6285" w:rsidRPr="0028658F">
        <w:rPr>
          <w:rFonts w:ascii="Arial" w:hAnsi="Arial" w:cs="Arial"/>
          <w:sz w:val="22"/>
          <w:szCs w:val="22"/>
        </w:rPr>
        <w:t>dysglycaemia</w:t>
      </w:r>
      <w:proofErr w:type="spellEnd"/>
      <w:r w:rsidR="003D6285" w:rsidRPr="0028658F">
        <w:rPr>
          <w:rFonts w:ascii="Arial" w:hAnsi="Arial" w:cs="Arial"/>
          <w:sz w:val="22"/>
          <w:szCs w:val="22"/>
        </w:rPr>
        <w:t>, and their potential as therapeutic targets</w:t>
      </w:r>
      <w:r w:rsidR="00F4184A" w:rsidRPr="0028658F">
        <w:rPr>
          <w:rFonts w:ascii="Arial" w:hAnsi="Arial" w:cs="Arial"/>
          <w:sz w:val="22"/>
          <w:szCs w:val="22"/>
        </w:rPr>
        <w:t xml:space="preserve"> for</w:t>
      </w:r>
      <w:r w:rsidR="003D6285" w:rsidRPr="0028658F">
        <w:rPr>
          <w:rFonts w:ascii="Arial" w:hAnsi="Arial" w:cs="Arial"/>
          <w:sz w:val="22"/>
          <w:szCs w:val="22"/>
        </w:rPr>
        <w:t xml:space="preserve"> postprandial hyperglycaemia</w:t>
      </w:r>
      <w:r w:rsidR="009F18F0" w:rsidRPr="0028658F">
        <w:rPr>
          <w:rFonts w:ascii="Arial" w:hAnsi="Arial" w:cs="Arial"/>
          <w:sz w:val="22"/>
          <w:szCs w:val="22"/>
        </w:rPr>
        <w:t xml:space="preserve">. </w:t>
      </w:r>
    </w:p>
    <w:p w14:paraId="52316A90" w14:textId="75C02F9F" w:rsidR="009F18F0" w:rsidRPr="0028658F" w:rsidRDefault="009F18F0" w:rsidP="009F18F0">
      <w:pPr>
        <w:jc w:val="both"/>
        <w:rPr>
          <w:rFonts w:ascii="Arial" w:hAnsi="Arial" w:cs="Arial"/>
          <w:sz w:val="22"/>
          <w:szCs w:val="22"/>
          <w:lang w:eastAsia="en-AU"/>
        </w:rPr>
      </w:pPr>
      <w:r w:rsidRPr="0028658F">
        <w:rPr>
          <w:rFonts w:ascii="Arial" w:hAnsi="Arial" w:cs="Arial"/>
          <w:b/>
          <w:bCs/>
          <w:sz w:val="22"/>
          <w:szCs w:val="22"/>
        </w:rPr>
        <w:t xml:space="preserve">Materials and methods: </w:t>
      </w:r>
      <w:r w:rsidRPr="0028658F">
        <w:rPr>
          <w:rFonts w:ascii="Arial" w:hAnsi="Arial" w:cs="Arial"/>
          <w:sz w:val="22"/>
          <w:szCs w:val="22"/>
          <w:lang w:eastAsia="en-AU"/>
        </w:rPr>
        <w:t>Adult male C57BL/6 mice lacking intestinal T1R2 (Vil1-Cre</w:t>
      </w:r>
      <w:r w:rsidRPr="0028658F">
        <w:rPr>
          <w:rFonts w:ascii="Arial" w:hAnsi="Arial" w:cs="Arial"/>
          <w:i/>
          <w:iCs/>
          <w:sz w:val="22"/>
          <w:szCs w:val="22"/>
          <w:vertAlign w:val="superscript"/>
          <w:lang w:eastAsia="en-AU"/>
        </w:rPr>
        <w:t>T/0</w:t>
      </w:r>
      <w:r w:rsidRPr="0028658F">
        <w:rPr>
          <w:rFonts w:ascii="Arial" w:hAnsi="Arial" w:cs="Arial"/>
          <w:sz w:val="22"/>
          <w:szCs w:val="22"/>
          <w:lang w:eastAsia="en-AU"/>
        </w:rPr>
        <w:t>×T1R2</w:t>
      </w:r>
      <w:r w:rsidRPr="0028658F">
        <w:rPr>
          <w:rFonts w:ascii="Arial" w:hAnsi="Arial" w:cs="Arial"/>
          <w:i/>
          <w:iCs/>
          <w:sz w:val="22"/>
          <w:szCs w:val="22"/>
          <w:vertAlign w:val="superscript"/>
          <w:lang w:eastAsia="en-AU"/>
        </w:rPr>
        <w:t>fl/</w:t>
      </w:r>
      <w:proofErr w:type="spellStart"/>
      <w:r w:rsidRPr="0028658F">
        <w:rPr>
          <w:rFonts w:ascii="Arial" w:hAnsi="Arial" w:cs="Arial"/>
          <w:i/>
          <w:iCs/>
          <w:sz w:val="22"/>
          <w:szCs w:val="22"/>
          <w:vertAlign w:val="superscript"/>
          <w:lang w:eastAsia="en-AU"/>
        </w:rPr>
        <w:t>fl</w:t>
      </w:r>
      <w:proofErr w:type="spellEnd"/>
      <w:r w:rsidRPr="0028658F">
        <w:rPr>
          <w:rFonts w:ascii="Arial" w:hAnsi="Arial" w:cs="Arial"/>
          <w:sz w:val="22"/>
          <w:szCs w:val="22"/>
          <w:lang w:eastAsia="en-AU"/>
        </w:rPr>
        <w:t>;</w:t>
      </w:r>
      <w:r w:rsidR="00FE18D2" w:rsidRPr="0028658F">
        <w:rPr>
          <w:rFonts w:ascii="Arial" w:hAnsi="Arial" w:cs="Arial"/>
          <w:sz w:val="22"/>
          <w:szCs w:val="22"/>
          <w:lang w:eastAsia="en-AU"/>
        </w:rPr>
        <w:t xml:space="preserve"> </w:t>
      </w:r>
      <w:r w:rsidRPr="0028658F">
        <w:rPr>
          <w:rFonts w:ascii="Arial" w:hAnsi="Arial" w:cs="Arial"/>
          <w:sz w:val="22"/>
          <w:szCs w:val="22"/>
          <w:lang w:eastAsia="en-AU"/>
        </w:rPr>
        <w:t>n=20) and wild-type littermate controls (Vil1-Cre</w:t>
      </w:r>
      <w:r w:rsidRPr="0028658F">
        <w:rPr>
          <w:rFonts w:ascii="Arial" w:hAnsi="Arial" w:cs="Arial"/>
          <w:i/>
          <w:iCs/>
          <w:sz w:val="22"/>
          <w:szCs w:val="22"/>
          <w:vertAlign w:val="superscript"/>
          <w:lang w:eastAsia="en-AU"/>
        </w:rPr>
        <w:t>+/+</w:t>
      </w:r>
      <w:r w:rsidRPr="0028658F">
        <w:rPr>
          <w:rFonts w:ascii="Arial" w:hAnsi="Arial" w:cs="Arial"/>
          <w:sz w:val="22"/>
          <w:szCs w:val="22"/>
          <w:lang w:eastAsia="en-AU"/>
        </w:rPr>
        <w:t>×T1R2</w:t>
      </w:r>
      <w:r w:rsidR="002429DB" w:rsidRPr="0028658F">
        <w:rPr>
          <w:rFonts w:ascii="Arial" w:hAnsi="Arial" w:cs="Arial"/>
          <w:i/>
          <w:iCs/>
          <w:sz w:val="22"/>
          <w:szCs w:val="22"/>
          <w:vertAlign w:val="superscript"/>
          <w:lang w:eastAsia="en-AU"/>
        </w:rPr>
        <w:t>fl/</w:t>
      </w:r>
      <w:proofErr w:type="spellStart"/>
      <w:r w:rsidR="002429DB" w:rsidRPr="0028658F">
        <w:rPr>
          <w:rFonts w:ascii="Arial" w:hAnsi="Arial" w:cs="Arial"/>
          <w:i/>
          <w:iCs/>
          <w:sz w:val="22"/>
          <w:szCs w:val="22"/>
          <w:vertAlign w:val="superscript"/>
          <w:lang w:eastAsia="en-AU"/>
        </w:rPr>
        <w:t>fl</w:t>
      </w:r>
      <w:proofErr w:type="spellEnd"/>
      <w:r w:rsidRPr="0028658F">
        <w:rPr>
          <w:rFonts w:ascii="Arial" w:hAnsi="Arial" w:cs="Arial"/>
          <w:sz w:val="22"/>
          <w:szCs w:val="22"/>
          <w:lang w:eastAsia="en-AU"/>
        </w:rPr>
        <w:t xml:space="preserve">; n=20) were assigned an obesogenic high-fat high-sugar diet (HFHSD) or standard chow (SCD) for 12 weeks (n=10/group). Intragastric glucose tolerance tests (IG.GTT; 60 mg glucose) were conducted prior to and </w:t>
      </w:r>
      <w:r w:rsidR="009B62CA" w:rsidRPr="0028658F">
        <w:rPr>
          <w:rFonts w:ascii="Arial" w:hAnsi="Arial" w:cs="Arial"/>
          <w:sz w:val="22"/>
          <w:szCs w:val="22"/>
          <w:lang w:eastAsia="en-AU"/>
        </w:rPr>
        <w:t xml:space="preserve">every four weeks </w:t>
      </w:r>
      <w:r w:rsidRPr="0028658F">
        <w:rPr>
          <w:rFonts w:ascii="Arial" w:hAnsi="Arial" w:cs="Arial"/>
          <w:sz w:val="22"/>
          <w:szCs w:val="22"/>
          <w:lang w:eastAsia="en-AU"/>
        </w:rPr>
        <w:t xml:space="preserve">following diet commencement. </w:t>
      </w:r>
      <w:r w:rsidR="00FE18D2" w:rsidRPr="0028658F">
        <w:rPr>
          <w:rFonts w:ascii="Arial" w:hAnsi="Arial" w:cs="Arial"/>
          <w:sz w:val="22"/>
          <w:szCs w:val="22"/>
          <w:lang w:eastAsia="en-AU"/>
        </w:rPr>
        <w:t xml:space="preserve">Forty-eight hours after the </w:t>
      </w:r>
      <w:r w:rsidR="00432391" w:rsidRPr="0028658F">
        <w:rPr>
          <w:rFonts w:ascii="Arial" w:hAnsi="Arial" w:cs="Arial"/>
          <w:sz w:val="22"/>
          <w:szCs w:val="22"/>
          <w:lang w:eastAsia="en-AU"/>
        </w:rPr>
        <w:t>final</w:t>
      </w:r>
      <w:r w:rsidR="00932335" w:rsidRPr="0028658F">
        <w:rPr>
          <w:rFonts w:ascii="Arial" w:hAnsi="Arial" w:cs="Arial"/>
          <w:sz w:val="22"/>
          <w:szCs w:val="22"/>
          <w:lang w:eastAsia="en-AU"/>
        </w:rPr>
        <w:t xml:space="preserve"> </w:t>
      </w:r>
      <w:r w:rsidR="009B62CA" w:rsidRPr="0028658F">
        <w:rPr>
          <w:rFonts w:ascii="Arial" w:hAnsi="Arial" w:cs="Arial"/>
          <w:sz w:val="22"/>
          <w:szCs w:val="22"/>
          <w:lang w:eastAsia="en-AU"/>
        </w:rPr>
        <w:t xml:space="preserve">(week 12) </w:t>
      </w:r>
      <w:r w:rsidR="00FE18D2" w:rsidRPr="0028658F">
        <w:rPr>
          <w:rFonts w:ascii="Arial" w:hAnsi="Arial" w:cs="Arial"/>
          <w:sz w:val="22"/>
          <w:szCs w:val="22"/>
          <w:lang w:eastAsia="en-AU"/>
        </w:rPr>
        <w:t>IG.GTT,</w:t>
      </w:r>
      <w:r w:rsidRPr="0028658F">
        <w:rPr>
          <w:rFonts w:ascii="Arial" w:hAnsi="Arial" w:cs="Arial"/>
          <w:sz w:val="22"/>
          <w:szCs w:val="22"/>
          <w:lang w:eastAsia="en-AU"/>
        </w:rPr>
        <w:t xml:space="preserve"> mice received</w:t>
      </w:r>
      <w:r w:rsidR="00FE18D2" w:rsidRPr="0028658F">
        <w:rPr>
          <w:rFonts w:ascii="Arial" w:hAnsi="Arial" w:cs="Arial"/>
          <w:sz w:val="22"/>
          <w:szCs w:val="22"/>
          <w:lang w:eastAsia="en-AU"/>
        </w:rPr>
        <w:t xml:space="preserve"> an additional</w:t>
      </w:r>
      <w:r w:rsidRPr="0028658F">
        <w:rPr>
          <w:rFonts w:ascii="Arial" w:hAnsi="Arial" w:cs="Arial"/>
          <w:sz w:val="22"/>
          <w:szCs w:val="22"/>
          <w:lang w:eastAsia="en-AU"/>
        </w:rPr>
        <w:t xml:space="preserve"> intragastric glucose</w:t>
      </w:r>
      <w:r w:rsidR="00FE18D2" w:rsidRPr="0028658F">
        <w:rPr>
          <w:rFonts w:ascii="Arial" w:hAnsi="Arial" w:cs="Arial"/>
          <w:sz w:val="22"/>
          <w:szCs w:val="22"/>
          <w:lang w:eastAsia="en-AU"/>
        </w:rPr>
        <w:t xml:space="preserve"> load</w:t>
      </w:r>
      <w:r w:rsidRPr="0028658F">
        <w:rPr>
          <w:rFonts w:ascii="Arial" w:hAnsi="Arial" w:cs="Arial"/>
          <w:sz w:val="22"/>
          <w:szCs w:val="22"/>
          <w:lang w:eastAsia="en-AU"/>
        </w:rPr>
        <w:t xml:space="preserve"> (60 mg), 15 min after which terminal bloods were collected for metabolic plasma hormone measurement. Data were analysed using ANOVA with diet and genotype as factors. </w:t>
      </w:r>
    </w:p>
    <w:p w14:paraId="4CD1EE21" w14:textId="1B8084CD" w:rsidR="009F18F0" w:rsidRPr="0028658F" w:rsidRDefault="009F18F0" w:rsidP="00C26C45">
      <w:pPr>
        <w:jc w:val="both"/>
        <w:rPr>
          <w:rFonts w:ascii="Arial" w:hAnsi="Arial" w:cs="Arial"/>
          <w:sz w:val="22"/>
          <w:szCs w:val="22"/>
          <w:lang w:eastAsia="en-AU"/>
        </w:rPr>
      </w:pPr>
      <w:r w:rsidRPr="0028658F">
        <w:rPr>
          <w:rFonts w:ascii="Arial" w:hAnsi="Arial" w:cs="Arial"/>
          <w:b/>
          <w:bCs/>
          <w:sz w:val="22"/>
          <w:szCs w:val="22"/>
          <w:lang w:eastAsia="en-AU"/>
        </w:rPr>
        <w:t xml:space="preserve">Results: </w:t>
      </w:r>
      <w:r w:rsidRPr="0028658F">
        <w:rPr>
          <w:rFonts w:ascii="Arial" w:hAnsi="Arial" w:cs="Arial"/>
          <w:sz w:val="22"/>
          <w:szCs w:val="22"/>
          <w:lang w:eastAsia="en-AU"/>
        </w:rPr>
        <w:t xml:space="preserve">There was no effect of </w:t>
      </w:r>
      <w:r w:rsidR="009B62CA" w:rsidRPr="0028658F">
        <w:rPr>
          <w:rFonts w:ascii="Arial" w:hAnsi="Arial" w:cs="Arial"/>
          <w:sz w:val="22"/>
          <w:szCs w:val="22"/>
          <w:lang w:eastAsia="en-AU"/>
        </w:rPr>
        <w:t xml:space="preserve">the </w:t>
      </w:r>
      <w:r w:rsidRPr="0028658F">
        <w:rPr>
          <w:rFonts w:ascii="Arial" w:hAnsi="Arial" w:cs="Arial"/>
          <w:sz w:val="22"/>
          <w:szCs w:val="22"/>
          <w:lang w:eastAsia="en-AU"/>
        </w:rPr>
        <w:t>HFHSD</w:t>
      </w:r>
      <w:r w:rsidR="00C26C45" w:rsidRPr="0028658F">
        <w:rPr>
          <w:rFonts w:ascii="Arial" w:hAnsi="Arial" w:cs="Arial"/>
          <w:sz w:val="22"/>
          <w:szCs w:val="22"/>
          <w:lang w:eastAsia="en-AU"/>
        </w:rPr>
        <w:t xml:space="preserve"> </w:t>
      </w:r>
      <w:r w:rsidR="009B62CA" w:rsidRPr="0028658F">
        <w:rPr>
          <w:rFonts w:ascii="Arial" w:hAnsi="Arial" w:cs="Arial"/>
          <w:sz w:val="22"/>
          <w:szCs w:val="22"/>
          <w:lang w:eastAsia="en-AU"/>
        </w:rPr>
        <w:t xml:space="preserve">or </w:t>
      </w:r>
      <w:r w:rsidRPr="0028658F">
        <w:rPr>
          <w:rFonts w:ascii="Arial" w:hAnsi="Arial" w:cs="Arial"/>
          <w:sz w:val="22"/>
          <w:szCs w:val="22"/>
          <w:lang w:eastAsia="en-AU"/>
        </w:rPr>
        <w:t>intestinal</w:t>
      </w:r>
      <w:r w:rsidR="00932335" w:rsidRPr="0028658F">
        <w:rPr>
          <w:rFonts w:ascii="Arial" w:hAnsi="Arial" w:cs="Arial"/>
          <w:sz w:val="22"/>
          <w:szCs w:val="22"/>
          <w:lang w:eastAsia="en-AU"/>
        </w:rPr>
        <w:t xml:space="preserve"> </w:t>
      </w:r>
      <w:r w:rsidRPr="0028658F">
        <w:rPr>
          <w:rFonts w:ascii="Arial" w:hAnsi="Arial" w:cs="Arial"/>
          <w:sz w:val="22"/>
          <w:szCs w:val="22"/>
          <w:lang w:eastAsia="en-AU"/>
        </w:rPr>
        <w:t xml:space="preserve">T1R2 </w:t>
      </w:r>
      <w:r w:rsidR="00C26C45" w:rsidRPr="0028658F">
        <w:rPr>
          <w:rFonts w:ascii="Arial" w:hAnsi="Arial" w:cs="Arial"/>
          <w:sz w:val="22"/>
          <w:szCs w:val="22"/>
          <w:lang w:eastAsia="en-AU"/>
        </w:rPr>
        <w:t xml:space="preserve">deletion on </w:t>
      </w:r>
      <w:r w:rsidRPr="0028658F">
        <w:rPr>
          <w:rFonts w:ascii="Arial" w:hAnsi="Arial" w:cs="Arial"/>
          <w:sz w:val="22"/>
          <w:szCs w:val="22"/>
          <w:lang w:eastAsia="en-AU"/>
        </w:rPr>
        <w:t xml:space="preserve">IG.GTT </w:t>
      </w:r>
      <w:r w:rsidR="00A15D4D" w:rsidRPr="0028658F">
        <w:rPr>
          <w:rFonts w:ascii="Arial" w:hAnsi="Arial" w:cs="Arial"/>
          <w:sz w:val="22"/>
          <w:szCs w:val="22"/>
          <w:lang w:eastAsia="en-AU"/>
        </w:rPr>
        <w:t xml:space="preserve">blood glucose </w:t>
      </w:r>
      <w:r w:rsidRPr="0028658F">
        <w:rPr>
          <w:rFonts w:ascii="Arial" w:hAnsi="Arial" w:cs="Arial"/>
          <w:sz w:val="22"/>
          <w:szCs w:val="22"/>
          <w:lang w:eastAsia="en-AU"/>
        </w:rPr>
        <w:t>responses</w:t>
      </w:r>
      <w:r w:rsidR="00C26C45" w:rsidRPr="0028658F">
        <w:rPr>
          <w:rFonts w:ascii="Arial" w:hAnsi="Arial" w:cs="Arial"/>
          <w:sz w:val="22"/>
          <w:szCs w:val="22"/>
          <w:lang w:eastAsia="en-AU"/>
        </w:rPr>
        <w:t>. While</w:t>
      </w:r>
      <w:r w:rsidR="009B62CA" w:rsidRPr="0028658F">
        <w:rPr>
          <w:rFonts w:ascii="Arial" w:hAnsi="Arial" w:cs="Arial"/>
          <w:sz w:val="22"/>
          <w:szCs w:val="22"/>
          <w:lang w:eastAsia="en-AU"/>
        </w:rPr>
        <w:t xml:space="preserve"> the</w:t>
      </w:r>
      <w:r w:rsidR="00C26C45" w:rsidRPr="0028658F">
        <w:rPr>
          <w:rFonts w:ascii="Arial" w:hAnsi="Arial" w:cs="Arial"/>
          <w:sz w:val="22"/>
          <w:szCs w:val="22"/>
          <w:lang w:eastAsia="en-AU"/>
        </w:rPr>
        <w:t xml:space="preserve"> HFHSD</w:t>
      </w:r>
      <w:r w:rsidR="009B62CA" w:rsidRPr="0028658F">
        <w:rPr>
          <w:rFonts w:ascii="Arial" w:hAnsi="Arial" w:cs="Arial"/>
          <w:sz w:val="22"/>
          <w:szCs w:val="22"/>
          <w:lang w:eastAsia="en-AU"/>
        </w:rPr>
        <w:t xml:space="preserve"> </w:t>
      </w:r>
      <w:r w:rsidR="00C26C45" w:rsidRPr="0028658F">
        <w:rPr>
          <w:rFonts w:ascii="Arial" w:hAnsi="Arial" w:cs="Arial"/>
          <w:sz w:val="22"/>
          <w:szCs w:val="22"/>
          <w:lang w:eastAsia="en-AU"/>
        </w:rPr>
        <w:t xml:space="preserve">augmented </w:t>
      </w:r>
      <w:r w:rsidR="009B62CA" w:rsidRPr="0028658F">
        <w:rPr>
          <w:rFonts w:ascii="Arial" w:hAnsi="Arial" w:cs="Arial"/>
          <w:sz w:val="22"/>
          <w:szCs w:val="22"/>
          <w:lang w:eastAsia="en-AU"/>
        </w:rPr>
        <w:t xml:space="preserve">glucose-evoked </w:t>
      </w:r>
      <w:r w:rsidR="00C26C45" w:rsidRPr="0028658F">
        <w:rPr>
          <w:rFonts w:ascii="Arial" w:hAnsi="Arial" w:cs="Arial"/>
          <w:sz w:val="22"/>
          <w:szCs w:val="22"/>
          <w:lang w:eastAsia="en-AU"/>
        </w:rPr>
        <w:t>GLP-1 (</w:t>
      </w:r>
      <w:r w:rsidR="00C26C45" w:rsidRPr="0028658F">
        <w:rPr>
          <w:rFonts w:ascii="Arial" w:hAnsi="Arial" w:cs="Arial"/>
          <w:i/>
          <w:iCs/>
          <w:sz w:val="22"/>
          <w:szCs w:val="22"/>
          <w:lang w:eastAsia="en-AU"/>
        </w:rPr>
        <w:t>P</w:t>
      </w:r>
      <w:r w:rsidR="00C26C45" w:rsidRPr="0028658F">
        <w:rPr>
          <w:rFonts w:ascii="Arial" w:hAnsi="Arial" w:cs="Arial"/>
          <w:sz w:val="22"/>
          <w:szCs w:val="22"/>
          <w:lang w:eastAsia="en-AU"/>
        </w:rPr>
        <w:t xml:space="preserve"> = 0.009) and a </w:t>
      </w:r>
      <w:r w:rsidRPr="0028658F">
        <w:rPr>
          <w:rFonts w:ascii="Arial" w:hAnsi="Arial" w:cs="Arial"/>
          <w:sz w:val="22"/>
          <w:szCs w:val="22"/>
          <w:lang w:eastAsia="en-AU"/>
        </w:rPr>
        <w:t xml:space="preserve">diet × genotype interaction </w:t>
      </w:r>
      <w:r w:rsidR="00C26C45" w:rsidRPr="0028658F">
        <w:rPr>
          <w:rFonts w:ascii="Arial" w:hAnsi="Arial" w:cs="Arial"/>
          <w:sz w:val="22"/>
          <w:szCs w:val="22"/>
          <w:lang w:eastAsia="en-AU"/>
        </w:rPr>
        <w:t xml:space="preserve">was observed </w:t>
      </w:r>
      <w:r w:rsidRPr="0028658F">
        <w:rPr>
          <w:rFonts w:ascii="Arial" w:hAnsi="Arial" w:cs="Arial"/>
          <w:sz w:val="22"/>
          <w:szCs w:val="22"/>
          <w:lang w:eastAsia="en-AU"/>
        </w:rPr>
        <w:t>(</w:t>
      </w:r>
      <w:r w:rsidR="00C26C45" w:rsidRPr="0028658F">
        <w:rPr>
          <w:rFonts w:ascii="Arial" w:hAnsi="Arial" w:cs="Arial"/>
          <w:i/>
          <w:iCs/>
          <w:sz w:val="22"/>
          <w:szCs w:val="22"/>
          <w:lang w:eastAsia="en-AU"/>
        </w:rPr>
        <w:t xml:space="preserve">P </w:t>
      </w:r>
      <w:r w:rsidRPr="0028658F">
        <w:rPr>
          <w:rFonts w:ascii="Arial" w:hAnsi="Arial" w:cs="Arial"/>
          <w:sz w:val="22"/>
          <w:szCs w:val="22"/>
          <w:lang w:eastAsia="en-AU"/>
        </w:rPr>
        <w:t xml:space="preserve">= 0.050), </w:t>
      </w:r>
      <w:r w:rsidR="00C26C45" w:rsidRPr="0028658F">
        <w:rPr>
          <w:rFonts w:ascii="Arial" w:hAnsi="Arial" w:cs="Arial"/>
          <w:sz w:val="22"/>
          <w:szCs w:val="22"/>
          <w:lang w:eastAsia="en-AU"/>
        </w:rPr>
        <w:t xml:space="preserve">post hoc analysis revealed </w:t>
      </w:r>
      <w:r w:rsidRPr="0028658F">
        <w:rPr>
          <w:rFonts w:ascii="Arial" w:hAnsi="Arial" w:cs="Arial"/>
          <w:sz w:val="22"/>
          <w:szCs w:val="22"/>
          <w:lang w:eastAsia="en-AU"/>
        </w:rPr>
        <w:t>no significant differences between individual groups</w:t>
      </w:r>
      <w:r w:rsidR="00C26C45" w:rsidRPr="0028658F">
        <w:rPr>
          <w:rFonts w:ascii="Arial" w:hAnsi="Arial" w:cs="Arial"/>
          <w:sz w:val="22"/>
          <w:szCs w:val="22"/>
          <w:lang w:eastAsia="en-AU"/>
        </w:rPr>
        <w:t xml:space="preserve">. </w:t>
      </w:r>
      <w:r w:rsidR="009B62CA" w:rsidRPr="0028658F">
        <w:rPr>
          <w:rFonts w:ascii="Arial" w:hAnsi="Arial" w:cs="Arial"/>
          <w:sz w:val="22"/>
          <w:szCs w:val="22"/>
          <w:lang w:eastAsia="en-AU"/>
        </w:rPr>
        <w:t xml:space="preserve">The </w:t>
      </w:r>
      <w:r w:rsidR="00C26C45" w:rsidRPr="0028658F">
        <w:rPr>
          <w:rFonts w:ascii="Arial" w:hAnsi="Arial" w:cs="Arial"/>
          <w:sz w:val="22"/>
          <w:szCs w:val="22"/>
          <w:lang w:eastAsia="en-AU"/>
        </w:rPr>
        <w:t xml:space="preserve">HFHSD also augmented glucose-evoked </w:t>
      </w:r>
      <w:r w:rsidRPr="0028658F">
        <w:rPr>
          <w:rFonts w:ascii="Arial" w:hAnsi="Arial" w:cs="Arial"/>
          <w:sz w:val="22"/>
          <w:szCs w:val="22"/>
          <w:lang w:eastAsia="en-AU"/>
        </w:rPr>
        <w:t xml:space="preserve">insulin </w:t>
      </w:r>
      <w:r w:rsidR="00C26C45" w:rsidRPr="0028658F">
        <w:rPr>
          <w:rFonts w:ascii="Arial" w:hAnsi="Arial" w:cs="Arial"/>
          <w:sz w:val="22"/>
          <w:szCs w:val="22"/>
          <w:lang w:eastAsia="en-AU"/>
        </w:rPr>
        <w:t>(</w:t>
      </w:r>
      <w:r w:rsidR="00C26C45" w:rsidRPr="0028658F">
        <w:rPr>
          <w:rFonts w:ascii="Arial" w:hAnsi="Arial" w:cs="Arial"/>
          <w:i/>
          <w:iCs/>
          <w:sz w:val="22"/>
          <w:szCs w:val="22"/>
          <w:lang w:eastAsia="en-AU"/>
        </w:rPr>
        <w:t>P</w:t>
      </w:r>
      <w:r w:rsidR="00C26C45" w:rsidRPr="0028658F">
        <w:rPr>
          <w:rFonts w:ascii="Arial" w:hAnsi="Arial" w:cs="Arial"/>
          <w:sz w:val="22"/>
          <w:szCs w:val="22"/>
          <w:lang w:eastAsia="en-AU"/>
        </w:rPr>
        <w:t xml:space="preserve"> = 0.037) </w:t>
      </w:r>
      <w:r w:rsidRPr="0028658F">
        <w:rPr>
          <w:rFonts w:ascii="Arial" w:hAnsi="Arial" w:cs="Arial"/>
          <w:sz w:val="22"/>
          <w:szCs w:val="22"/>
          <w:lang w:eastAsia="en-AU"/>
        </w:rPr>
        <w:t xml:space="preserve">and glucagon </w:t>
      </w:r>
      <w:r w:rsidR="00C26C45" w:rsidRPr="0028658F">
        <w:rPr>
          <w:rFonts w:ascii="Arial" w:hAnsi="Arial" w:cs="Arial"/>
          <w:sz w:val="22"/>
          <w:szCs w:val="22"/>
          <w:lang w:eastAsia="en-AU"/>
        </w:rPr>
        <w:t>(</w:t>
      </w:r>
      <w:r w:rsidR="00C26C45" w:rsidRPr="0028658F">
        <w:rPr>
          <w:rFonts w:ascii="Arial" w:hAnsi="Arial" w:cs="Arial"/>
          <w:i/>
          <w:iCs/>
          <w:sz w:val="22"/>
          <w:szCs w:val="22"/>
          <w:lang w:eastAsia="en-AU"/>
        </w:rPr>
        <w:t>P</w:t>
      </w:r>
      <w:r w:rsidR="00C26C45" w:rsidRPr="0028658F">
        <w:rPr>
          <w:rFonts w:ascii="Arial" w:hAnsi="Arial" w:cs="Arial"/>
          <w:sz w:val="22"/>
          <w:szCs w:val="22"/>
          <w:lang w:eastAsia="en-AU"/>
        </w:rPr>
        <w:t xml:space="preserve"> = 0.001), </w:t>
      </w:r>
      <w:r w:rsidR="00A15D4D" w:rsidRPr="0028658F">
        <w:rPr>
          <w:rFonts w:ascii="Arial" w:hAnsi="Arial" w:cs="Arial"/>
          <w:sz w:val="22"/>
          <w:szCs w:val="22"/>
          <w:lang w:eastAsia="en-AU"/>
        </w:rPr>
        <w:t>independent of intestinal T1R2</w:t>
      </w:r>
      <w:r w:rsidR="009B62CA" w:rsidRPr="0028658F">
        <w:rPr>
          <w:rFonts w:ascii="Arial" w:hAnsi="Arial" w:cs="Arial"/>
          <w:sz w:val="22"/>
          <w:szCs w:val="22"/>
          <w:lang w:eastAsia="en-AU"/>
        </w:rPr>
        <w:t xml:space="preserve"> deletion</w:t>
      </w:r>
      <w:r w:rsidRPr="0028658F">
        <w:rPr>
          <w:rFonts w:ascii="Arial" w:hAnsi="Arial" w:cs="Arial"/>
          <w:sz w:val="22"/>
          <w:szCs w:val="22"/>
          <w:lang w:eastAsia="en-AU"/>
        </w:rPr>
        <w:t>.</w:t>
      </w:r>
    </w:p>
    <w:p w14:paraId="0B499C84" w14:textId="62D632E0" w:rsidR="001A7476" w:rsidRPr="0028658F" w:rsidRDefault="009F18F0" w:rsidP="00932335">
      <w:pPr>
        <w:jc w:val="both"/>
        <w:rPr>
          <w:rFonts w:ascii="Arial" w:hAnsi="Arial" w:cs="Arial"/>
          <w:sz w:val="22"/>
          <w:szCs w:val="22"/>
        </w:rPr>
      </w:pPr>
      <w:r w:rsidRPr="0028658F">
        <w:rPr>
          <w:rFonts w:ascii="Arial" w:hAnsi="Arial" w:cs="Arial"/>
          <w:b/>
          <w:bCs/>
          <w:sz w:val="22"/>
          <w:szCs w:val="22"/>
          <w:lang w:eastAsia="en-AU"/>
        </w:rPr>
        <w:t>Conclusion:</w:t>
      </w:r>
      <w:r w:rsidRPr="0028658F">
        <w:rPr>
          <w:rFonts w:ascii="Arial" w:hAnsi="Arial" w:cs="Arial"/>
          <w:sz w:val="22"/>
          <w:szCs w:val="22"/>
          <w:lang w:eastAsia="en-AU"/>
        </w:rPr>
        <w:t xml:space="preserve"> Twelve-week HFHSD feeding did not induce </w:t>
      </w:r>
      <w:r w:rsidR="002429DB" w:rsidRPr="0028658F">
        <w:rPr>
          <w:rFonts w:ascii="Arial" w:hAnsi="Arial" w:cs="Arial"/>
          <w:sz w:val="22"/>
          <w:szCs w:val="22"/>
          <w:lang w:eastAsia="en-AU"/>
        </w:rPr>
        <w:t xml:space="preserve">overt </w:t>
      </w:r>
      <w:proofErr w:type="spellStart"/>
      <w:r w:rsidRPr="0028658F">
        <w:rPr>
          <w:rFonts w:ascii="Arial" w:hAnsi="Arial" w:cs="Arial"/>
          <w:sz w:val="22"/>
          <w:szCs w:val="22"/>
          <w:lang w:eastAsia="en-AU"/>
        </w:rPr>
        <w:t>dysglycaemia</w:t>
      </w:r>
      <w:proofErr w:type="spellEnd"/>
      <w:r w:rsidR="002429DB" w:rsidRPr="0028658F">
        <w:rPr>
          <w:rFonts w:ascii="Arial" w:hAnsi="Arial" w:cs="Arial"/>
          <w:sz w:val="22"/>
          <w:szCs w:val="22"/>
          <w:lang w:eastAsia="en-AU"/>
        </w:rPr>
        <w:t xml:space="preserve"> in this model, potentially due to </w:t>
      </w:r>
      <w:r w:rsidR="009B62CA" w:rsidRPr="0028658F">
        <w:rPr>
          <w:rFonts w:ascii="Arial" w:hAnsi="Arial" w:cs="Arial"/>
          <w:sz w:val="22"/>
          <w:szCs w:val="22"/>
          <w:lang w:eastAsia="en-AU"/>
        </w:rPr>
        <w:t xml:space="preserve">competing effects of </w:t>
      </w:r>
      <w:r w:rsidR="00932335" w:rsidRPr="0028658F">
        <w:rPr>
          <w:rFonts w:ascii="Arial" w:hAnsi="Arial" w:cs="Arial"/>
          <w:sz w:val="22"/>
          <w:szCs w:val="22"/>
          <w:lang w:eastAsia="en-AU"/>
        </w:rPr>
        <w:t>augmented</w:t>
      </w:r>
      <w:r w:rsidR="009B62CA" w:rsidRPr="0028658F">
        <w:rPr>
          <w:rFonts w:ascii="Arial" w:hAnsi="Arial" w:cs="Arial"/>
          <w:sz w:val="22"/>
          <w:szCs w:val="22"/>
          <w:lang w:eastAsia="en-AU"/>
        </w:rPr>
        <w:t xml:space="preserve"> insulin and glucagon.</w:t>
      </w:r>
      <w:r w:rsidRPr="0028658F">
        <w:rPr>
          <w:rFonts w:ascii="Arial" w:hAnsi="Arial" w:cs="Arial"/>
          <w:sz w:val="22"/>
          <w:szCs w:val="22"/>
          <w:lang w:eastAsia="en-AU"/>
        </w:rPr>
        <w:t xml:space="preserve"> The subtle interaction on GLP-1 suggests</w:t>
      </w:r>
      <w:r w:rsidR="002429DB" w:rsidRPr="0028658F">
        <w:rPr>
          <w:rFonts w:ascii="Arial" w:hAnsi="Arial" w:cs="Arial"/>
          <w:sz w:val="22"/>
          <w:szCs w:val="22"/>
          <w:lang w:eastAsia="en-AU"/>
        </w:rPr>
        <w:t xml:space="preserve"> that while</w:t>
      </w:r>
      <w:r w:rsidRPr="0028658F">
        <w:rPr>
          <w:rFonts w:ascii="Arial" w:hAnsi="Arial" w:cs="Arial"/>
          <w:sz w:val="22"/>
          <w:szCs w:val="22"/>
          <w:lang w:eastAsia="en-AU"/>
        </w:rPr>
        <w:t xml:space="preserve"> intestinal STRs </w:t>
      </w:r>
      <w:r w:rsidR="002429DB" w:rsidRPr="0028658F">
        <w:rPr>
          <w:rFonts w:ascii="Arial" w:hAnsi="Arial" w:cs="Arial"/>
          <w:sz w:val="22"/>
          <w:szCs w:val="22"/>
          <w:lang w:eastAsia="en-AU"/>
        </w:rPr>
        <w:t xml:space="preserve">influence these responses, </w:t>
      </w:r>
      <w:r w:rsidR="00932335" w:rsidRPr="0028658F">
        <w:rPr>
          <w:rFonts w:ascii="Arial" w:hAnsi="Arial" w:cs="Arial"/>
          <w:sz w:val="22"/>
          <w:szCs w:val="22"/>
          <w:lang w:eastAsia="en-AU"/>
        </w:rPr>
        <w:t>their</w:t>
      </w:r>
      <w:r w:rsidR="002429DB" w:rsidRPr="0028658F">
        <w:rPr>
          <w:rFonts w:ascii="Arial" w:hAnsi="Arial" w:cs="Arial"/>
          <w:sz w:val="22"/>
          <w:szCs w:val="22"/>
          <w:lang w:eastAsia="en-AU"/>
        </w:rPr>
        <w:t xml:space="preserve"> contribution</w:t>
      </w:r>
      <w:r w:rsidR="009B62CA" w:rsidRPr="0028658F">
        <w:rPr>
          <w:rFonts w:ascii="Arial" w:hAnsi="Arial" w:cs="Arial"/>
          <w:sz w:val="22"/>
          <w:szCs w:val="22"/>
          <w:lang w:eastAsia="en-AU"/>
        </w:rPr>
        <w:t xml:space="preserve"> to blood glucose control may be </w:t>
      </w:r>
      <w:r w:rsidR="00932335" w:rsidRPr="0028658F">
        <w:rPr>
          <w:rFonts w:ascii="Arial" w:hAnsi="Arial" w:cs="Arial"/>
          <w:sz w:val="22"/>
          <w:szCs w:val="22"/>
          <w:lang w:eastAsia="en-AU"/>
        </w:rPr>
        <w:t>limited in response to a high glucose load.</w:t>
      </w:r>
    </w:p>
    <w:sectPr w:rsidR="001A7476" w:rsidRPr="002865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8F0"/>
    <w:rsid w:val="001000E4"/>
    <w:rsid w:val="001A1DC5"/>
    <w:rsid w:val="001A7476"/>
    <w:rsid w:val="001F054E"/>
    <w:rsid w:val="00205DF6"/>
    <w:rsid w:val="002429DB"/>
    <w:rsid w:val="0028658F"/>
    <w:rsid w:val="002C5032"/>
    <w:rsid w:val="002D60AF"/>
    <w:rsid w:val="003A428A"/>
    <w:rsid w:val="003D6285"/>
    <w:rsid w:val="003E0512"/>
    <w:rsid w:val="00400881"/>
    <w:rsid w:val="00402F6D"/>
    <w:rsid w:val="00432391"/>
    <w:rsid w:val="004B1E92"/>
    <w:rsid w:val="004E73B6"/>
    <w:rsid w:val="006471DA"/>
    <w:rsid w:val="006B1A1F"/>
    <w:rsid w:val="00845D5D"/>
    <w:rsid w:val="0085727B"/>
    <w:rsid w:val="008A73D9"/>
    <w:rsid w:val="008F41DC"/>
    <w:rsid w:val="00900EF2"/>
    <w:rsid w:val="00932335"/>
    <w:rsid w:val="009B62CA"/>
    <w:rsid w:val="009F18F0"/>
    <w:rsid w:val="00A15D4D"/>
    <w:rsid w:val="00A229FF"/>
    <w:rsid w:val="00AB76A0"/>
    <w:rsid w:val="00B54404"/>
    <w:rsid w:val="00B74893"/>
    <w:rsid w:val="00B92C6E"/>
    <w:rsid w:val="00C26C45"/>
    <w:rsid w:val="00C96687"/>
    <w:rsid w:val="00CE5835"/>
    <w:rsid w:val="00D141A4"/>
    <w:rsid w:val="00D75CBD"/>
    <w:rsid w:val="00D82A0B"/>
    <w:rsid w:val="00DE27AD"/>
    <w:rsid w:val="00ED41E6"/>
    <w:rsid w:val="00F4184A"/>
    <w:rsid w:val="00F66239"/>
    <w:rsid w:val="00F945F9"/>
    <w:rsid w:val="00FE18D2"/>
    <w:rsid w:val="00FF1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10D60A"/>
  <w15:chartTrackingRefBased/>
  <w15:docId w15:val="{2E01627A-4478-49F8-851B-57CA4D223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18F0"/>
  </w:style>
  <w:style w:type="paragraph" w:styleId="Heading1">
    <w:name w:val="heading 1"/>
    <w:basedOn w:val="Normal"/>
    <w:next w:val="Normal"/>
    <w:link w:val="Heading1Char"/>
    <w:uiPriority w:val="9"/>
    <w:qFormat/>
    <w:rsid w:val="009F18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18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18F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18F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18F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18F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18F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18F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18F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18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18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18F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18F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18F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18F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18F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18F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18F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18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18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18F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18F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18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18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18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18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18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18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18F0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B54404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B1A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B1A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B1A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1A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1A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9" ma:contentTypeDescription="Create a new document." ma:contentTypeScope="" ma:versionID="1e4cde8aeba8d06decea519705833ef9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c2547b505fb9776ca1b32cb0adf46968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B173B07-41A0-491E-9FB1-9E16322601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F20B2C-A9BC-4AAF-BD15-66B40E9C51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61772B-BC65-4F7C-9469-A34E30929400}">
  <ds:schemaRefs>
    <ds:schemaRef ds:uri="http://schemas.microsoft.com/office/2006/metadata/properties"/>
    <ds:schemaRef ds:uri="http://schemas.microsoft.com/office/infopath/2007/PartnerControls"/>
    <ds:schemaRef ds:uri="cab52c9b-ab33-4221-8af9-54f8f2b86a80"/>
    <ds:schemaRef ds:uri="6911e96c-4cc4-42d5-8e43-f93924cf6a0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Adelaide</Company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Braden Rose</dc:creator>
  <cp:keywords/>
  <dc:description/>
  <cp:lastModifiedBy>Tanya Yandall</cp:lastModifiedBy>
  <cp:revision>2</cp:revision>
  <dcterms:created xsi:type="dcterms:W3CDTF">2026-03-01T22:53:00Z</dcterms:created>
  <dcterms:modified xsi:type="dcterms:W3CDTF">2026-03-01T22:53:00Z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</Properties>
</file>