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C8F52F" w14:textId="1162435F" w:rsidR="00966B39" w:rsidRDefault="00966B39">
      <w:pPr>
        <w:rPr>
          <w:b/>
          <w:bCs/>
        </w:rPr>
      </w:pPr>
      <w:r w:rsidRPr="00966B39">
        <w:rPr>
          <w:b/>
          <w:bCs/>
        </w:rPr>
        <w:t>Transplant-specific Echocardiographic Assessment of Left Ventricular Diastolic Function Improves Classification of Filling Pressures in NZ Transplant Patients</w:t>
      </w:r>
    </w:p>
    <w:p w14:paraId="42E5286E" w14:textId="77777777" w:rsidR="00966B39" w:rsidRDefault="00966B39">
      <w:pPr>
        <w:rPr>
          <w:b/>
          <w:bCs/>
        </w:rPr>
      </w:pPr>
    </w:p>
    <w:p w14:paraId="00000007" w14:textId="3B72EC6F" w:rsidR="0046123A" w:rsidRPr="00F05CB8" w:rsidRDefault="00000000">
      <w:r w:rsidRPr="00F05CB8">
        <w:rPr>
          <w:b/>
          <w:bCs/>
        </w:rPr>
        <w:t>Background:</w:t>
      </w:r>
      <w:r w:rsidRPr="00F05CB8">
        <w:t xml:space="preserve"> Multi-parametric algorithms are applied in the echocardiographic evaluation of left ventricular diastolic function. The 2025 American Society of Echocardiography guidelines propose separate algorithms for pathology-specific sub-populations, such as heart transplant recipients. Within a cohort of transplant patients, we compared assessment using the standard algorithm against that using the transplant-specific algorithm.</w:t>
      </w:r>
    </w:p>
    <w:p w14:paraId="00000008" w14:textId="77777777" w:rsidR="0046123A" w:rsidRPr="00F05CB8" w:rsidRDefault="00000000">
      <w:r w:rsidRPr="00F05CB8">
        <w:t xml:space="preserve"> </w:t>
      </w:r>
    </w:p>
    <w:p w14:paraId="00000009" w14:textId="77777777" w:rsidR="0046123A" w:rsidRPr="00F05CB8" w:rsidRDefault="00000000">
      <w:r w:rsidRPr="00F05CB8">
        <w:rPr>
          <w:b/>
          <w:bCs/>
        </w:rPr>
        <w:t>Method:</w:t>
      </w:r>
      <w:r w:rsidRPr="00F05CB8">
        <w:t xml:space="preserve"> 68 transplant patients without atrial fibrillation, mitral regurgitation or cardiomyopathy underwent 2D echocardiography (2DE) within one hour of invasive left ventricular end-diastolic pressure (LVEDP) measurement (17/NTB/46). Standard and transplant-specific algorithms were applied, and Wilcoxon rank-sum tests were used to identify significant differences (p&lt;0.05) in LVEDP between classifications.</w:t>
      </w:r>
    </w:p>
    <w:p w14:paraId="0000000A" w14:textId="77777777" w:rsidR="0046123A" w:rsidRPr="00F05CB8" w:rsidRDefault="00000000">
      <w:r w:rsidRPr="00F05CB8">
        <w:t xml:space="preserve"> </w:t>
      </w:r>
    </w:p>
    <w:p w14:paraId="0000000B" w14:textId="77777777" w:rsidR="0046123A" w:rsidRPr="00F05CB8" w:rsidRDefault="00000000">
      <w:r w:rsidRPr="00F05CB8">
        <w:rPr>
          <w:b/>
          <w:bCs/>
        </w:rPr>
        <w:t>Results:</w:t>
      </w:r>
      <w:r w:rsidRPr="00F05CB8">
        <w:t xml:space="preserve"> Invasive LVEDP was non-elevated (&lt;16mmHg) in 62 patients (91%) and elevated in 6 patients (9%). The standard algorithm classified 30 patients (44% feasibility; 38 indeterminate cases) as having non-elevated (n=24) or elevated (n=6) filling pressures; however, these groups did not differ in invasive LVEDP (</w:t>
      </w:r>
      <w:r w:rsidRPr="00F05CB8">
        <w:rPr>
          <w:i/>
          <w:iCs/>
        </w:rPr>
        <w:t>p</w:t>
      </w:r>
      <w:r w:rsidRPr="00F05CB8">
        <w:rPr>
          <w:rFonts w:eastAsia="Arial Unicode MS"/>
        </w:rPr>
        <w:t xml:space="preserve">=0.17). Transplant-specific assessment classified 52 patients (76% feasibility) as having non-elevated (n=50) or elevated (n=2) filling pressures. When a ≥16mmHg threshold was used for classification based on invasive LVEDP, </w:t>
      </w:r>
      <w:r w:rsidRPr="00F05CB8">
        <w:t>the standard algorithm was 84% accurate (sensitivity, specificity: 33%, 88%), while the transplant-specific algorithm was 96% accurate (50%, 100%).</w:t>
      </w:r>
    </w:p>
    <w:p w14:paraId="0000000C" w14:textId="77777777" w:rsidR="0046123A" w:rsidRPr="00F05CB8" w:rsidRDefault="00000000">
      <w:r w:rsidRPr="00F05CB8">
        <w:t xml:space="preserve"> </w:t>
      </w:r>
    </w:p>
    <w:p w14:paraId="00000010" w14:textId="15238170" w:rsidR="0046123A" w:rsidRPr="00F05CB8" w:rsidRDefault="00000000">
      <w:r w:rsidRPr="00F05CB8">
        <w:rPr>
          <w:b/>
          <w:bCs/>
        </w:rPr>
        <w:t xml:space="preserve">Conclusion: </w:t>
      </w:r>
      <w:r w:rsidRPr="00F05CB8">
        <w:t>Transplant-specific 2DE assessment yielded better feasibility and classification accuracy over standard assessment for a cohort of NZ transplant patients, however sensitivity remained low. Further evaluation using larger cohorts, with a larger proportion of elevated LVEDP cases, is required to better characterise the sensitivity of the algorithm.</w:t>
      </w:r>
    </w:p>
    <w:sectPr w:rsidR="0046123A" w:rsidRPr="00F05CB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117B1A2-AD48-45C0-8094-853A0DB920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9211954-BCA6-4ADB-8358-906939B105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23A"/>
    <w:rsid w:val="00453D96"/>
    <w:rsid w:val="0046123A"/>
    <w:rsid w:val="00966B39"/>
    <w:rsid w:val="00E80AE2"/>
    <w:rsid w:val="00F05CB8"/>
    <w:rsid w:val="00F24E1F"/>
    <w:rsid w:val="00FB3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264F2"/>
  <w15:docId w15:val="{E3BB64C6-43D0-9746-B7B9-23C9B74BF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308</Words>
  <Characters>1756</Characters>
  <Application>Microsoft Office Word</Application>
  <DocSecurity>0</DocSecurity>
  <Lines>14</Lines>
  <Paragraphs>4</Paragraphs>
  <ScaleCrop>false</ScaleCrop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Kaylah McBirney</cp:lastModifiedBy>
  <cp:revision>2</cp:revision>
  <dcterms:created xsi:type="dcterms:W3CDTF">2026-05-05T00:55:00Z</dcterms:created>
  <dcterms:modified xsi:type="dcterms:W3CDTF">2026-05-05T00:55:00Z</dcterms:modified>
</cp:coreProperties>
</file>