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3"/>
      </w:tblGrid>
      <w:tr w:rsidR="001564A4" w:rsidRPr="006C0F98" w14:paraId="5C38377B" w14:textId="77777777" w:rsidTr="006C0F98">
        <w:trPr>
          <w:trHeight w:val="862"/>
          <w:jc w:val="center"/>
        </w:trPr>
        <w:tc>
          <w:tcPr>
            <w:tcW w:w="9523" w:type="dxa"/>
            <w:shd w:val="clear" w:color="auto" w:fill="auto"/>
          </w:tcPr>
          <w:p w14:paraId="5C44F357" w14:textId="0F0E21B7" w:rsidR="001564A4" w:rsidRPr="006C0F98" w:rsidRDefault="007774FD" w:rsidP="000A28E2">
            <w:pPr>
              <w:spacing w:before="120" w:after="120"/>
              <w:rPr>
                <w:rFonts w:ascii="Arial" w:hAnsi="Arial" w:cs="Arial"/>
                <w:b/>
                <w:sz w:val="22"/>
                <w:szCs w:val="22"/>
                <w:lang w:val="en-US" w:eastAsia="zh-CN"/>
              </w:rPr>
            </w:pPr>
            <w:r w:rsidRPr="006C0F98">
              <w:rPr>
                <w:rFonts w:ascii="Arial" w:hAnsi="Arial" w:cs="Arial"/>
                <w:b/>
                <w:sz w:val="22"/>
                <w:szCs w:val="22"/>
                <w:lang w:val="en-US" w:eastAsia="en-GB"/>
              </w:rPr>
              <w:t xml:space="preserve">Asthma in young adults: A </w:t>
            </w:r>
            <w:r w:rsidR="0007408C" w:rsidRPr="006C0F98">
              <w:rPr>
                <w:rFonts w:ascii="Arial" w:hAnsi="Arial" w:cs="Arial"/>
                <w:b/>
                <w:sz w:val="22"/>
                <w:szCs w:val="22"/>
                <w:lang w:val="en-US" w:eastAsia="en-GB"/>
              </w:rPr>
              <w:t xml:space="preserve">single center </w:t>
            </w:r>
            <w:r w:rsidRPr="006C0F98">
              <w:rPr>
                <w:rFonts w:ascii="Arial" w:hAnsi="Arial" w:cs="Arial"/>
                <w:b/>
                <w:sz w:val="22"/>
                <w:szCs w:val="22"/>
                <w:lang w:val="en-US" w:eastAsia="en-GB"/>
              </w:rPr>
              <w:t>retrospective study</w:t>
            </w:r>
          </w:p>
        </w:tc>
      </w:tr>
      <w:tr w:rsidR="001564A4" w:rsidRPr="006C0F98" w14:paraId="0E2E035C" w14:textId="77777777" w:rsidTr="006C0F98">
        <w:trPr>
          <w:trHeight w:val="837"/>
          <w:jc w:val="center"/>
        </w:trPr>
        <w:tc>
          <w:tcPr>
            <w:tcW w:w="9523" w:type="dxa"/>
            <w:shd w:val="clear" w:color="auto" w:fill="auto"/>
          </w:tcPr>
          <w:p w14:paraId="73B55295" w14:textId="3704BF17" w:rsidR="001564A4" w:rsidRPr="006C0F98" w:rsidRDefault="0007408C" w:rsidP="000A28E2">
            <w:pPr>
              <w:spacing w:before="120" w:after="120"/>
              <w:rPr>
                <w:rFonts w:ascii="Arial" w:hAnsi="Arial" w:cs="Arial"/>
                <w:sz w:val="22"/>
                <w:szCs w:val="22"/>
                <w:u w:val="single"/>
                <w:lang w:eastAsia="zh-CN"/>
              </w:rPr>
            </w:pPr>
            <w:r w:rsidRPr="006C0F98">
              <w:rPr>
                <w:rFonts w:ascii="Arial" w:hAnsi="Arial" w:cs="Arial"/>
                <w:sz w:val="22"/>
                <w:szCs w:val="22"/>
                <w:lang w:val="en-US" w:eastAsia="en-GB"/>
              </w:rPr>
              <w:t>Niranjan Setty</w:t>
            </w:r>
            <w:r w:rsidR="00A74278" w:rsidRPr="006C0F98">
              <w:rPr>
                <w:rFonts w:ascii="Arial" w:hAnsi="Arial" w:cs="Arial"/>
                <w:sz w:val="22"/>
                <w:szCs w:val="22"/>
                <w:vertAlign w:val="superscript"/>
                <w:lang w:val="en-US" w:eastAsia="en-GB"/>
              </w:rPr>
              <w:t>1</w:t>
            </w:r>
            <w:r w:rsidR="00A74278" w:rsidRPr="006C0F98">
              <w:rPr>
                <w:rFonts w:ascii="Arial" w:hAnsi="Arial" w:cs="Arial"/>
                <w:sz w:val="22"/>
                <w:szCs w:val="22"/>
                <w:lang w:val="en-US" w:eastAsia="en-GB"/>
              </w:rPr>
              <w:t>, Brooke</w:t>
            </w:r>
            <w:r w:rsidR="003C433E" w:rsidRPr="006C0F98">
              <w:rPr>
                <w:rFonts w:ascii="Arial" w:hAnsi="Arial" w:cs="Arial"/>
                <w:sz w:val="22"/>
                <w:szCs w:val="22"/>
                <w:lang w:val="en-US" w:eastAsia="en-GB"/>
              </w:rPr>
              <w:t xml:space="preserve"> Kyle</w:t>
            </w:r>
            <w:r w:rsidR="008D7A63" w:rsidRPr="006C0F98">
              <w:rPr>
                <w:rFonts w:ascii="Arial" w:hAnsi="Arial" w:cs="Arial"/>
                <w:sz w:val="22"/>
                <w:szCs w:val="22"/>
                <w:vertAlign w:val="superscript"/>
                <w:lang w:val="en-US" w:eastAsia="en-GB"/>
              </w:rPr>
              <w:t>1</w:t>
            </w:r>
            <w:r w:rsidR="008D7A63" w:rsidRPr="006C0F98">
              <w:rPr>
                <w:rFonts w:ascii="Arial" w:hAnsi="Arial" w:cs="Arial"/>
                <w:sz w:val="22"/>
                <w:szCs w:val="22"/>
                <w:lang w:val="en-US" w:eastAsia="en-GB"/>
              </w:rPr>
              <w:t>, Brooke</w:t>
            </w:r>
            <w:r w:rsidR="003C433E" w:rsidRPr="006C0F98">
              <w:rPr>
                <w:rFonts w:ascii="Arial" w:hAnsi="Arial" w:cs="Arial"/>
                <w:sz w:val="22"/>
                <w:szCs w:val="22"/>
                <w:lang w:val="en-US" w:eastAsia="en-GB"/>
              </w:rPr>
              <w:t xml:space="preserve"> Devenish</w:t>
            </w:r>
            <w:r w:rsidR="003B0F84" w:rsidRPr="006C0F98">
              <w:rPr>
                <w:rFonts w:ascii="Arial" w:hAnsi="Arial" w:cs="Arial"/>
                <w:sz w:val="22"/>
                <w:szCs w:val="22"/>
                <w:vertAlign w:val="superscript"/>
                <w:lang w:val="en-US" w:eastAsia="en-GB"/>
              </w:rPr>
              <w:t>1</w:t>
            </w:r>
            <w:r w:rsidR="001564A4" w:rsidRPr="006C0F98">
              <w:rPr>
                <w:rFonts w:ascii="Arial" w:hAnsi="Arial" w:cs="Arial"/>
                <w:sz w:val="22"/>
                <w:szCs w:val="22"/>
                <w:lang w:val="en-US" w:eastAsia="en-GB"/>
              </w:rPr>
              <w:t>,</w:t>
            </w:r>
            <w:r w:rsidR="008D7A63" w:rsidRPr="006C0F98">
              <w:rPr>
                <w:rFonts w:ascii="Arial" w:hAnsi="Arial" w:cs="Arial"/>
                <w:sz w:val="22"/>
                <w:szCs w:val="22"/>
                <w:lang w:val="en-US" w:eastAsia="en-GB"/>
              </w:rPr>
              <w:t xml:space="preserve"> </w:t>
            </w:r>
            <w:r w:rsidR="002E3D74" w:rsidRPr="006C0F98">
              <w:rPr>
                <w:rFonts w:ascii="Arial" w:hAnsi="Arial" w:cs="Arial"/>
                <w:sz w:val="22"/>
                <w:szCs w:val="22"/>
                <w:lang w:val="en-US" w:eastAsia="en-GB"/>
              </w:rPr>
              <w:t>Alice Crawford</w:t>
            </w:r>
            <w:r w:rsidR="003B0F84" w:rsidRPr="006C0F98">
              <w:rPr>
                <w:rFonts w:ascii="Arial" w:hAnsi="Arial" w:cs="Arial"/>
                <w:sz w:val="22"/>
                <w:szCs w:val="22"/>
                <w:vertAlign w:val="superscript"/>
                <w:lang w:val="en-US" w:eastAsia="en-GB"/>
              </w:rPr>
              <w:t>1</w:t>
            </w:r>
            <w:r w:rsidR="001564A4" w:rsidRPr="006C0F98">
              <w:rPr>
                <w:rFonts w:ascii="Arial" w:hAnsi="Arial" w:cs="Arial"/>
                <w:sz w:val="22"/>
                <w:szCs w:val="22"/>
                <w:lang w:val="en-US" w:eastAsia="en-GB"/>
              </w:rPr>
              <w:t>,</w:t>
            </w:r>
            <w:r w:rsidR="008D7A63" w:rsidRPr="006C0F98">
              <w:rPr>
                <w:rFonts w:ascii="Arial" w:hAnsi="Arial" w:cs="Arial"/>
                <w:sz w:val="22"/>
                <w:szCs w:val="22"/>
                <w:lang w:val="en-US" w:eastAsia="en-GB"/>
              </w:rPr>
              <w:t xml:space="preserve"> </w:t>
            </w:r>
            <w:r w:rsidR="002E3D74" w:rsidRPr="006C0F98">
              <w:rPr>
                <w:rFonts w:ascii="Arial" w:hAnsi="Arial" w:cs="Arial"/>
                <w:sz w:val="22"/>
                <w:szCs w:val="22"/>
                <w:lang w:val="en-US" w:eastAsia="en-GB"/>
              </w:rPr>
              <w:t>John Blakey</w:t>
            </w:r>
            <w:r w:rsidR="003B0F84" w:rsidRPr="006C0F98">
              <w:rPr>
                <w:rFonts w:ascii="Arial" w:hAnsi="Arial" w:cs="Arial"/>
                <w:sz w:val="22"/>
                <w:szCs w:val="22"/>
                <w:vertAlign w:val="superscript"/>
                <w:lang w:val="en-US" w:eastAsia="en-GB"/>
              </w:rPr>
              <w:t>1,2,3</w:t>
            </w:r>
          </w:p>
        </w:tc>
      </w:tr>
      <w:tr w:rsidR="001564A4" w:rsidRPr="006C0F98" w14:paraId="385A19D9" w14:textId="77777777" w:rsidTr="006C0F98">
        <w:trPr>
          <w:trHeight w:val="229"/>
          <w:jc w:val="center"/>
        </w:trPr>
        <w:tc>
          <w:tcPr>
            <w:tcW w:w="9523" w:type="dxa"/>
            <w:shd w:val="clear" w:color="auto" w:fill="auto"/>
          </w:tcPr>
          <w:p w14:paraId="1643A330" w14:textId="21D60A3C" w:rsidR="001564A4" w:rsidRPr="006C0F98" w:rsidRDefault="001564A4" w:rsidP="000A28E2">
            <w:pPr>
              <w:spacing w:before="120" w:after="120"/>
              <w:rPr>
                <w:rFonts w:ascii="Arial" w:hAnsi="Arial" w:cs="Arial"/>
                <w:i/>
                <w:sz w:val="22"/>
                <w:szCs w:val="22"/>
                <w:lang w:val="en-US" w:eastAsia="en-GB"/>
              </w:rPr>
            </w:pPr>
            <w:r w:rsidRPr="006C0F98">
              <w:rPr>
                <w:rFonts w:ascii="Arial" w:hAnsi="Arial" w:cs="Arial"/>
                <w:i/>
                <w:sz w:val="22"/>
                <w:szCs w:val="22"/>
                <w:vertAlign w:val="superscript"/>
                <w:lang w:val="en-US" w:eastAsia="en-GB"/>
              </w:rPr>
              <w:t>1</w:t>
            </w:r>
            <w:r w:rsidR="00A74278" w:rsidRPr="006C0F98">
              <w:rPr>
                <w:rFonts w:ascii="Arial" w:hAnsi="Arial" w:cs="Arial"/>
                <w:i/>
                <w:sz w:val="22"/>
                <w:szCs w:val="22"/>
                <w:lang w:val="en-US" w:eastAsia="en-GB"/>
              </w:rPr>
              <w:t>Asthma and airways unit, Department of respiratory medicine, Sir Charles Gairdner Hospita</w:t>
            </w:r>
            <w:r w:rsidR="008D7A63" w:rsidRPr="006C0F98">
              <w:rPr>
                <w:rFonts w:ascii="Arial" w:hAnsi="Arial" w:cs="Arial"/>
                <w:i/>
                <w:sz w:val="22"/>
                <w:szCs w:val="22"/>
                <w:lang w:val="en-US" w:eastAsia="en-GB"/>
              </w:rPr>
              <w:t>l, Perth WA.</w:t>
            </w:r>
          </w:p>
          <w:p w14:paraId="3BD815D8" w14:textId="16BFBA95" w:rsidR="001564A4" w:rsidRPr="006C0F98" w:rsidRDefault="001564A4" w:rsidP="000A28E2">
            <w:pPr>
              <w:spacing w:before="120" w:after="120"/>
              <w:rPr>
                <w:rFonts w:ascii="Arial" w:hAnsi="Arial" w:cs="Arial"/>
                <w:i/>
                <w:sz w:val="22"/>
                <w:szCs w:val="22"/>
                <w:lang w:val="en-US" w:eastAsia="en-GB"/>
              </w:rPr>
            </w:pPr>
            <w:r w:rsidRPr="006C0F98">
              <w:rPr>
                <w:rFonts w:ascii="Arial" w:hAnsi="Arial" w:cs="Arial"/>
                <w:i/>
                <w:sz w:val="22"/>
                <w:szCs w:val="22"/>
                <w:vertAlign w:val="superscript"/>
                <w:lang w:val="en-US" w:eastAsia="en-GB"/>
              </w:rPr>
              <w:t>2</w:t>
            </w:r>
            <w:r w:rsidR="008D7A63" w:rsidRPr="006C0F98">
              <w:rPr>
                <w:rFonts w:ascii="Arial" w:hAnsi="Arial" w:cs="Arial"/>
                <w:i/>
                <w:sz w:val="22"/>
                <w:szCs w:val="22"/>
                <w:lang w:val="en-US" w:eastAsia="en-GB"/>
              </w:rPr>
              <w:t>Medical school, Curtin University</w:t>
            </w:r>
            <w:r w:rsidR="005156BA" w:rsidRPr="006C0F98">
              <w:rPr>
                <w:rFonts w:ascii="Arial" w:hAnsi="Arial" w:cs="Arial"/>
                <w:i/>
                <w:sz w:val="22"/>
                <w:szCs w:val="22"/>
                <w:lang w:val="en-US" w:eastAsia="en-GB"/>
              </w:rPr>
              <w:t xml:space="preserve"> Medical school, Perth, WA</w:t>
            </w:r>
          </w:p>
          <w:p w14:paraId="45ED36BF" w14:textId="2B698F29" w:rsidR="001564A4" w:rsidRPr="006C0F98" w:rsidRDefault="001564A4" w:rsidP="000A28E2">
            <w:pPr>
              <w:spacing w:before="120" w:after="120"/>
              <w:rPr>
                <w:rFonts w:ascii="Arial" w:hAnsi="Arial" w:cs="Arial"/>
                <w:i/>
                <w:sz w:val="22"/>
                <w:szCs w:val="22"/>
                <w:lang w:val="en-US" w:eastAsia="en-GB"/>
              </w:rPr>
            </w:pPr>
            <w:r w:rsidRPr="006C0F98">
              <w:rPr>
                <w:rFonts w:ascii="Arial" w:hAnsi="Arial" w:cs="Arial"/>
                <w:i/>
                <w:sz w:val="22"/>
                <w:szCs w:val="22"/>
                <w:vertAlign w:val="superscript"/>
                <w:lang w:val="en-US" w:eastAsia="en-GB"/>
              </w:rPr>
              <w:t>3</w:t>
            </w:r>
            <w:r w:rsidR="005156BA" w:rsidRPr="006C0F98">
              <w:rPr>
                <w:rFonts w:ascii="Arial" w:hAnsi="Arial" w:cs="Arial"/>
                <w:i/>
                <w:sz w:val="22"/>
                <w:szCs w:val="22"/>
                <w:lang w:val="en-US" w:eastAsia="en-GB"/>
              </w:rPr>
              <w:t>Internal Medicine</w:t>
            </w:r>
            <w:r w:rsidR="00380F75" w:rsidRPr="006C0F98">
              <w:rPr>
                <w:rFonts w:ascii="Arial" w:hAnsi="Arial" w:cs="Arial"/>
                <w:i/>
                <w:sz w:val="22"/>
                <w:szCs w:val="22"/>
                <w:lang w:val="en-US" w:eastAsia="en-GB"/>
              </w:rPr>
              <w:t>, University of Western Australia, Perth, WA.</w:t>
            </w:r>
          </w:p>
        </w:tc>
      </w:tr>
      <w:tr w:rsidR="001564A4" w:rsidRPr="006C0F98" w14:paraId="6DAF615A" w14:textId="77777777" w:rsidTr="006C0F98">
        <w:trPr>
          <w:trHeight w:hRule="exact" w:val="12447"/>
          <w:jc w:val="center"/>
        </w:trPr>
        <w:tc>
          <w:tcPr>
            <w:tcW w:w="9523" w:type="dxa"/>
            <w:shd w:val="clear" w:color="auto" w:fill="auto"/>
          </w:tcPr>
          <w:p w14:paraId="1A7F7679" w14:textId="3C12F2B6" w:rsidR="00C95F32" w:rsidRPr="006C0F98" w:rsidRDefault="001564A4" w:rsidP="0043200E">
            <w:pPr>
              <w:pStyle w:val="Pa12"/>
              <w:rPr>
                <w:sz w:val="22"/>
                <w:szCs w:val="22"/>
              </w:rPr>
            </w:pPr>
            <w:r w:rsidRPr="006C0F98">
              <w:rPr>
                <w:rStyle w:val="A4"/>
                <w:b/>
                <w:bCs/>
              </w:rPr>
              <w:lastRenderedPageBreak/>
              <w:t xml:space="preserve">Introduction/Aim: </w:t>
            </w:r>
          </w:p>
          <w:p w14:paraId="7657910B" w14:textId="33B54458" w:rsidR="0001694C" w:rsidRPr="006C0F98" w:rsidRDefault="0043200E" w:rsidP="00804E66">
            <w:pPr>
              <w:pStyle w:val="Pa12"/>
              <w:rPr>
                <w:sz w:val="22"/>
                <w:szCs w:val="22"/>
              </w:rPr>
            </w:pPr>
            <w:r w:rsidRPr="006C0F98">
              <w:rPr>
                <w:sz w:val="22"/>
                <w:szCs w:val="22"/>
              </w:rPr>
              <w:t xml:space="preserve">Asthma </w:t>
            </w:r>
            <w:r w:rsidR="0001694C" w:rsidRPr="006C0F98">
              <w:rPr>
                <w:sz w:val="22"/>
                <w:szCs w:val="22"/>
              </w:rPr>
              <w:t xml:space="preserve">is the commonest chronic condition in adolescents and young adults affecting 11% of this age group. National AIHW statistics show </w:t>
            </w:r>
            <w:r w:rsidR="009A6796" w:rsidRPr="006C0F98">
              <w:rPr>
                <w:sz w:val="22"/>
                <w:szCs w:val="22"/>
              </w:rPr>
              <w:t>15–24-year-olds</w:t>
            </w:r>
            <w:r w:rsidR="0001694C" w:rsidRPr="006C0F98">
              <w:rPr>
                <w:sz w:val="22"/>
                <w:szCs w:val="22"/>
              </w:rPr>
              <w:t xml:space="preserve"> are more than 50% more likely than older adults to attend the emergency department for asthma. </w:t>
            </w:r>
            <w:r w:rsidRPr="006C0F98">
              <w:rPr>
                <w:sz w:val="22"/>
                <w:szCs w:val="22"/>
              </w:rPr>
              <w:t>A survey of 12-24-year-olds revealed 63% had poor control, 90% experienced breathlessness</w:t>
            </w:r>
            <w:r w:rsidR="00D63C74" w:rsidRPr="006C0F98">
              <w:rPr>
                <w:sz w:val="22"/>
                <w:szCs w:val="22"/>
              </w:rPr>
              <w:t xml:space="preserve"> and</w:t>
            </w:r>
            <w:r w:rsidRPr="006C0F98">
              <w:rPr>
                <w:sz w:val="22"/>
                <w:szCs w:val="22"/>
              </w:rPr>
              <w:t xml:space="preserve"> 42% missed school or work</w:t>
            </w:r>
            <w:r w:rsidR="0001694C" w:rsidRPr="006C0F98">
              <w:rPr>
                <w:sz w:val="22"/>
                <w:szCs w:val="22"/>
              </w:rPr>
              <w:t>.</w:t>
            </w:r>
          </w:p>
          <w:p w14:paraId="2E2654F3" w14:textId="7A4EA627" w:rsidR="0043200E" w:rsidRPr="006C0F98" w:rsidRDefault="0001694C" w:rsidP="0001694C">
            <w:pPr>
              <w:pStyle w:val="Pa12"/>
              <w:rPr>
                <w:sz w:val="22"/>
                <w:szCs w:val="22"/>
              </w:rPr>
            </w:pPr>
            <w:r w:rsidRPr="006C0F98">
              <w:rPr>
                <w:sz w:val="22"/>
                <w:szCs w:val="22"/>
              </w:rPr>
              <w:t>Key drivers of poor outcomes in this group for other diseases are suboptimal transition from paediatric to adult services, and limited concordance with appointments and medications. As information on this aspect of care for asthma in Australia are lacking, we set out to review data on young people attending a specialist asthma clinic.</w:t>
            </w:r>
          </w:p>
          <w:p w14:paraId="267CC6E2" w14:textId="77777777" w:rsidR="00D36440" w:rsidRPr="006C0F98" w:rsidRDefault="00D36440" w:rsidP="00D36440">
            <w:pPr>
              <w:pStyle w:val="Default"/>
            </w:pPr>
          </w:p>
          <w:p w14:paraId="1B39336E" w14:textId="77777777" w:rsidR="001564A4" w:rsidRPr="006C0F98" w:rsidRDefault="001564A4" w:rsidP="000A28E2">
            <w:pPr>
              <w:pStyle w:val="Pa12"/>
              <w:rPr>
                <w:rStyle w:val="A4"/>
                <w:b/>
                <w:bCs/>
              </w:rPr>
            </w:pPr>
            <w:r w:rsidRPr="006C0F98">
              <w:rPr>
                <w:rStyle w:val="A4"/>
                <w:b/>
                <w:bCs/>
              </w:rPr>
              <w:t xml:space="preserve">Methods: </w:t>
            </w:r>
          </w:p>
          <w:p w14:paraId="667C45CE" w14:textId="79833F9C" w:rsidR="0001694C" w:rsidRPr="006C0F98" w:rsidRDefault="0001694C" w:rsidP="0001694C">
            <w:pPr>
              <w:pStyle w:val="Pa12"/>
              <w:rPr>
                <w:sz w:val="22"/>
                <w:szCs w:val="22"/>
              </w:rPr>
            </w:pPr>
            <w:r w:rsidRPr="009A6796">
              <w:rPr>
                <w:b/>
                <w:bCs/>
                <w:sz w:val="22"/>
                <w:szCs w:val="22"/>
              </w:rPr>
              <w:t>Design:</w:t>
            </w:r>
            <w:r w:rsidRPr="006C0F98">
              <w:rPr>
                <w:sz w:val="22"/>
                <w:szCs w:val="22"/>
              </w:rPr>
              <w:t xml:space="preserve"> </w:t>
            </w:r>
            <w:r w:rsidR="009A6796">
              <w:rPr>
                <w:sz w:val="22"/>
                <w:szCs w:val="22"/>
              </w:rPr>
              <w:t>R</w:t>
            </w:r>
            <w:r w:rsidR="00A3518C" w:rsidRPr="006C0F98">
              <w:rPr>
                <w:sz w:val="22"/>
                <w:szCs w:val="22"/>
              </w:rPr>
              <w:t>etrospective study</w:t>
            </w:r>
          </w:p>
          <w:p w14:paraId="775F6E4F" w14:textId="2AE74920" w:rsidR="0001694C" w:rsidRPr="006C0F98" w:rsidRDefault="0001694C" w:rsidP="0001694C">
            <w:pPr>
              <w:pStyle w:val="Pa12"/>
              <w:rPr>
                <w:sz w:val="22"/>
                <w:szCs w:val="22"/>
              </w:rPr>
            </w:pPr>
            <w:r w:rsidRPr="009A6796">
              <w:rPr>
                <w:b/>
                <w:bCs/>
                <w:sz w:val="22"/>
                <w:szCs w:val="22"/>
              </w:rPr>
              <w:t>Setting:</w:t>
            </w:r>
            <w:r w:rsidRPr="006C0F98">
              <w:rPr>
                <w:sz w:val="22"/>
                <w:szCs w:val="22"/>
              </w:rPr>
              <w:t xml:space="preserve"> </w:t>
            </w:r>
            <w:r w:rsidR="009A6796">
              <w:rPr>
                <w:sz w:val="22"/>
                <w:szCs w:val="22"/>
              </w:rPr>
              <w:t>S</w:t>
            </w:r>
            <w:r w:rsidRPr="006C0F98">
              <w:rPr>
                <w:sz w:val="22"/>
                <w:szCs w:val="22"/>
              </w:rPr>
              <w:t>pecialist public asthma clinic</w:t>
            </w:r>
            <w:r w:rsidR="00270B0C" w:rsidRPr="006C0F98">
              <w:rPr>
                <w:sz w:val="22"/>
                <w:szCs w:val="22"/>
              </w:rPr>
              <w:t xml:space="preserve"> at Perth's Sir Charles Gairdner Hospital,</w:t>
            </w:r>
          </w:p>
          <w:p w14:paraId="70014722" w14:textId="1F197888" w:rsidR="0001694C" w:rsidRPr="006C0F98" w:rsidRDefault="0001694C" w:rsidP="0001694C">
            <w:pPr>
              <w:pStyle w:val="Pa12"/>
              <w:rPr>
                <w:sz w:val="22"/>
                <w:szCs w:val="22"/>
              </w:rPr>
            </w:pPr>
            <w:r w:rsidRPr="009A6796">
              <w:rPr>
                <w:b/>
                <w:bCs/>
                <w:sz w:val="22"/>
                <w:szCs w:val="22"/>
              </w:rPr>
              <w:t>Population:</w:t>
            </w:r>
            <w:r w:rsidRPr="006C0F98">
              <w:rPr>
                <w:sz w:val="22"/>
                <w:szCs w:val="22"/>
              </w:rPr>
              <w:t xml:space="preserve"> </w:t>
            </w:r>
            <w:r w:rsidR="00270B0C" w:rsidRPr="006C0F98">
              <w:rPr>
                <w:sz w:val="22"/>
                <w:szCs w:val="22"/>
              </w:rPr>
              <w:t>young adults (aged 17-25yrs at first visit)</w:t>
            </w:r>
          </w:p>
          <w:p w14:paraId="7316F4F6" w14:textId="7DA35F32" w:rsidR="00577681" w:rsidRPr="006C0F98" w:rsidRDefault="0001694C" w:rsidP="00804E66">
            <w:pPr>
              <w:pStyle w:val="Pa12"/>
              <w:rPr>
                <w:sz w:val="22"/>
                <w:szCs w:val="22"/>
              </w:rPr>
            </w:pPr>
            <w:r w:rsidRPr="009A6796">
              <w:rPr>
                <w:b/>
                <w:bCs/>
                <w:sz w:val="22"/>
                <w:szCs w:val="22"/>
              </w:rPr>
              <w:t>Data:</w:t>
            </w:r>
            <w:r w:rsidRPr="006C0F98">
              <w:rPr>
                <w:sz w:val="22"/>
                <w:szCs w:val="22"/>
              </w:rPr>
              <w:t xml:space="preserve"> routinely collected clinical information</w:t>
            </w:r>
            <w:r w:rsidR="00270B0C" w:rsidRPr="006C0F98">
              <w:rPr>
                <w:sz w:val="22"/>
                <w:szCs w:val="22"/>
              </w:rPr>
              <w:t xml:space="preserve"> </w:t>
            </w:r>
            <w:r w:rsidRPr="006C0F98">
              <w:rPr>
                <w:sz w:val="22"/>
                <w:szCs w:val="22"/>
              </w:rPr>
              <w:t>from attendance</w:t>
            </w:r>
            <w:r w:rsidR="00270B0C" w:rsidRPr="006C0F98">
              <w:rPr>
                <w:sz w:val="22"/>
                <w:szCs w:val="22"/>
              </w:rPr>
              <w:t>s between 1</w:t>
            </w:r>
            <w:r w:rsidR="00270B0C" w:rsidRPr="006C0F98">
              <w:rPr>
                <w:sz w:val="22"/>
                <w:szCs w:val="22"/>
                <w:vertAlign w:val="superscript"/>
              </w:rPr>
              <w:t>st</w:t>
            </w:r>
            <w:r w:rsidR="00270B0C" w:rsidRPr="006C0F98">
              <w:rPr>
                <w:sz w:val="22"/>
                <w:szCs w:val="22"/>
              </w:rPr>
              <w:t xml:space="preserve"> January </w:t>
            </w:r>
            <w:r w:rsidR="00A3518C" w:rsidRPr="006C0F98">
              <w:rPr>
                <w:sz w:val="22"/>
                <w:szCs w:val="22"/>
              </w:rPr>
              <w:t>2020</w:t>
            </w:r>
            <w:r w:rsidR="00270B0C" w:rsidRPr="006C0F98">
              <w:rPr>
                <w:sz w:val="22"/>
                <w:szCs w:val="22"/>
              </w:rPr>
              <w:t xml:space="preserve"> and 1</w:t>
            </w:r>
            <w:r w:rsidR="00270B0C" w:rsidRPr="006C0F98">
              <w:rPr>
                <w:sz w:val="22"/>
                <w:szCs w:val="22"/>
                <w:vertAlign w:val="superscript"/>
              </w:rPr>
              <w:t>st</w:t>
            </w:r>
            <w:r w:rsidR="00270B0C" w:rsidRPr="006C0F98">
              <w:rPr>
                <w:sz w:val="22"/>
                <w:szCs w:val="22"/>
              </w:rPr>
              <w:t xml:space="preserve"> June </w:t>
            </w:r>
            <w:r w:rsidR="00A3518C" w:rsidRPr="006C0F98">
              <w:rPr>
                <w:sz w:val="22"/>
                <w:szCs w:val="22"/>
              </w:rPr>
              <w:t>2023</w:t>
            </w:r>
            <w:r w:rsidR="00270B0C" w:rsidRPr="006C0F98">
              <w:rPr>
                <w:sz w:val="22"/>
                <w:szCs w:val="22"/>
              </w:rPr>
              <w:t>. Data use approved through</w:t>
            </w:r>
            <w:r w:rsidR="00A3518C" w:rsidRPr="006C0F98">
              <w:rPr>
                <w:sz w:val="22"/>
                <w:szCs w:val="22"/>
              </w:rPr>
              <w:t xml:space="preserve"> local </w:t>
            </w:r>
            <w:r w:rsidR="00270B0C" w:rsidRPr="006C0F98">
              <w:rPr>
                <w:sz w:val="22"/>
                <w:szCs w:val="22"/>
              </w:rPr>
              <w:t xml:space="preserve">health service </w:t>
            </w:r>
            <w:r w:rsidR="00A3518C" w:rsidRPr="006C0F98">
              <w:rPr>
                <w:sz w:val="22"/>
                <w:szCs w:val="22"/>
              </w:rPr>
              <w:t xml:space="preserve">governance </w:t>
            </w:r>
            <w:r w:rsidR="00270B0C" w:rsidRPr="006C0F98">
              <w:rPr>
                <w:sz w:val="22"/>
                <w:szCs w:val="22"/>
              </w:rPr>
              <w:t>mechanisms</w:t>
            </w:r>
            <w:r w:rsidR="00A3518C" w:rsidRPr="006C0F98">
              <w:rPr>
                <w:sz w:val="22"/>
                <w:szCs w:val="22"/>
              </w:rPr>
              <w:t>.</w:t>
            </w:r>
          </w:p>
          <w:p w14:paraId="495CD400" w14:textId="77777777" w:rsidR="00D36440" w:rsidRPr="006C0F98" w:rsidRDefault="00D36440" w:rsidP="00D36440">
            <w:pPr>
              <w:pStyle w:val="Default"/>
            </w:pPr>
          </w:p>
          <w:p w14:paraId="6BF3F094" w14:textId="77777777" w:rsidR="001564A4" w:rsidRPr="006C0F98" w:rsidRDefault="001564A4" w:rsidP="000A28E2">
            <w:pPr>
              <w:pStyle w:val="Pa12"/>
              <w:rPr>
                <w:rStyle w:val="A4"/>
                <w:b/>
                <w:bCs/>
              </w:rPr>
            </w:pPr>
            <w:r w:rsidRPr="006C0F98">
              <w:rPr>
                <w:rStyle w:val="A4"/>
                <w:b/>
                <w:bCs/>
              </w:rPr>
              <w:t xml:space="preserve">Results: </w:t>
            </w:r>
          </w:p>
          <w:p w14:paraId="535B5C51" w14:textId="64026C53" w:rsidR="00270B0C" w:rsidRPr="006C0F98" w:rsidRDefault="00270B0C" w:rsidP="000A28E2">
            <w:pPr>
              <w:pStyle w:val="Pa12"/>
              <w:rPr>
                <w:sz w:val="22"/>
                <w:szCs w:val="22"/>
              </w:rPr>
            </w:pPr>
            <w:r w:rsidRPr="006C0F98">
              <w:rPr>
                <w:sz w:val="22"/>
                <w:szCs w:val="22"/>
              </w:rPr>
              <w:t>Information was available on</w:t>
            </w:r>
            <w:r w:rsidR="007F54AA" w:rsidRPr="006C0F98">
              <w:rPr>
                <w:sz w:val="22"/>
                <w:szCs w:val="22"/>
              </w:rPr>
              <w:t xml:space="preserve"> 56 patients. Of these, </w:t>
            </w:r>
            <w:r w:rsidR="0057358F">
              <w:rPr>
                <w:sz w:val="22"/>
                <w:szCs w:val="22"/>
              </w:rPr>
              <w:t>56(</w:t>
            </w:r>
            <w:r w:rsidR="007F54AA" w:rsidRPr="006C0F98">
              <w:rPr>
                <w:sz w:val="22"/>
                <w:szCs w:val="22"/>
              </w:rPr>
              <w:t>71.4%</w:t>
            </w:r>
            <w:r w:rsidR="0057358F">
              <w:rPr>
                <w:sz w:val="22"/>
                <w:szCs w:val="22"/>
              </w:rPr>
              <w:t>)</w:t>
            </w:r>
            <w:r w:rsidR="007F54AA" w:rsidRPr="006C0F98">
              <w:rPr>
                <w:sz w:val="22"/>
                <w:szCs w:val="22"/>
              </w:rPr>
              <w:t xml:space="preserve"> were female</w:t>
            </w:r>
            <w:r w:rsidRPr="006C0F98">
              <w:rPr>
                <w:sz w:val="22"/>
                <w:szCs w:val="22"/>
              </w:rPr>
              <w:t>.</w:t>
            </w:r>
            <w:r w:rsidR="007F54AA" w:rsidRPr="006C0F98">
              <w:rPr>
                <w:sz w:val="22"/>
                <w:szCs w:val="22"/>
              </w:rPr>
              <w:t xml:space="preserve"> </w:t>
            </w:r>
            <w:r w:rsidRPr="006C0F98">
              <w:rPr>
                <w:sz w:val="22"/>
                <w:szCs w:val="22"/>
              </w:rPr>
              <w:t xml:space="preserve">The source of referral was from the GP for </w:t>
            </w:r>
            <w:r w:rsidR="0057358F">
              <w:rPr>
                <w:sz w:val="22"/>
                <w:szCs w:val="22"/>
              </w:rPr>
              <w:t>32(</w:t>
            </w:r>
            <w:r w:rsidR="007F54AA" w:rsidRPr="006C0F98">
              <w:rPr>
                <w:sz w:val="22"/>
                <w:szCs w:val="22"/>
              </w:rPr>
              <w:t>57.1%</w:t>
            </w:r>
            <w:r w:rsidR="0057358F">
              <w:rPr>
                <w:sz w:val="22"/>
                <w:szCs w:val="22"/>
              </w:rPr>
              <w:t>)</w:t>
            </w:r>
            <w:r w:rsidR="007F54AA" w:rsidRPr="006C0F98">
              <w:rPr>
                <w:sz w:val="22"/>
                <w:szCs w:val="22"/>
              </w:rPr>
              <w:t xml:space="preserve">, </w:t>
            </w:r>
            <w:r w:rsidRPr="006C0F98">
              <w:rPr>
                <w:sz w:val="22"/>
                <w:szCs w:val="22"/>
              </w:rPr>
              <w:t xml:space="preserve">following ward discharge in </w:t>
            </w:r>
            <w:r w:rsidR="00B74CF0">
              <w:rPr>
                <w:sz w:val="22"/>
                <w:szCs w:val="22"/>
              </w:rPr>
              <w:t>13(</w:t>
            </w:r>
            <w:r w:rsidR="007F54AA" w:rsidRPr="006C0F98">
              <w:rPr>
                <w:sz w:val="22"/>
                <w:szCs w:val="22"/>
              </w:rPr>
              <w:t>23.2%</w:t>
            </w:r>
            <w:r w:rsidR="00B74CF0">
              <w:rPr>
                <w:sz w:val="22"/>
                <w:szCs w:val="22"/>
              </w:rPr>
              <w:t>)</w:t>
            </w:r>
            <w:r w:rsidR="007F54AA" w:rsidRPr="006C0F98">
              <w:rPr>
                <w:sz w:val="22"/>
                <w:szCs w:val="22"/>
              </w:rPr>
              <w:t xml:space="preserve">, and </w:t>
            </w:r>
            <w:r w:rsidR="00B74CF0">
              <w:rPr>
                <w:sz w:val="22"/>
                <w:szCs w:val="22"/>
              </w:rPr>
              <w:t>only 5 (</w:t>
            </w:r>
            <w:r w:rsidR="007F54AA" w:rsidRPr="006C0F98">
              <w:rPr>
                <w:sz w:val="22"/>
                <w:szCs w:val="22"/>
              </w:rPr>
              <w:t>8.9%</w:t>
            </w:r>
            <w:r w:rsidR="00B74CF0">
              <w:rPr>
                <w:sz w:val="22"/>
                <w:szCs w:val="22"/>
              </w:rPr>
              <w:t>)</w:t>
            </w:r>
            <w:r w:rsidR="007F54AA" w:rsidRPr="006C0F98">
              <w:rPr>
                <w:sz w:val="22"/>
                <w:szCs w:val="22"/>
              </w:rPr>
              <w:t xml:space="preserve"> transitioned from </w:t>
            </w:r>
            <w:r w:rsidR="005B7C0F" w:rsidRPr="006C0F98">
              <w:rPr>
                <w:sz w:val="22"/>
                <w:szCs w:val="22"/>
              </w:rPr>
              <w:t>paediatric</w:t>
            </w:r>
            <w:r w:rsidR="007F54AA" w:rsidRPr="006C0F98">
              <w:rPr>
                <w:sz w:val="22"/>
                <w:szCs w:val="22"/>
              </w:rPr>
              <w:t xml:space="preserve"> care</w:t>
            </w:r>
            <w:r w:rsidRPr="006C0F98">
              <w:rPr>
                <w:sz w:val="22"/>
                <w:szCs w:val="22"/>
              </w:rPr>
              <w:t xml:space="preserve">. Most individuals </w:t>
            </w:r>
            <w:r w:rsidR="00352433">
              <w:rPr>
                <w:sz w:val="22"/>
                <w:szCs w:val="22"/>
              </w:rPr>
              <w:t>30 (</w:t>
            </w:r>
            <w:r w:rsidRPr="006C0F98">
              <w:rPr>
                <w:sz w:val="22"/>
                <w:szCs w:val="22"/>
              </w:rPr>
              <w:t xml:space="preserve">53.6%) had experienced emergency hospital attendance. Mean ACQ score at review was 1.35. The prevalence of atopy was high, with the mean IgE being 1375 IU/ml. </w:t>
            </w:r>
          </w:p>
          <w:p w14:paraId="68537800" w14:textId="41D39486" w:rsidR="001564A4" w:rsidRPr="006C0F98" w:rsidRDefault="00270B0C" w:rsidP="000A28E2">
            <w:pPr>
              <w:pStyle w:val="Pa12"/>
              <w:rPr>
                <w:sz w:val="22"/>
                <w:szCs w:val="22"/>
              </w:rPr>
            </w:pPr>
            <w:r w:rsidRPr="006C0F98">
              <w:rPr>
                <w:sz w:val="22"/>
                <w:szCs w:val="22"/>
              </w:rPr>
              <w:t xml:space="preserve">25% of individuals did not attend their first appointment. </w:t>
            </w:r>
            <w:r w:rsidR="007F54AA" w:rsidRPr="006C0F98">
              <w:rPr>
                <w:sz w:val="22"/>
                <w:szCs w:val="22"/>
              </w:rPr>
              <w:t xml:space="preserve">Medication </w:t>
            </w:r>
            <w:r w:rsidR="007D42E8" w:rsidRPr="006C0F98">
              <w:rPr>
                <w:sz w:val="22"/>
                <w:szCs w:val="22"/>
              </w:rPr>
              <w:t>possession ratio</w:t>
            </w:r>
            <w:r w:rsidR="007F54AA" w:rsidRPr="006C0F98">
              <w:rPr>
                <w:sz w:val="22"/>
                <w:szCs w:val="22"/>
              </w:rPr>
              <w:t xml:space="preserve"> (MPR) </w:t>
            </w:r>
            <w:r w:rsidRPr="006C0F98">
              <w:rPr>
                <w:sz w:val="22"/>
                <w:szCs w:val="22"/>
              </w:rPr>
              <w:t xml:space="preserve">for their prescribed preventer inhaler </w:t>
            </w:r>
            <w:r w:rsidR="007F54AA" w:rsidRPr="006C0F98">
              <w:rPr>
                <w:sz w:val="22"/>
                <w:szCs w:val="22"/>
              </w:rPr>
              <w:t>averaged 51.</w:t>
            </w:r>
            <w:r w:rsidRPr="006C0F98">
              <w:rPr>
                <w:sz w:val="22"/>
                <w:szCs w:val="22"/>
              </w:rPr>
              <w:t>7</w:t>
            </w:r>
            <w:r w:rsidR="007F54AA" w:rsidRPr="006C0F98">
              <w:rPr>
                <w:sz w:val="22"/>
                <w:szCs w:val="22"/>
              </w:rPr>
              <w:t xml:space="preserve">%, with </w:t>
            </w:r>
            <w:r w:rsidR="0023345B">
              <w:rPr>
                <w:sz w:val="22"/>
                <w:szCs w:val="22"/>
              </w:rPr>
              <w:t>16 patients (</w:t>
            </w:r>
            <w:r w:rsidR="007F54AA" w:rsidRPr="006C0F98">
              <w:rPr>
                <w:sz w:val="22"/>
                <w:szCs w:val="22"/>
              </w:rPr>
              <w:t>28.</w:t>
            </w:r>
            <w:r w:rsidRPr="006C0F98">
              <w:rPr>
                <w:sz w:val="22"/>
                <w:szCs w:val="22"/>
              </w:rPr>
              <w:t>6</w:t>
            </w:r>
            <w:r w:rsidR="007F54AA" w:rsidRPr="006C0F98">
              <w:rPr>
                <w:sz w:val="22"/>
                <w:szCs w:val="22"/>
              </w:rPr>
              <w:t>%</w:t>
            </w:r>
            <w:r w:rsidR="0023345B">
              <w:rPr>
                <w:sz w:val="22"/>
                <w:szCs w:val="22"/>
              </w:rPr>
              <w:t>)</w:t>
            </w:r>
            <w:r w:rsidRPr="006C0F98">
              <w:rPr>
                <w:sz w:val="22"/>
                <w:szCs w:val="22"/>
              </w:rPr>
              <w:t xml:space="preserve"> having</w:t>
            </w:r>
            <w:r w:rsidR="007F54AA" w:rsidRPr="006C0F98">
              <w:rPr>
                <w:sz w:val="22"/>
                <w:szCs w:val="22"/>
              </w:rPr>
              <w:t xml:space="preserve"> ≥70% </w:t>
            </w:r>
            <w:r w:rsidRPr="006C0F98">
              <w:rPr>
                <w:sz w:val="22"/>
                <w:szCs w:val="22"/>
              </w:rPr>
              <w:t>of devices required to meet their needs in the last year</w:t>
            </w:r>
            <w:r w:rsidR="007F54AA" w:rsidRPr="006C0F98">
              <w:rPr>
                <w:sz w:val="22"/>
                <w:szCs w:val="22"/>
              </w:rPr>
              <w:t>.</w:t>
            </w:r>
            <w:r w:rsidR="007A415C" w:rsidRPr="006C0F98">
              <w:rPr>
                <w:sz w:val="22"/>
                <w:szCs w:val="22"/>
              </w:rPr>
              <w:t xml:space="preserve"> Over half of the individuals were suitable for discharge during the follow-up period.</w:t>
            </w:r>
          </w:p>
          <w:p w14:paraId="45E50DBE" w14:textId="77777777" w:rsidR="00D36440" w:rsidRPr="006C0F98" w:rsidRDefault="00D36440" w:rsidP="00D36440">
            <w:pPr>
              <w:pStyle w:val="Default"/>
            </w:pPr>
          </w:p>
          <w:p w14:paraId="652F7BE1" w14:textId="77777777" w:rsidR="001564A4" w:rsidRPr="006C0F98" w:rsidRDefault="001564A4" w:rsidP="000A28E2">
            <w:pPr>
              <w:pStyle w:val="Pa12"/>
              <w:rPr>
                <w:rStyle w:val="A4"/>
                <w:b/>
                <w:bCs/>
              </w:rPr>
            </w:pPr>
            <w:r w:rsidRPr="006C0F98">
              <w:rPr>
                <w:rStyle w:val="A4"/>
                <w:b/>
                <w:bCs/>
              </w:rPr>
              <w:t xml:space="preserve">Conclusion: </w:t>
            </w:r>
          </w:p>
          <w:p w14:paraId="5911565C" w14:textId="50CAA810" w:rsidR="00270B0C" w:rsidRPr="006C0F98" w:rsidRDefault="00270B0C" w:rsidP="00804E66">
            <w:pPr>
              <w:pStyle w:val="Default"/>
              <w:rPr>
                <w:sz w:val="22"/>
                <w:szCs w:val="22"/>
              </w:rPr>
            </w:pPr>
            <w:r w:rsidRPr="006C0F98">
              <w:rPr>
                <w:sz w:val="22"/>
                <w:szCs w:val="22"/>
              </w:rPr>
              <w:t>Younger adults with asthma were a small proportion of the total number of people seen in the clinic</w:t>
            </w:r>
            <w:r w:rsidR="007A415C" w:rsidRPr="006C0F98">
              <w:rPr>
                <w:sz w:val="22"/>
                <w:szCs w:val="22"/>
              </w:rPr>
              <w:t xml:space="preserve">. They were </w:t>
            </w:r>
            <w:r w:rsidRPr="006C0F98">
              <w:rPr>
                <w:sz w:val="22"/>
                <w:szCs w:val="22"/>
              </w:rPr>
              <w:t xml:space="preserve">more likely to be seen following an admission than </w:t>
            </w:r>
            <w:r w:rsidR="007A415C" w:rsidRPr="006C0F98">
              <w:rPr>
                <w:sz w:val="22"/>
                <w:szCs w:val="22"/>
              </w:rPr>
              <w:t xml:space="preserve">have been </w:t>
            </w:r>
            <w:r w:rsidRPr="006C0F98">
              <w:rPr>
                <w:sz w:val="22"/>
                <w:szCs w:val="22"/>
              </w:rPr>
              <w:t>transition</w:t>
            </w:r>
            <w:r w:rsidR="007A415C" w:rsidRPr="006C0F98">
              <w:rPr>
                <w:sz w:val="22"/>
                <w:szCs w:val="22"/>
              </w:rPr>
              <w:t xml:space="preserve">ed. </w:t>
            </w:r>
          </w:p>
          <w:p w14:paraId="4CB0A743" w14:textId="07C2F6C0" w:rsidR="00804E66" w:rsidRPr="006C0F98" w:rsidRDefault="007A415C" w:rsidP="00804E66">
            <w:pPr>
              <w:pStyle w:val="Default"/>
              <w:rPr>
                <w:sz w:val="22"/>
                <w:szCs w:val="22"/>
              </w:rPr>
            </w:pPr>
            <w:r w:rsidRPr="006C0F98">
              <w:rPr>
                <w:sz w:val="22"/>
                <w:szCs w:val="22"/>
              </w:rPr>
              <w:t>N</w:t>
            </w:r>
            <w:r w:rsidR="00804E66" w:rsidRPr="006C0F98">
              <w:rPr>
                <w:sz w:val="22"/>
                <w:szCs w:val="22"/>
              </w:rPr>
              <w:t>on-attendance and low medication possession rates were common.</w:t>
            </w:r>
            <w:r w:rsidRPr="006C0F98">
              <w:rPr>
                <w:sz w:val="22"/>
                <w:szCs w:val="22"/>
              </w:rPr>
              <w:t xml:space="preserve"> These findings are in keeping with those from other conditions and other countries.</w:t>
            </w:r>
          </w:p>
          <w:p w14:paraId="03C1B67C" w14:textId="319CEB74" w:rsidR="007A415C" w:rsidRPr="006C0F98" w:rsidRDefault="007A415C" w:rsidP="00804E66">
            <w:pPr>
              <w:pStyle w:val="Default"/>
              <w:rPr>
                <w:sz w:val="22"/>
                <w:szCs w:val="22"/>
              </w:rPr>
            </w:pPr>
            <w:r w:rsidRPr="006C0F98">
              <w:rPr>
                <w:sz w:val="22"/>
                <w:szCs w:val="22"/>
              </w:rPr>
              <w:t>This study provides useful information on a relatively neglected population but is limited by its retrospective and single centre design.</w:t>
            </w:r>
          </w:p>
          <w:p w14:paraId="69B04572" w14:textId="3206C15D" w:rsidR="001564A4" w:rsidRPr="006C0F98" w:rsidRDefault="00970D0C" w:rsidP="00C67E24">
            <w:pPr>
              <w:pStyle w:val="Default"/>
              <w:rPr>
                <w:sz w:val="22"/>
                <w:szCs w:val="22"/>
              </w:rPr>
            </w:pPr>
            <w:r w:rsidRPr="006C0F98">
              <w:rPr>
                <w:sz w:val="22"/>
                <w:szCs w:val="22"/>
              </w:rPr>
              <w:t xml:space="preserve">Managing asthma in young adults is challenging, but </w:t>
            </w:r>
            <w:r w:rsidR="007A415C" w:rsidRPr="006C0F98">
              <w:rPr>
                <w:sz w:val="22"/>
                <w:szCs w:val="22"/>
              </w:rPr>
              <w:t xml:space="preserve">opportunities exist to improve transition and tailor services to this group with substantial potential for improved outcomes. </w:t>
            </w:r>
          </w:p>
          <w:p w14:paraId="2A651708" w14:textId="77777777" w:rsidR="001564A4" w:rsidRPr="006C0F98" w:rsidRDefault="001564A4" w:rsidP="000A28E2">
            <w:pPr>
              <w:pStyle w:val="Pa12"/>
              <w:rPr>
                <w:sz w:val="22"/>
                <w:szCs w:val="22"/>
              </w:rPr>
            </w:pPr>
          </w:p>
          <w:p w14:paraId="033167F9" w14:textId="77777777" w:rsidR="001564A4" w:rsidRPr="006C0F98" w:rsidRDefault="001564A4" w:rsidP="000A28E2">
            <w:pPr>
              <w:pStyle w:val="Pa12"/>
              <w:rPr>
                <w:rStyle w:val="A4"/>
                <w:bCs/>
              </w:rPr>
            </w:pPr>
            <w:r w:rsidRPr="006C0F98">
              <w:rPr>
                <w:rStyle w:val="A4"/>
                <w:bCs/>
              </w:rPr>
              <w:t xml:space="preserve"> </w:t>
            </w:r>
          </w:p>
          <w:p w14:paraId="196E7BAC" w14:textId="77777777" w:rsidR="001564A4" w:rsidRPr="006C0F98" w:rsidRDefault="001564A4" w:rsidP="000A28E2">
            <w:pPr>
              <w:pStyle w:val="Pa12"/>
              <w:rPr>
                <w:rStyle w:val="A4"/>
                <w:bCs/>
              </w:rPr>
            </w:pPr>
            <w:r w:rsidRPr="006C0F98">
              <w:rPr>
                <w:rStyle w:val="A4"/>
                <w:bCs/>
              </w:rPr>
              <w:br/>
            </w:r>
          </w:p>
          <w:p w14:paraId="3E8B4283" w14:textId="2DB86080" w:rsidR="001564A4" w:rsidRPr="006C0F98" w:rsidRDefault="001564A4" w:rsidP="000A28E2">
            <w:pPr>
              <w:pStyle w:val="Pa12"/>
              <w:rPr>
                <w:rStyle w:val="A4"/>
                <w:b/>
                <w:bCs/>
              </w:rPr>
            </w:pPr>
            <w:r w:rsidRPr="006C0F98">
              <w:rPr>
                <w:rStyle w:val="A4"/>
                <w:b/>
                <w:bCs/>
              </w:rPr>
              <w:t xml:space="preserve">Grant Support: </w:t>
            </w:r>
            <w:r w:rsidR="00E36957" w:rsidRPr="006C0F98">
              <w:rPr>
                <w:rStyle w:val="A4"/>
                <w:b/>
                <w:bCs/>
              </w:rPr>
              <w:t>None</w:t>
            </w:r>
          </w:p>
          <w:p w14:paraId="7F8381F0" w14:textId="77777777" w:rsidR="001564A4" w:rsidRPr="006C0F98" w:rsidRDefault="001564A4" w:rsidP="000A28E2">
            <w:pPr>
              <w:pStyle w:val="Pa12"/>
              <w:rPr>
                <w:sz w:val="22"/>
                <w:szCs w:val="22"/>
              </w:rPr>
            </w:pPr>
            <w:r w:rsidRPr="006C0F98">
              <w:rPr>
                <w:sz w:val="22"/>
                <w:szCs w:val="22"/>
              </w:rPr>
              <w:br/>
            </w:r>
            <w:r w:rsidRPr="006C0F98">
              <w:rPr>
                <w:sz w:val="22"/>
                <w:szCs w:val="22"/>
              </w:rPr>
              <w:br/>
            </w:r>
            <w:r w:rsidRPr="006C0F98">
              <w:rPr>
                <w:sz w:val="22"/>
                <w:szCs w:val="22"/>
              </w:rPr>
              <w:br/>
            </w:r>
            <w:r w:rsidRPr="006C0F98">
              <w:rPr>
                <w:sz w:val="22"/>
                <w:szCs w:val="22"/>
              </w:rPr>
              <w:br/>
            </w:r>
            <w:r w:rsidRPr="006C0F98">
              <w:rPr>
                <w:sz w:val="22"/>
                <w:szCs w:val="22"/>
              </w:rPr>
              <w:br/>
            </w:r>
            <w:r w:rsidRPr="006C0F98">
              <w:rPr>
                <w:sz w:val="22"/>
                <w:szCs w:val="22"/>
              </w:rPr>
              <w:br/>
            </w:r>
            <w:r w:rsidRPr="006C0F98">
              <w:rPr>
                <w:sz w:val="22"/>
                <w:szCs w:val="22"/>
              </w:rPr>
              <w:br/>
            </w:r>
            <w:r w:rsidRPr="006C0F98">
              <w:rPr>
                <w:sz w:val="22"/>
                <w:szCs w:val="22"/>
              </w:rPr>
              <w:br/>
            </w:r>
            <w:r w:rsidRPr="006C0F98">
              <w:rPr>
                <w:sz w:val="22"/>
                <w:szCs w:val="22"/>
              </w:rPr>
              <w:br/>
            </w:r>
            <w:r w:rsidRPr="006C0F98">
              <w:rPr>
                <w:sz w:val="22"/>
                <w:szCs w:val="22"/>
              </w:rPr>
              <w:br/>
            </w:r>
            <w:r w:rsidRPr="006C0F98">
              <w:rPr>
                <w:sz w:val="22"/>
                <w:szCs w:val="22"/>
              </w:rPr>
              <w:br/>
            </w:r>
          </w:p>
          <w:p w14:paraId="731CD908" w14:textId="77777777" w:rsidR="001564A4" w:rsidRPr="006C0F98" w:rsidRDefault="001564A4" w:rsidP="000A28E2">
            <w:pPr>
              <w:pStyle w:val="Default"/>
              <w:rPr>
                <w:sz w:val="22"/>
                <w:szCs w:val="22"/>
              </w:rPr>
            </w:pPr>
          </w:p>
          <w:p w14:paraId="34BF0A0F" w14:textId="77777777" w:rsidR="001564A4" w:rsidRPr="006C0F98" w:rsidRDefault="001564A4" w:rsidP="000A28E2">
            <w:pPr>
              <w:pStyle w:val="Default"/>
              <w:rPr>
                <w:sz w:val="22"/>
                <w:szCs w:val="22"/>
              </w:rPr>
            </w:pPr>
          </w:p>
          <w:p w14:paraId="1FF1A88F" w14:textId="77777777" w:rsidR="001564A4" w:rsidRPr="006C0F98" w:rsidRDefault="001564A4" w:rsidP="000A28E2">
            <w:pPr>
              <w:pStyle w:val="Pa12"/>
              <w:rPr>
                <w:rStyle w:val="A4"/>
                <w:bCs/>
              </w:rPr>
            </w:pPr>
            <w:r w:rsidRPr="006C0F98">
              <w:rPr>
                <w:rStyle w:val="A4"/>
                <w:bCs/>
              </w:rPr>
              <w:br/>
            </w:r>
            <w:r w:rsidRPr="006C0F98">
              <w:rPr>
                <w:rStyle w:val="A4"/>
                <w:bCs/>
              </w:rPr>
              <w:br/>
            </w:r>
            <w:r w:rsidRPr="006C0F98">
              <w:rPr>
                <w:rStyle w:val="A4"/>
                <w:bCs/>
              </w:rPr>
              <w:br/>
            </w:r>
            <w:r w:rsidRPr="006C0F98">
              <w:rPr>
                <w:rStyle w:val="A4"/>
                <w:bCs/>
              </w:rPr>
              <w:br/>
            </w:r>
            <w:r w:rsidRPr="006C0F98">
              <w:rPr>
                <w:rStyle w:val="A4"/>
                <w:bCs/>
              </w:rPr>
              <w:br/>
            </w:r>
            <w:r w:rsidRPr="006C0F98">
              <w:rPr>
                <w:rStyle w:val="A4"/>
                <w:bCs/>
              </w:rPr>
              <w:br/>
            </w:r>
            <w:r w:rsidRPr="006C0F98">
              <w:rPr>
                <w:rStyle w:val="A4"/>
                <w:bCs/>
              </w:rPr>
              <w:br/>
            </w:r>
            <w:r w:rsidRPr="006C0F98">
              <w:rPr>
                <w:rStyle w:val="A4"/>
                <w:bCs/>
              </w:rPr>
              <w:br/>
            </w:r>
            <w:r w:rsidRPr="006C0F98">
              <w:rPr>
                <w:rStyle w:val="A4"/>
                <w:bCs/>
              </w:rPr>
              <w:br/>
            </w:r>
            <w:r w:rsidRPr="006C0F98">
              <w:rPr>
                <w:rStyle w:val="A4"/>
                <w:bCs/>
              </w:rPr>
              <w:br/>
            </w:r>
            <w:r w:rsidRPr="006C0F98">
              <w:rPr>
                <w:rStyle w:val="A4"/>
                <w:bCs/>
              </w:rPr>
              <w:br/>
            </w:r>
          </w:p>
          <w:p w14:paraId="14DC37E4" w14:textId="77777777" w:rsidR="001564A4" w:rsidRPr="006C0F98" w:rsidRDefault="001564A4" w:rsidP="000A28E2">
            <w:pPr>
              <w:pStyle w:val="Default"/>
              <w:rPr>
                <w:rStyle w:val="A4"/>
                <w:bCs/>
              </w:rPr>
            </w:pPr>
          </w:p>
          <w:p w14:paraId="5F58D34F" w14:textId="77777777" w:rsidR="001564A4" w:rsidRPr="006C0F98" w:rsidRDefault="001564A4" w:rsidP="000A28E2">
            <w:pPr>
              <w:pStyle w:val="Default"/>
              <w:rPr>
                <w:sz w:val="22"/>
                <w:szCs w:val="22"/>
                <w:lang w:val="en-US" w:eastAsia="en-GB"/>
              </w:rPr>
            </w:pP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r w:rsidRPr="006C0F98">
              <w:rPr>
                <w:sz w:val="22"/>
                <w:szCs w:val="22"/>
                <w:lang w:val="en-US" w:eastAsia="en-GB"/>
              </w:rPr>
              <w:br/>
            </w:r>
          </w:p>
        </w:tc>
      </w:tr>
    </w:tbl>
    <w:p w14:paraId="7C36A9DC" w14:textId="32A70617" w:rsidR="00E0700F" w:rsidRPr="006C0F98" w:rsidRDefault="00E0700F" w:rsidP="001564A4">
      <w:pPr>
        <w:rPr>
          <w:rFonts w:ascii="Arial" w:hAnsi="Arial" w:cs="Arial"/>
        </w:rPr>
      </w:pPr>
    </w:p>
    <w:sectPr w:rsidR="00E0700F" w:rsidRPr="006C0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3DFA"/>
    <w:rsid w:val="0001694C"/>
    <w:rsid w:val="000323A3"/>
    <w:rsid w:val="0007408C"/>
    <w:rsid w:val="001564A4"/>
    <w:rsid w:val="001F724A"/>
    <w:rsid w:val="0023345B"/>
    <w:rsid w:val="00262818"/>
    <w:rsid w:val="00270B0C"/>
    <w:rsid w:val="0029448F"/>
    <w:rsid w:val="002E3D74"/>
    <w:rsid w:val="003161B9"/>
    <w:rsid w:val="00352433"/>
    <w:rsid w:val="00380F75"/>
    <w:rsid w:val="003B0F84"/>
    <w:rsid w:val="003C433E"/>
    <w:rsid w:val="0043200E"/>
    <w:rsid w:val="00443E6D"/>
    <w:rsid w:val="005156BA"/>
    <w:rsid w:val="0051574E"/>
    <w:rsid w:val="0057358F"/>
    <w:rsid w:val="00577681"/>
    <w:rsid w:val="005A0ECD"/>
    <w:rsid w:val="005B7C0F"/>
    <w:rsid w:val="006C0F98"/>
    <w:rsid w:val="00704855"/>
    <w:rsid w:val="007206CB"/>
    <w:rsid w:val="007774FD"/>
    <w:rsid w:val="007A415C"/>
    <w:rsid w:val="007D42E8"/>
    <w:rsid w:val="007F54AA"/>
    <w:rsid w:val="00804E66"/>
    <w:rsid w:val="00830773"/>
    <w:rsid w:val="00866C07"/>
    <w:rsid w:val="008803FA"/>
    <w:rsid w:val="008D7A63"/>
    <w:rsid w:val="008E0B58"/>
    <w:rsid w:val="00970D0C"/>
    <w:rsid w:val="009A6796"/>
    <w:rsid w:val="00A3518C"/>
    <w:rsid w:val="00A74278"/>
    <w:rsid w:val="00B12E32"/>
    <w:rsid w:val="00B74CF0"/>
    <w:rsid w:val="00C67E24"/>
    <w:rsid w:val="00C95F32"/>
    <w:rsid w:val="00D36440"/>
    <w:rsid w:val="00D63C74"/>
    <w:rsid w:val="00DB3AC6"/>
    <w:rsid w:val="00E0556F"/>
    <w:rsid w:val="00E0700F"/>
    <w:rsid w:val="00E36957"/>
    <w:rsid w:val="00ED6B3D"/>
    <w:rsid w:val="00F27643"/>
    <w:rsid w:val="00F458CB"/>
    <w:rsid w:val="00FB6F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Ananda Setty, Niranjan</cp:lastModifiedBy>
  <cp:revision>11</cp:revision>
  <dcterms:created xsi:type="dcterms:W3CDTF">2023-09-14T08:23:00Z</dcterms:created>
  <dcterms:modified xsi:type="dcterms:W3CDTF">2023-10-18T01:14:00Z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