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9"/>
      </w:tblGrid>
      <w:tr w:rsidR="001564A4" w:rsidRPr="0050053A" w14:paraId="5C38377B" w14:textId="77777777" w:rsidTr="00440F4A">
        <w:trPr>
          <w:trHeight w:val="1152"/>
          <w:jc w:val="center"/>
        </w:trPr>
        <w:tc>
          <w:tcPr>
            <w:tcW w:w="9059" w:type="dxa"/>
            <w:shd w:val="clear" w:color="auto" w:fill="auto"/>
          </w:tcPr>
          <w:p w14:paraId="5C44F357" w14:textId="3543972A" w:rsidR="001564A4" w:rsidRPr="0050053A" w:rsidRDefault="00440F4A" w:rsidP="000A28E2">
            <w:pPr>
              <w:spacing w:before="120" w:after="120"/>
              <w:rPr>
                <w:rFonts w:ascii="Arial" w:hAnsi="Arial" w:cs="Arial"/>
                <w:b/>
                <w:sz w:val="22"/>
                <w:szCs w:val="22"/>
                <w:lang w:val="en-US" w:eastAsia="zh-CN"/>
              </w:rPr>
            </w:pPr>
            <w:r>
              <w:rPr>
                <w:rFonts w:ascii="Arial" w:hAnsi="Arial" w:cs="Arial"/>
                <w:b/>
                <w:sz w:val="22"/>
                <w:szCs w:val="22"/>
                <w:lang w:val="en-US" w:eastAsia="en-GB"/>
              </w:rPr>
              <w:t xml:space="preserve">Evaluation of Suspected Pulmonary Embolism in Pregnant and Post-Partum Patients </w:t>
            </w:r>
          </w:p>
        </w:tc>
      </w:tr>
      <w:tr w:rsidR="001564A4" w:rsidRPr="0050053A" w14:paraId="0E2E035C" w14:textId="77777777" w:rsidTr="00440F4A">
        <w:trPr>
          <w:trHeight w:val="747"/>
          <w:jc w:val="center"/>
        </w:trPr>
        <w:tc>
          <w:tcPr>
            <w:tcW w:w="9059" w:type="dxa"/>
            <w:shd w:val="clear" w:color="auto" w:fill="auto"/>
          </w:tcPr>
          <w:p w14:paraId="73B55295" w14:textId="1B0970D0" w:rsidR="001564A4" w:rsidRPr="00413B94" w:rsidRDefault="00440F4A" w:rsidP="000A28E2">
            <w:pPr>
              <w:spacing w:before="120" w:after="120"/>
              <w:rPr>
                <w:rFonts w:ascii="Arial" w:hAnsi="Arial" w:cs="Arial"/>
                <w:sz w:val="22"/>
                <w:szCs w:val="22"/>
                <w:u w:val="single"/>
                <w:lang w:eastAsia="zh-CN"/>
              </w:rPr>
            </w:pPr>
            <w:bookmarkStart w:id="0" w:name="Text8"/>
            <w:r>
              <w:rPr>
                <w:rFonts w:ascii="Arial" w:hAnsi="Arial" w:cs="Arial"/>
                <w:sz w:val="22"/>
                <w:szCs w:val="22"/>
                <w:lang w:val="en-US" w:eastAsia="en-GB"/>
              </w:rPr>
              <w:t>Emily D’Arcy</w:t>
            </w:r>
            <w:r w:rsidRPr="00440F4A">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bookmarkEnd w:id="0"/>
            <w:r w:rsidR="000F6363">
              <w:rPr>
                <w:rFonts w:ascii="Arial" w:hAnsi="Arial" w:cs="Arial"/>
                <w:sz w:val="22"/>
                <w:szCs w:val="22"/>
                <w:lang w:val="en-US" w:eastAsia="en-GB"/>
              </w:rPr>
              <w:t xml:space="preserve"> </w:t>
            </w:r>
            <w:r>
              <w:rPr>
                <w:rFonts w:ascii="Arial" w:hAnsi="Arial" w:cs="Arial"/>
                <w:sz w:val="22"/>
                <w:szCs w:val="22"/>
                <w:lang w:val="en-US" w:eastAsia="en-GB"/>
              </w:rPr>
              <w:t>Maninder Singh</w:t>
            </w:r>
            <w:r>
              <w:rPr>
                <w:rFonts w:ascii="Arial" w:hAnsi="Arial" w:cs="Arial"/>
                <w:sz w:val="22"/>
                <w:szCs w:val="22"/>
                <w:vertAlign w:val="superscript"/>
                <w:lang w:val="en-US" w:eastAsia="en-GB"/>
              </w:rPr>
              <w:t>1</w:t>
            </w:r>
          </w:p>
        </w:tc>
      </w:tr>
      <w:tr w:rsidR="001564A4" w:rsidRPr="0050053A" w14:paraId="385A19D9" w14:textId="77777777" w:rsidTr="00440F4A">
        <w:trPr>
          <w:trHeight w:val="211"/>
          <w:jc w:val="center"/>
        </w:trPr>
        <w:tc>
          <w:tcPr>
            <w:tcW w:w="9059" w:type="dxa"/>
            <w:shd w:val="clear" w:color="auto" w:fill="auto"/>
          </w:tcPr>
          <w:p w14:paraId="45ED36BF" w14:textId="296453AA" w:rsidR="001564A4" w:rsidRPr="00440F4A" w:rsidRDefault="001564A4" w:rsidP="00440F4A">
            <w:pPr>
              <w:rPr>
                <w:rFonts w:ascii="Arial" w:hAnsi="Arial" w:cs="Arial"/>
                <w:i/>
                <w:sz w:val="22"/>
                <w:szCs w:val="22"/>
              </w:rPr>
            </w:pPr>
            <w:r w:rsidRPr="0050053A">
              <w:rPr>
                <w:rFonts w:ascii="Arial" w:hAnsi="Arial" w:cs="Arial"/>
                <w:i/>
                <w:sz w:val="22"/>
                <w:szCs w:val="22"/>
                <w:vertAlign w:val="superscript"/>
                <w:lang w:val="en-US" w:eastAsia="en-GB"/>
              </w:rPr>
              <w:t>1</w:t>
            </w:r>
            <w:r w:rsidR="00440F4A" w:rsidRPr="0022157D">
              <w:rPr>
                <w:rFonts w:ascii="Arial" w:hAnsi="Arial" w:cs="Arial"/>
                <w:i/>
                <w:sz w:val="22"/>
                <w:szCs w:val="22"/>
              </w:rPr>
              <w:t xml:space="preserve"> </w:t>
            </w:r>
            <w:r w:rsidR="00440F4A" w:rsidRPr="0022157D">
              <w:rPr>
                <w:rFonts w:ascii="Arial" w:hAnsi="Arial" w:cs="Arial"/>
                <w:i/>
                <w:sz w:val="22"/>
                <w:szCs w:val="22"/>
              </w:rPr>
              <w:t xml:space="preserve">Respiratory Department, Gold Coast University Hospital, QLD Australia </w:t>
            </w:r>
          </w:p>
        </w:tc>
      </w:tr>
      <w:tr w:rsidR="001564A4" w:rsidRPr="0050053A" w14:paraId="6DAF615A" w14:textId="77777777" w:rsidTr="00440F4A">
        <w:trPr>
          <w:trHeight w:hRule="exact" w:val="11450"/>
          <w:jc w:val="center"/>
        </w:trPr>
        <w:tc>
          <w:tcPr>
            <w:tcW w:w="9059"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61F54B7C" w14:textId="2E5EC011" w:rsidR="002E647E" w:rsidRDefault="00440F4A" w:rsidP="00440F4A">
            <w:pPr>
              <w:rPr>
                <w:rFonts w:ascii="Arial" w:hAnsi="Arial" w:cs="Arial"/>
                <w:sz w:val="22"/>
                <w:szCs w:val="22"/>
              </w:rPr>
            </w:pPr>
            <w:r>
              <w:rPr>
                <w:rFonts w:ascii="Arial" w:hAnsi="Arial" w:cs="Arial"/>
                <w:sz w:val="22"/>
                <w:szCs w:val="22"/>
              </w:rPr>
              <w:t xml:space="preserve">Pulmonary emboli (PE) are a major cause of morbidity and mortality during pregnancy and post-partum. Given it is challenging to differentiate clinical signs and symptoms of PE from normal physiological changes during pregnancy, and the limited evidence for pre-test probability tools in this population, there is a high uptake of radiological investigations </w:t>
            </w:r>
            <w:r w:rsidR="00194733">
              <w:rPr>
                <w:rFonts w:ascii="Arial" w:hAnsi="Arial" w:cs="Arial"/>
                <w:sz w:val="22"/>
                <w:szCs w:val="22"/>
              </w:rPr>
              <w:t>to evaluate</w:t>
            </w:r>
            <w:r>
              <w:rPr>
                <w:rFonts w:ascii="Arial" w:hAnsi="Arial" w:cs="Arial"/>
                <w:sz w:val="22"/>
                <w:szCs w:val="22"/>
              </w:rPr>
              <w:t xml:space="preserve"> </w:t>
            </w:r>
            <w:r w:rsidR="00771EA2">
              <w:rPr>
                <w:rFonts w:ascii="Arial" w:hAnsi="Arial" w:cs="Arial"/>
                <w:sz w:val="22"/>
                <w:szCs w:val="22"/>
              </w:rPr>
              <w:t xml:space="preserve">patients with </w:t>
            </w:r>
            <w:r>
              <w:rPr>
                <w:rFonts w:ascii="Arial" w:hAnsi="Arial" w:cs="Arial"/>
                <w:sz w:val="22"/>
                <w:szCs w:val="22"/>
              </w:rPr>
              <w:t xml:space="preserve">suspected PE. </w:t>
            </w:r>
            <w:r w:rsidR="002E647E">
              <w:rPr>
                <w:rFonts w:ascii="Arial" w:hAnsi="Arial" w:cs="Arial"/>
                <w:sz w:val="22"/>
                <w:szCs w:val="22"/>
              </w:rPr>
              <w:t xml:space="preserve">Minimising radiological investigations is important to reduce radiation exposure to both the patient and their foetus. </w:t>
            </w:r>
          </w:p>
          <w:p w14:paraId="2F2C85E7" w14:textId="5DCE735B" w:rsidR="00440F4A" w:rsidRDefault="00440F4A" w:rsidP="00440F4A">
            <w:pPr>
              <w:rPr>
                <w:rFonts w:ascii="Arial" w:hAnsi="Arial" w:cs="Arial"/>
                <w:sz w:val="22"/>
                <w:szCs w:val="22"/>
              </w:rPr>
            </w:pPr>
          </w:p>
          <w:p w14:paraId="542C4DF0" w14:textId="1B8DF006" w:rsidR="00771EA2" w:rsidRDefault="00771EA2" w:rsidP="00440F4A">
            <w:pPr>
              <w:rPr>
                <w:rFonts w:ascii="Arial" w:hAnsi="Arial" w:cs="Arial"/>
                <w:sz w:val="22"/>
                <w:szCs w:val="22"/>
              </w:rPr>
            </w:pPr>
            <w:r>
              <w:rPr>
                <w:rFonts w:ascii="Arial" w:hAnsi="Arial" w:cs="Arial"/>
                <w:sz w:val="22"/>
                <w:szCs w:val="22"/>
              </w:rPr>
              <w:t xml:space="preserve">This study aims to investigate the evaluation of suspected PE in pregnant and post-partum patients including: </w:t>
            </w:r>
          </w:p>
          <w:p w14:paraId="28D11CA2" w14:textId="3B4425F6" w:rsidR="00771EA2" w:rsidRDefault="00771EA2" w:rsidP="00771EA2">
            <w:pPr>
              <w:pStyle w:val="ListParagraph"/>
              <w:numPr>
                <w:ilvl w:val="0"/>
                <w:numId w:val="2"/>
              </w:numPr>
              <w:rPr>
                <w:rFonts w:ascii="Arial" w:hAnsi="Arial" w:cs="Arial"/>
                <w:sz w:val="22"/>
                <w:szCs w:val="22"/>
              </w:rPr>
            </w:pPr>
            <w:r>
              <w:rPr>
                <w:rFonts w:ascii="Arial" w:hAnsi="Arial" w:cs="Arial"/>
                <w:sz w:val="22"/>
                <w:szCs w:val="22"/>
              </w:rPr>
              <w:t xml:space="preserve">a comparison of the evaluation with relevant guidelines </w:t>
            </w:r>
          </w:p>
          <w:p w14:paraId="573B3D15" w14:textId="4AF52F98" w:rsidR="00771EA2" w:rsidRPr="00771EA2" w:rsidRDefault="002E647E" w:rsidP="00771EA2">
            <w:pPr>
              <w:pStyle w:val="ListParagraph"/>
              <w:numPr>
                <w:ilvl w:val="0"/>
                <w:numId w:val="2"/>
              </w:numPr>
              <w:rPr>
                <w:rFonts w:ascii="Arial" w:hAnsi="Arial" w:cs="Arial"/>
                <w:sz w:val="22"/>
                <w:szCs w:val="22"/>
              </w:rPr>
            </w:pPr>
            <w:r>
              <w:rPr>
                <w:rFonts w:ascii="Arial" w:hAnsi="Arial" w:cs="Arial"/>
                <w:sz w:val="22"/>
                <w:szCs w:val="22"/>
              </w:rPr>
              <w:t>exploration into</w:t>
            </w:r>
            <w:r w:rsidR="00771EA2">
              <w:rPr>
                <w:rFonts w:ascii="Arial" w:hAnsi="Arial" w:cs="Arial"/>
                <w:sz w:val="22"/>
                <w:szCs w:val="22"/>
              </w:rPr>
              <w:t xml:space="preserve"> whether the use of a pre-test probability tool could safely reduce the number of radiological investigations</w:t>
            </w:r>
          </w:p>
          <w:p w14:paraId="3D770CF7" w14:textId="2EB3A542" w:rsidR="001564A4" w:rsidRPr="00440F4A" w:rsidRDefault="001564A4" w:rsidP="000A28E2">
            <w:pPr>
              <w:pStyle w:val="Pa12"/>
              <w:rPr>
                <w:rStyle w:val="A4"/>
                <w:color w:val="auto"/>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23567FE" w14:textId="3E5DE19B" w:rsidR="00C21529" w:rsidRDefault="00440F4A" w:rsidP="00440F4A">
            <w:pPr>
              <w:rPr>
                <w:rFonts w:ascii="Arial" w:hAnsi="Arial" w:cs="Arial"/>
                <w:sz w:val="22"/>
                <w:szCs w:val="22"/>
              </w:rPr>
            </w:pPr>
            <w:r w:rsidRPr="0022157D">
              <w:rPr>
                <w:rFonts w:ascii="Arial" w:hAnsi="Arial" w:cs="Arial"/>
                <w:sz w:val="22"/>
                <w:szCs w:val="22"/>
              </w:rPr>
              <w:t xml:space="preserve">The study retrospectively included pregnant patients, and those within six weeks post-partum, who presented to the Emergency Department at two Australian hospitals and underwent </w:t>
            </w:r>
            <w:r>
              <w:rPr>
                <w:rFonts w:ascii="Arial" w:hAnsi="Arial" w:cs="Arial"/>
                <w:sz w:val="22"/>
                <w:szCs w:val="22"/>
              </w:rPr>
              <w:t xml:space="preserve">radiological investigations </w:t>
            </w:r>
            <w:r w:rsidRPr="0022157D">
              <w:rPr>
                <w:rFonts w:ascii="Arial" w:hAnsi="Arial" w:cs="Arial"/>
                <w:sz w:val="22"/>
                <w:szCs w:val="22"/>
              </w:rPr>
              <w:t xml:space="preserve">for a suspected PE between January 2019 and December 2022. Their evaluation was compared against guidelines from the Society of Obstetric Medicine of Australia and New Zealand and the Royal College of Obstetricians and Gynaecologists. The pre-test probability tool enlisted was the </w:t>
            </w:r>
            <w:r w:rsidR="0034313F">
              <w:rPr>
                <w:rFonts w:ascii="Arial" w:hAnsi="Arial" w:cs="Arial"/>
                <w:sz w:val="22"/>
                <w:szCs w:val="22"/>
              </w:rPr>
              <w:t>pregnancy-</w:t>
            </w:r>
            <w:r w:rsidRPr="0022157D">
              <w:rPr>
                <w:rFonts w:ascii="Arial" w:hAnsi="Arial" w:cs="Arial"/>
                <w:sz w:val="22"/>
                <w:szCs w:val="22"/>
              </w:rPr>
              <w:t>adapted YEARS algorithm.</w:t>
            </w:r>
            <w:r>
              <w:rPr>
                <w:rFonts w:ascii="Arial" w:hAnsi="Arial" w:cs="Arial"/>
                <w:sz w:val="22"/>
                <w:szCs w:val="22"/>
              </w:rPr>
              <w:t xml:space="preserve"> </w:t>
            </w:r>
            <w:r w:rsidR="00C21529">
              <w:rPr>
                <w:rFonts w:ascii="Arial" w:hAnsi="Arial" w:cs="Arial"/>
                <w:sz w:val="22"/>
                <w:szCs w:val="22"/>
              </w:rPr>
              <w:t xml:space="preserve">Patients were followed for </w:t>
            </w:r>
            <w:r w:rsidR="00771EA2">
              <w:rPr>
                <w:rFonts w:ascii="Arial" w:hAnsi="Arial" w:cs="Arial"/>
                <w:sz w:val="22"/>
                <w:szCs w:val="22"/>
              </w:rPr>
              <w:t xml:space="preserve">a minimum of </w:t>
            </w:r>
            <w:r w:rsidR="00C21529">
              <w:rPr>
                <w:rFonts w:ascii="Arial" w:hAnsi="Arial" w:cs="Arial"/>
                <w:sz w:val="22"/>
                <w:szCs w:val="22"/>
              </w:rPr>
              <w:t>three months post their initial presentatio</w:t>
            </w:r>
            <w:r w:rsidR="002E647E">
              <w:rPr>
                <w:rFonts w:ascii="Arial" w:hAnsi="Arial" w:cs="Arial"/>
                <w:sz w:val="22"/>
                <w:szCs w:val="22"/>
              </w:rPr>
              <w:t>n.</w:t>
            </w:r>
            <w:r w:rsidR="00C21529">
              <w:rPr>
                <w:rFonts w:ascii="Arial" w:hAnsi="Arial" w:cs="Arial"/>
                <w:sz w:val="22"/>
                <w:szCs w:val="22"/>
              </w:rPr>
              <w:t xml:space="preserve"> </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07F4697C" w14:textId="785CDAA2" w:rsidR="00440F4A" w:rsidRPr="0022157D" w:rsidRDefault="00440F4A" w:rsidP="00440F4A">
            <w:pPr>
              <w:rPr>
                <w:rFonts w:ascii="Arial" w:hAnsi="Arial" w:cs="Arial"/>
                <w:sz w:val="22"/>
                <w:szCs w:val="22"/>
              </w:rPr>
            </w:pPr>
            <w:r w:rsidRPr="0022157D">
              <w:rPr>
                <w:rFonts w:ascii="Arial" w:hAnsi="Arial" w:cs="Arial"/>
                <w:sz w:val="22"/>
                <w:szCs w:val="22"/>
              </w:rPr>
              <w:t xml:space="preserve">372 patients were included in the study. Their evaluation was consistent with relevant guidelines in 73% of patients. The criteria for the </w:t>
            </w:r>
            <w:r w:rsidR="0034313F">
              <w:rPr>
                <w:rFonts w:ascii="Arial" w:hAnsi="Arial" w:cs="Arial"/>
                <w:sz w:val="22"/>
                <w:szCs w:val="22"/>
              </w:rPr>
              <w:t>pregnancy-</w:t>
            </w:r>
            <w:r w:rsidRPr="0022157D">
              <w:rPr>
                <w:rFonts w:ascii="Arial" w:hAnsi="Arial" w:cs="Arial"/>
                <w:sz w:val="22"/>
                <w:szCs w:val="22"/>
              </w:rPr>
              <w:t>adapted YEARS algorithm could be applied to 264 patients (7</w:t>
            </w:r>
            <w:r w:rsidR="002E647E">
              <w:rPr>
                <w:rFonts w:ascii="Arial" w:hAnsi="Arial" w:cs="Arial"/>
                <w:sz w:val="22"/>
                <w:szCs w:val="22"/>
              </w:rPr>
              <w:t>1.0</w:t>
            </w:r>
            <w:r w:rsidRPr="0022157D">
              <w:rPr>
                <w:rFonts w:ascii="Arial" w:hAnsi="Arial" w:cs="Arial"/>
                <w:sz w:val="22"/>
                <w:szCs w:val="22"/>
              </w:rPr>
              <w:t xml:space="preserve">%). Of these 264 patients, </w:t>
            </w:r>
            <w:r>
              <w:rPr>
                <w:rFonts w:ascii="Arial" w:hAnsi="Arial" w:cs="Arial"/>
                <w:sz w:val="22"/>
                <w:szCs w:val="22"/>
              </w:rPr>
              <w:t>radiological investigations</w:t>
            </w:r>
            <w:r w:rsidRPr="0022157D">
              <w:rPr>
                <w:rFonts w:ascii="Arial" w:hAnsi="Arial" w:cs="Arial"/>
                <w:sz w:val="22"/>
                <w:szCs w:val="22"/>
              </w:rPr>
              <w:t xml:space="preserve"> could have been avoided in 33 patients (12.5%</w:t>
            </w:r>
            <w:r>
              <w:rPr>
                <w:rFonts w:ascii="Arial" w:hAnsi="Arial" w:cs="Arial"/>
                <w:sz w:val="22"/>
                <w:szCs w:val="22"/>
              </w:rPr>
              <w:t xml:space="preserve">). </w:t>
            </w:r>
            <w:r w:rsidR="002E647E">
              <w:rPr>
                <w:rFonts w:ascii="Arial" w:hAnsi="Arial" w:cs="Arial"/>
                <w:sz w:val="22"/>
                <w:szCs w:val="22"/>
              </w:rPr>
              <w:t xml:space="preserve">None of these 33 patients </w:t>
            </w:r>
            <w:r w:rsidR="00036C39">
              <w:rPr>
                <w:rFonts w:ascii="Arial" w:hAnsi="Arial" w:cs="Arial"/>
                <w:sz w:val="22"/>
                <w:szCs w:val="22"/>
              </w:rPr>
              <w:t xml:space="preserve">represented with a PE during the follow up period. </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3492C669" w14:textId="7E937402" w:rsidR="00440F4A" w:rsidRPr="0022157D" w:rsidRDefault="00440F4A" w:rsidP="00440F4A">
            <w:pPr>
              <w:rPr>
                <w:rFonts w:ascii="Arial" w:hAnsi="Arial" w:cs="Arial"/>
                <w:sz w:val="22"/>
                <w:szCs w:val="22"/>
              </w:rPr>
            </w:pPr>
            <w:r>
              <w:rPr>
                <w:rFonts w:ascii="Arial" w:hAnsi="Arial" w:cs="Arial"/>
                <w:sz w:val="22"/>
                <w:szCs w:val="22"/>
              </w:rPr>
              <w:t xml:space="preserve">Majority of patients were evaluated in accordance with relevant guidelines. </w:t>
            </w:r>
            <w:r w:rsidRPr="0022157D">
              <w:rPr>
                <w:rFonts w:ascii="Arial" w:hAnsi="Arial" w:cs="Arial"/>
                <w:sz w:val="22"/>
                <w:szCs w:val="22"/>
              </w:rPr>
              <w:t xml:space="preserve">The </w:t>
            </w:r>
            <w:r w:rsidR="0034313F">
              <w:rPr>
                <w:rFonts w:ascii="Arial" w:hAnsi="Arial" w:cs="Arial"/>
                <w:sz w:val="22"/>
                <w:szCs w:val="22"/>
              </w:rPr>
              <w:t>pregnancy-</w:t>
            </w:r>
            <w:r w:rsidRPr="0022157D">
              <w:rPr>
                <w:rFonts w:ascii="Arial" w:hAnsi="Arial" w:cs="Arial"/>
                <w:sz w:val="22"/>
                <w:szCs w:val="22"/>
              </w:rPr>
              <w:t xml:space="preserve">adapted YEARS algorithm has potential to safely reduce the number of radiological investigations performed in this population. </w:t>
            </w:r>
          </w:p>
          <w:p w14:paraId="196E7BAC" w14:textId="66637F8D" w:rsidR="001564A4" w:rsidRPr="00440F4A" w:rsidRDefault="001564A4" w:rsidP="000A28E2">
            <w:pPr>
              <w:pStyle w:val="Pa12"/>
              <w:rPr>
                <w:rStyle w:val="A4"/>
                <w:color w:val="auto"/>
              </w:rPr>
            </w:pP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49E4E530" w14:textId="77777777" w:rsidR="00730498" w:rsidRDefault="00440F4A" w:rsidP="000A28E2">
            <w:pPr>
              <w:pStyle w:val="Pa12"/>
              <w:rPr>
                <w:sz w:val="22"/>
                <w:szCs w:val="22"/>
              </w:rPr>
            </w:pPr>
            <w:r>
              <w:rPr>
                <w:sz w:val="22"/>
                <w:szCs w:val="22"/>
              </w:rPr>
              <w:t>Nil</w:t>
            </w:r>
            <w:bookmarkStart w:id="1" w:name="_GoBack"/>
            <w:bookmarkEnd w:id="1"/>
          </w:p>
          <w:p w14:paraId="48571B21" w14:textId="77777777" w:rsidR="00730498" w:rsidRDefault="00730498" w:rsidP="000A28E2">
            <w:pPr>
              <w:pStyle w:val="Pa12"/>
              <w:rPr>
                <w:sz w:val="22"/>
                <w:szCs w:val="22"/>
              </w:rPr>
            </w:pPr>
          </w:p>
          <w:p w14:paraId="621A0B7B" w14:textId="77777777" w:rsidR="00730498" w:rsidRPr="00730498" w:rsidRDefault="00730498" w:rsidP="000A28E2">
            <w:pPr>
              <w:pStyle w:val="Pa12"/>
              <w:rPr>
                <w:b/>
                <w:sz w:val="22"/>
                <w:szCs w:val="22"/>
              </w:rPr>
            </w:pPr>
            <w:r w:rsidRPr="00730498">
              <w:rPr>
                <w:b/>
                <w:sz w:val="22"/>
                <w:szCs w:val="22"/>
              </w:rPr>
              <w:t xml:space="preserve">Key words: </w:t>
            </w:r>
          </w:p>
          <w:p w14:paraId="7F8381F0" w14:textId="2E9867B7" w:rsidR="001564A4" w:rsidRDefault="00730498" w:rsidP="000A28E2">
            <w:pPr>
              <w:pStyle w:val="Pa12"/>
              <w:rPr>
                <w:sz w:val="22"/>
                <w:szCs w:val="22"/>
              </w:rPr>
            </w:pPr>
            <w:r>
              <w:rPr>
                <w:sz w:val="22"/>
                <w:szCs w:val="22"/>
              </w:rPr>
              <w:t>Pulmonary embolism, pregnan</w:t>
            </w:r>
            <w:r w:rsidR="00E1771B">
              <w:rPr>
                <w:sz w:val="22"/>
                <w:szCs w:val="22"/>
              </w:rPr>
              <w:t>cy,</w:t>
            </w:r>
            <w:r>
              <w:rPr>
                <w:sz w:val="22"/>
                <w:szCs w:val="22"/>
              </w:rPr>
              <w:t xml:space="preserve"> post-partum </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04C0D"/>
    <w:multiLevelType w:val="hybridMultilevel"/>
    <w:tmpl w:val="19CAC19C"/>
    <w:lvl w:ilvl="0" w:tplc="FDDC7C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95322"/>
    <w:multiLevelType w:val="hybridMultilevel"/>
    <w:tmpl w:val="4188923A"/>
    <w:lvl w:ilvl="0" w:tplc="B8C03E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6C39"/>
    <w:rsid w:val="000F6363"/>
    <w:rsid w:val="001564A4"/>
    <w:rsid w:val="00194733"/>
    <w:rsid w:val="002E647E"/>
    <w:rsid w:val="0034313F"/>
    <w:rsid w:val="003433E8"/>
    <w:rsid w:val="00440F4A"/>
    <w:rsid w:val="0051574E"/>
    <w:rsid w:val="00641ED3"/>
    <w:rsid w:val="00730498"/>
    <w:rsid w:val="00771EA2"/>
    <w:rsid w:val="008803FA"/>
    <w:rsid w:val="00B12E32"/>
    <w:rsid w:val="00B95757"/>
    <w:rsid w:val="00C21529"/>
    <w:rsid w:val="00C538FB"/>
    <w:rsid w:val="00E0700F"/>
    <w:rsid w:val="00E177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Paragraph">
    <w:name w:val="List Paragraph"/>
    <w:basedOn w:val="Normal"/>
    <w:uiPriority w:val="34"/>
    <w:qFormat/>
    <w:rsid w:val="00440F4A"/>
    <w:pPr>
      <w:ind w:left="720"/>
      <w:contextualSpacing/>
    </w:pPr>
    <w:rPr>
      <w:rFonts w:asciiTheme="minorHAnsi" w:eastAsiaTheme="minorHAnsi" w:hAnsiTheme="minorHAnsi" w:cstheme="minorBid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Emily D'Arcy</cp:lastModifiedBy>
  <cp:revision>3</cp:revision>
  <dcterms:created xsi:type="dcterms:W3CDTF">2023-10-18T05:13:00Z</dcterms:created>
  <dcterms:modified xsi:type="dcterms:W3CDTF">2023-10-18T05:17:00Z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