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A343D" w14:paraId="3CA33060" w14:textId="77777777" w:rsidTr="009F4EA0">
        <w:tc>
          <w:tcPr>
            <w:tcW w:w="8640" w:type="dxa"/>
            <w:shd w:val="clear" w:color="auto" w:fill="F2F2F2" w:themeFill="background1" w:themeFillShade="F2"/>
          </w:tcPr>
          <w:p w14:paraId="2003E176" w14:textId="02591044" w:rsidR="00C8423A" w:rsidRPr="000A343D" w:rsidRDefault="000A343D" w:rsidP="00706DED">
            <w:pPr>
              <w:jc w:val="both"/>
              <w:rPr>
                <w:rFonts w:ascii="Arial" w:hAnsi="Arial" w:cs="Arial"/>
                <w:bCs/>
                <w:i/>
                <w:iCs/>
                <w:sz w:val="22"/>
                <w:szCs w:val="22"/>
              </w:rPr>
            </w:pPr>
            <w:r w:rsidRPr="000A343D">
              <w:rPr>
                <w:rFonts w:ascii="Arial" w:hAnsi="Arial" w:cs="Arial"/>
                <w:bCs/>
                <w:i/>
                <w:iCs/>
                <w:sz w:val="22"/>
                <w:szCs w:val="22"/>
              </w:rPr>
              <w:t>Paper</w:t>
            </w:r>
          </w:p>
          <w:p w14:paraId="4FED29D5" w14:textId="077F183B" w:rsidR="00C8423A" w:rsidRPr="000A343D" w:rsidRDefault="009E57FE" w:rsidP="0044343A">
            <w:pPr>
              <w:rPr>
                <w:rFonts w:ascii="Arial" w:hAnsi="Arial" w:cs="Arial"/>
                <w:sz w:val="22"/>
                <w:szCs w:val="22"/>
              </w:rPr>
            </w:pPr>
            <w:r w:rsidRPr="000A343D">
              <w:rPr>
                <w:rFonts w:ascii="Arial" w:hAnsi="Arial" w:cs="Arial"/>
                <w:b/>
                <w:color w:val="000000"/>
                <w:sz w:val="22"/>
                <w:szCs w:val="22"/>
                <w:lang w:eastAsia="en-CA"/>
              </w:rPr>
              <w:t>Progress on climate change adaptation in practice: Insights from local and territorial government interactions</w:t>
            </w:r>
          </w:p>
          <w:p w14:paraId="3F7D1534" w14:textId="77777777" w:rsidR="00C8423A" w:rsidRPr="000A343D"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2DA24C9" w14:textId="77777777" w:rsidR="000A343D" w:rsidRDefault="000A343D" w:rsidP="009E57FE">
            <w:pPr>
              <w:rPr>
                <w:rFonts w:ascii="Arial" w:hAnsi="Arial" w:cs="Arial"/>
                <w:sz w:val="22"/>
                <w:szCs w:val="22"/>
              </w:rPr>
            </w:pPr>
          </w:p>
          <w:p w14:paraId="10F12E46" w14:textId="2DD1C0B1" w:rsidR="009067A6" w:rsidRPr="003C6D8E" w:rsidRDefault="009E57FE" w:rsidP="009E57FE">
            <w:pPr>
              <w:rPr>
                <w:rFonts w:ascii="Arial" w:hAnsi="Arial" w:cs="Arial"/>
                <w:sz w:val="22"/>
                <w:szCs w:val="22"/>
              </w:rPr>
            </w:pPr>
            <w:r w:rsidRPr="003C6D8E">
              <w:rPr>
                <w:rFonts w:ascii="Arial" w:hAnsi="Arial" w:cs="Arial"/>
                <w:sz w:val="22"/>
                <w:szCs w:val="22"/>
              </w:rPr>
              <w:t xml:space="preserve">As the impacts of climate change become increasingly evident across the globe </w:t>
            </w:r>
            <w:r w:rsidRPr="003C6D8E">
              <w:rPr>
                <w:rFonts w:ascii="Arial" w:hAnsi="Arial" w:cs="Arial"/>
                <w:color w:val="000000"/>
                <w:sz w:val="22"/>
                <w:szCs w:val="22"/>
                <w:lang w:eastAsia="en-CA"/>
              </w:rPr>
              <w:t>(IPCC, 2022)</w:t>
            </w:r>
            <w:r w:rsidRPr="003C6D8E">
              <w:rPr>
                <w:rFonts w:ascii="Arial" w:hAnsi="Arial" w:cs="Arial"/>
                <w:sz w:val="22"/>
                <w:szCs w:val="22"/>
              </w:rPr>
              <w:t xml:space="preserve">, there has never been a more pertinent time to understand the barriers preventing adaptation implementation in practice. While there is an abundance of </w:t>
            </w:r>
            <w:r w:rsidRPr="00A00449">
              <w:rPr>
                <w:rFonts w:ascii="Arial" w:hAnsi="Arial" w:cs="Arial"/>
                <w:sz w:val="22"/>
                <w:szCs w:val="22"/>
              </w:rPr>
              <w:t xml:space="preserve">scholarship that explores barriers from the local and local-national perspective (e.g., </w:t>
            </w:r>
            <w:r w:rsidR="00A00449" w:rsidRPr="00A00449">
              <w:rPr>
                <w:rFonts w:ascii="Arial" w:hAnsi="Arial" w:cs="Arial"/>
                <w:sz w:val="22"/>
                <w:szCs w:val="22"/>
                <w:lang w:eastAsia="en-CA"/>
              </w:rPr>
              <w:t xml:space="preserve">Baynham &amp; Stevens, 2014; </w:t>
            </w:r>
            <w:r w:rsidRPr="00A00449">
              <w:rPr>
                <w:rFonts w:ascii="Arial" w:hAnsi="Arial" w:cs="Arial"/>
                <w:sz w:val="22"/>
                <w:szCs w:val="22"/>
              </w:rPr>
              <w:t xml:space="preserve">Birchall </w:t>
            </w:r>
            <w:r w:rsidR="00A12EC1" w:rsidRPr="00A00449">
              <w:rPr>
                <w:rFonts w:ascii="Arial" w:hAnsi="Arial" w:cs="Arial"/>
                <w:sz w:val="22"/>
                <w:szCs w:val="22"/>
              </w:rPr>
              <w:t>et al.,</w:t>
            </w:r>
            <w:r w:rsidRPr="00A00449">
              <w:rPr>
                <w:rFonts w:ascii="Arial" w:hAnsi="Arial" w:cs="Arial"/>
                <w:sz w:val="22"/>
                <w:szCs w:val="22"/>
              </w:rPr>
              <w:t xml:space="preserve"> 202</w:t>
            </w:r>
            <w:r w:rsidR="00A12EC1" w:rsidRPr="00A00449">
              <w:rPr>
                <w:rFonts w:ascii="Arial" w:hAnsi="Arial" w:cs="Arial"/>
                <w:sz w:val="22"/>
                <w:szCs w:val="22"/>
              </w:rPr>
              <w:t>3</w:t>
            </w:r>
            <w:r w:rsidR="00A00449" w:rsidRPr="00A00449">
              <w:rPr>
                <w:rFonts w:ascii="Arial" w:hAnsi="Arial" w:cs="Arial"/>
                <w:sz w:val="22"/>
                <w:szCs w:val="22"/>
              </w:rPr>
              <w:t>, 2025</w:t>
            </w:r>
            <w:r w:rsidRPr="00A00449">
              <w:rPr>
                <w:rFonts w:ascii="Arial" w:hAnsi="Arial" w:cs="Arial"/>
                <w:sz w:val="22"/>
                <w:szCs w:val="22"/>
              </w:rPr>
              <w:t xml:space="preserve">; </w:t>
            </w:r>
            <w:r w:rsidRPr="00A00449">
              <w:rPr>
                <w:rFonts w:ascii="Arial" w:hAnsi="Arial" w:cs="Arial"/>
                <w:sz w:val="22"/>
                <w:szCs w:val="22"/>
                <w:lang w:eastAsia="en-CA"/>
              </w:rPr>
              <w:t>Cid &amp; Lerner, 2023)</w:t>
            </w:r>
            <w:r w:rsidRPr="00A00449">
              <w:rPr>
                <w:rFonts w:ascii="Arial" w:hAnsi="Arial" w:cs="Arial"/>
                <w:sz w:val="22"/>
                <w:szCs w:val="22"/>
              </w:rPr>
              <w:t xml:space="preserve">, there is a paucity of work addressing this dynamic from the local-territorial perspective. </w:t>
            </w:r>
            <w:proofErr w:type="gramStart"/>
            <w:r w:rsidRPr="00A00449">
              <w:rPr>
                <w:rFonts w:ascii="Arial" w:hAnsi="Arial" w:cs="Arial"/>
                <w:sz w:val="22"/>
                <w:szCs w:val="22"/>
              </w:rPr>
              <w:t>Thus</w:t>
            </w:r>
            <w:proofErr w:type="gramEnd"/>
            <w:r w:rsidRPr="00A00449">
              <w:rPr>
                <w:rFonts w:ascii="Arial" w:hAnsi="Arial" w:cs="Arial"/>
                <w:sz w:val="22"/>
                <w:szCs w:val="22"/>
              </w:rPr>
              <w:t xml:space="preserve"> our study focuses on </w:t>
            </w:r>
            <w:r w:rsidRPr="00A00449">
              <w:rPr>
                <w:rFonts w:ascii="Arial" w:hAnsi="Arial" w:cs="Arial"/>
                <w:color w:val="000000"/>
                <w:sz w:val="22"/>
                <w:szCs w:val="22"/>
                <w:lang w:eastAsia="en-CA"/>
              </w:rPr>
              <w:t>three</w:t>
            </w:r>
            <w:r w:rsidRPr="003C6D8E">
              <w:rPr>
                <w:rFonts w:ascii="Arial" w:hAnsi="Arial" w:cs="Arial"/>
                <w:color w:val="000000"/>
                <w:sz w:val="22"/>
                <w:szCs w:val="22"/>
                <w:lang w:eastAsia="en-CA"/>
              </w:rPr>
              <w:t xml:space="preserve"> </w:t>
            </w:r>
            <w:r w:rsidRPr="003C6D8E">
              <w:rPr>
                <w:rFonts w:ascii="Arial" w:hAnsi="Arial" w:cs="Arial"/>
                <w:sz w:val="22"/>
                <w:szCs w:val="22"/>
                <w:lang w:eastAsia="en-CA"/>
              </w:rPr>
              <w:t xml:space="preserve">communities in Yukon, Canada, a northern territory where wildfire, flood and permafrost thaw are an on-going challenge for local decision makers. </w:t>
            </w:r>
            <w:r w:rsidR="009067A6" w:rsidRPr="003C6D8E">
              <w:rPr>
                <w:rFonts w:ascii="Arial" w:hAnsi="Arial" w:cs="Arial"/>
                <w:b/>
                <w:bCs/>
                <w:sz w:val="22"/>
                <w:szCs w:val="22"/>
                <w:lang w:eastAsia="en-CA"/>
              </w:rPr>
              <w:t xml:space="preserve">Drawing on Dawson City, Haines Junction and Whitehorse, this study </w:t>
            </w:r>
            <w:r w:rsidR="009067A6" w:rsidRPr="003C6D8E">
              <w:rPr>
                <w:rFonts w:ascii="Arial" w:hAnsi="Arial" w:cs="Arial"/>
                <w:b/>
                <w:bCs/>
                <w:color w:val="000000"/>
                <w:sz w:val="22"/>
                <w:szCs w:val="22"/>
                <w:lang w:eastAsia="en-CA"/>
              </w:rPr>
              <w:t xml:space="preserve">explores how enablers and barriers emerge and influence progress on climate change adaptation. </w:t>
            </w:r>
          </w:p>
          <w:p w14:paraId="11D8866A" w14:textId="3AA9451C" w:rsidR="009067A6" w:rsidRPr="003C6D8E" w:rsidRDefault="009067A6" w:rsidP="009E57FE">
            <w:pPr>
              <w:rPr>
                <w:rFonts w:ascii="Arial" w:hAnsi="Arial" w:cs="Arial"/>
                <w:color w:val="000000"/>
                <w:sz w:val="22"/>
                <w:szCs w:val="22"/>
                <w:lang w:eastAsia="en-CA"/>
              </w:rPr>
            </w:pPr>
          </w:p>
          <w:p w14:paraId="6682C04E" w14:textId="59EB8B75" w:rsidR="009067A6" w:rsidRPr="003C6D8E" w:rsidRDefault="009067A6" w:rsidP="009E57FE">
            <w:pPr>
              <w:rPr>
                <w:rFonts w:ascii="Arial" w:hAnsi="Arial" w:cs="Arial"/>
                <w:color w:val="000000"/>
                <w:sz w:val="22"/>
                <w:szCs w:val="22"/>
                <w:lang w:eastAsia="en-CA"/>
              </w:rPr>
            </w:pPr>
            <w:r w:rsidRPr="003C6D8E">
              <w:rPr>
                <w:rFonts w:ascii="Arial" w:hAnsi="Arial" w:cs="Arial"/>
                <w:color w:val="000000"/>
                <w:sz w:val="22"/>
                <w:szCs w:val="22"/>
                <w:lang w:eastAsia="en-CA"/>
              </w:rPr>
              <w:t>This research applied a qualitative case study methodology, consisting of a review of strategic planning documents, key actor interviews (with planners, engineers, sustainability personnel, emergency management, executive leadership), and field observation.</w:t>
            </w:r>
            <w:r w:rsidR="00A12EC1" w:rsidRPr="003C6D8E">
              <w:rPr>
                <w:rFonts w:ascii="Arial" w:hAnsi="Arial" w:cs="Arial"/>
                <w:color w:val="000000"/>
                <w:sz w:val="22"/>
                <w:szCs w:val="22"/>
                <w:lang w:eastAsia="en-CA"/>
              </w:rPr>
              <w:t xml:space="preserve"> </w:t>
            </w:r>
            <w:r w:rsidRPr="003C6D8E">
              <w:rPr>
                <w:rFonts w:ascii="Arial" w:hAnsi="Arial" w:cs="Arial"/>
                <w:color w:val="000000"/>
                <w:sz w:val="22"/>
                <w:szCs w:val="22"/>
                <w:lang w:eastAsia="en-CA"/>
              </w:rPr>
              <w:t>Results show that local government decision-makers are eager to adapt. However, challenges imped implementation of adaptation policies in practice.</w:t>
            </w:r>
          </w:p>
          <w:p w14:paraId="640DE61E" w14:textId="77777777" w:rsidR="00CB75EA" w:rsidRPr="003C6D8E" w:rsidRDefault="00CB75EA" w:rsidP="009E57FE">
            <w:pPr>
              <w:rPr>
                <w:rFonts w:ascii="Arial" w:hAnsi="Arial" w:cs="Arial"/>
                <w:color w:val="000000"/>
                <w:sz w:val="22"/>
                <w:szCs w:val="22"/>
                <w:lang w:eastAsia="en-CA"/>
              </w:rPr>
            </w:pPr>
          </w:p>
          <w:p w14:paraId="5EA700C3" w14:textId="7FEA202F" w:rsidR="00CB75EA" w:rsidRPr="003C6D8E" w:rsidRDefault="009E57FE" w:rsidP="009E57FE">
            <w:pPr>
              <w:rPr>
                <w:rFonts w:ascii="Arial" w:hAnsi="Arial" w:cs="Arial"/>
                <w:color w:val="000000"/>
                <w:sz w:val="22"/>
                <w:szCs w:val="22"/>
                <w:lang w:eastAsia="en-CA"/>
              </w:rPr>
            </w:pPr>
            <w:r w:rsidRPr="00A00449">
              <w:rPr>
                <w:rFonts w:ascii="Arial" w:hAnsi="Arial" w:cs="Arial"/>
                <w:color w:val="000000"/>
                <w:sz w:val="22"/>
                <w:szCs w:val="22"/>
                <w:lang w:eastAsia="en-CA"/>
              </w:rPr>
              <w:t xml:space="preserve">Using evolutionary governance theory as a lens (e.g., </w:t>
            </w:r>
            <w:proofErr w:type="spellStart"/>
            <w:r w:rsidRPr="00A00449">
              <w:rPr>
                <w:rFonts w:ascii="Arial" w:hAnsi="Arial" w:cs="Arial"/>
                <w:color w:val="000000"/>
                <w:sz w:val="22"/>
                <w:szCs w:val="22"/>
                <w:lang w:eastAsia="en-CA"/>
              </w:rPr>
              <w:t>Beunen</w:t>
            </w:r>
            <w:proofErr w:type="spellEnd"/>
            <w:r w:rsidRPr="00A00449">
              <w:rPr>
                <w:rFonts w:ascii="Arial" w:hAnsi="Arial" w:cs="Arial"/>
                <w:color w:val="000000"/>
                <w:sz w:val="22"/>
                <w:szCs w:val="22"/>
                <w:lang w:eastAsia="en-CA"/>
              </w:rPr>
              <w:t xml:space="preserve"> et al., 2015; Birchall</w:t>
            </w:r>
            <w:r w:rsidR="00A12EC1" w:rsidRPr="00A00449">
              <w:rPr>
                <w:rFonts w:ascii="Arial" w:hAnsi="Arial" w:cs="Arial"/>
                <w:color w:val="000000"/>
                <w:sz w:val="22"/>
                <w:szCs w:val="22"/>
                <w:lang w:eastAsia="en-CA"/>
              </w:rPr>
              <w:t xml:space="preserve"> &amp; Kehler</w:t>
            </w:r>
            <w:r w:rsidRPr="00A00449">
              <w:rPr>
                <w:rFonts w:ascii="Arial" w:hAnsi="Arial" w:cs="Arial"/>
                <w:color w:val="000000"/>
                <w:sz w:val="22"/>
                <w:szCs w:val="22"/>
                <w:lang w:eastAsia="en-CA"/>
              </w:rPr>
              <w:t>, 2023</w:t>
            </w:r>
            <w:r w:rsidR="00A00449" w:rsidRPr="00A00449">
              <w:rPr>
                <w:rFonts w:ascii="Arial" w:hAnsi="Arial" w:cs="Arial"/>
                <w:color w:val="000000"/>
                <w:sz w:val="22"/>
                <w:szCs w:val="22"/>
                <w:lang w:eastAsia="en-CA"/>
              </w:rPr>
              <w:t>; Van Assche et al., 2018</w:t>
            </w:r>
            <w:r w:rsidRPr="00A00449">
              <w:rPr>
                <w:rFonts w:ascii="Arial" w:hAnsi="Arial" w:cs="Arial"/>
                <w:color w:val="000000"/>
                <w:sz w:val="22"/>
                <w:szCs w:val="22"/>
                <w:lang w:eastAsia="en-CA"/>
              </w:rPr>
              <w:t xml:space="preserve">), </w:t>
            </w:r>
            <w:r w:rsidR="00CB75EA" w:rsidRPr="00A00449">
              <w:rPr>
                <w:rFonts w:ascii="Arial" w:hAnsi="Arial" w:cs="Arial"/>
                <w:color w:val="000000"/>
                <w:sz w:val="22"/>
                <w:szCs w:val="22"/>
                <w:lang w:eastAsia="en-CA"/>
              </w:rPr>
              <w:t xml:space="preserve">this research reveals that </w:t>
            </w:r>
            <w:r w:rsidR="00CB75EA" w:rsidRPr="00A00449">
              <w:rPr>
                <w:rFonts w:ascii="Arial" w:hAnsi="Arial" w:cs="Arial"/>
                <w:i/>
                <w:iCs/>
                <w:color w:val="000000"/>
                <w:sz w:val="22"/>
                <w:szCs w:val="22"/>
                <w:lang w:eastAsia="en-CA"/>
              </w:rPr>
              <w:t>path dependencies</w:t>
            </w:r>
            <w:r w:rsidR="00CB75EA" w:rsidRPr="00A00449">
              <w:rPr>
                <w:rFonts w:ascii="Arial" w:hAnsi="Arial" w:cs="Arial"/>
                <w:color w:val="000000"/>
                <w:sz w:val="22"/>
                <w:szCs w:val="22"/>
                <w:lang w:eastAsia="en-CA"/>
              </w:rPr>
              <w:t xml:space="preserve"> facilitate planning for adaptation: actors within northern communities have been exposed to a range of climate impacts and are thus aware of the need to mainstream adaptation goals into planning</w:t>
            </w:r>
            <w:r w:rsidR="00CB75EA" w:rsidRPr="003C6D8E">
              <w:rPr>
                <w:rFonts w:ascii="Arial" w:hAnsi="Arial" w:cs="Arial"/>
                <w:color w:val="000000"/>
                <w:sz w:val="22"/>
                <w:szCs w:val="22"/>
                <w:lang w:eastAsia="en-CA"/>
              </w:rPr>
              <w:t xml:space="preserve"> tools. However, </w:t>
            </w:r>
            <w:proofErr w:type="gramStart"/>
            <w:r w:rsidR="00CB75EA" w:rsidRPr="003C6D8E">
              <w:rPr>
                <w:rFonts w:ascii="Arial" w:hAnsi="Arial" w:cs="Arial"/>
                <w:color w:val="000000"/>
                <w:sz w:val="22"/>
                <w:szCs w:val="22"/>
                <w:lang w:eastAsia="en-CA"/>
              </w:rPr>
              <w:t>as a result of</w:t>
            </w:r>
            <w:proofErr w:type="gramEnd"/>
            <w:r w:rsidR="00CB75EA" w:rsidRPr="003C6D8E">
              <w:rPr>
                <w:rFonts w:ascii="Arial" w:hAnsi="Arial" w:cs="Arial"/>
                <w:color w:val="000000"/>
                <w:sz w:val="22"/>
                <w:szCs w:val="22"/>
                <w:lang w:eastAsia="en-CA"/>
              </w:rPr>
              <w:t xml:space="preserve"> the complexities related to the local-territorial relationship, </w:t>
            </w:r>
            <w:r w:rsidR="00CB75EA" w:rsidRPr="00A00449">
              <w:rPr>
                <w:rFonts w:ascii="Arial" w:hAnsi="Arial" w:cs="Arial"/>
                <w:i/>
                <w:iCs/>
                <w:color w:val="000000"/>
                <w:sz w:val="22"/>
                <w:szCs w:val="22"/>
                <w:lang w:eastAsia="en-CA"/>
              </w:rPr>
              <w:t>goal dependencies</w:t>
            </w:r>
            <w:r w:rsidR="00CB75EA" w:rsidRPr="003C6D8E">
              <w:rPr>
                <w:rFonts w:ascii="Arial" w:hAnsi="Arial" w:cs="Arial"/>
                <w:color w:val="000000"/>
                <w:sz w:val="22"/>
                <w:szCs w:val="22"/>
                <w:lang w:eastAsia="en-CA"/>
              </w:rPr>
              <w:t xml:space="preserve"> and interdependencies constrain the implementation of adaptation policies. </w:t>
            </w:r>
            <w:r w:rsidR="00CB75EA" w:rsidRPr="00A00449">
              <w:rPr>
                <w:rFonts w:ascii="Arial" w:hAnsi="Arial" w:cs="Arial"/>
                <w:i/>
                <w:iCs/>
                <w:color w:val="000000"/>
                <w:sz w:val="22"/>
                <w:szCs w:val="22"/>
                <w:lang w:eastAsia="en-CA"/>
              </w:rPr>
              <w:t>Goal dependencies</w:t>
            </w:r>
            <w:r w:rsidR="00CB75EA" w:rsidRPr="003C6D8E">
              <w:rPr>
                <w:rFonts w:ascii="Arial" w:hAnsi="Arial" w:cs="Arial"/>
                <w:color w:val="000000"/>
                <w:sz w:val="22"/>
                <w:szCs w:val="22"/>
                <w:lang w:eastAsia="en-CA"/>
              </w:rPr>
              <w:t xml:space="preserve"> incentivize implementation of policies on mitigation and accentuate institutional barriers, while </w:t>
            </w:r>
            <w:r w:rsidR="00CB75EA" w:rsidRPr="00A00449">
              <w:rPr>
                <w:rFonts w:ascii="Arial" w:hAnsi="Arial" w:cs="Arial"/>
                <w:i/>
                <w:iCs/>
                <w:color w:val="000000"/>
                <w:sz w:val="22"/>
                <w:szCs w:val="22"/>
                <w:lang w:eastAsia="en-CA"/>
              </w:rPr>
              <w:t>interdependencies</w:t>
            </w:r>
            <w:r w:rsidR="00CB75EA" w:rsidRPr="003C6D8E">
              <w:rPr>
                <w:rFonts w:ascii="Arial" w:hAnsi="Arial" w:cs="Arial"/>
                <w:color w:val="000000"/>
                <w:sz w:val="22"/>
                <w:szCs w:val="22"/>
                <w:lang w:eastAsia="en-CA"/>
              </w:rPr>
              <w:t xml:space="preserve"> heighten the effect of unclear roles. </w:t>
            </w:r>
            <w:r w:rsidR="00CB75EA" w:rsidRPr="003C6D8E">
              <w:rPr>
                <w:rFonts w:ascii="Arial" w:hAnsi="Arial" w:cs="Arial"/>
                <w:sz w:val="22"/>
                <w:szCs w:val="22"/>
                <w:lang w:eastAsia="en-CA"/>
              </w:rPr>
              <w:t xml:space="preserve">Complex power dynamics among relevant actors and institutions result in barriers that further constrain implementation of adaptation policies in practice. </w:t>
            </w:r>
          </w:p>
          <w:p w14:paraId="57A167B2" w14:textId="6614025C" w:rsidR="00CB75EA" w:rsidRPr="003C6D8E" w:rsidRDefault="00CB75EA" w:rsidP="009E57FE">
            <w:pPr>
              <w:rPr>
                <w:rFonts w:ascii="Arial" w:hAnsi="Arial" w:cs="Arial"/>
                <w:color w:val="000000"/>
                <w:sz w:val="22"/>
                <w:szCs w:val="22"/>
                <w:lang w:eastAsia="en-CA"/>
              </w:rPr>
            </w:pPr>
          </w:p>
          <w:p w14:paraId="75D4BE54" w14:textId="1A9B23D0" w:rsidR="009E57FE" w:rsidRPr="003C6D8E" w:rsidRDefault="00CB75EA" w:rsidP="009E57FE">
            <w:pPr>
              <w:rPr>
                <w:rFonts w:ascii="Arial" w:hAnsi="Arial" w:cs="Arial"/>
                <w:color w:val="000000"/>
                <w:sz w:val="22"/>
                <w:szCs w:val="22"/>
                <w:lang w:eastAsia="en-CA"/>
              </w:rPr>
            </w:pPr>
            <w:r w:rsidRPr="003C6D8E">
              <w:rPr>
                <w:rFonts w:ascii="Arial" w:hAnsi="Arial" w:cs="Arial"/>
                <w:color w:val="000000"/>
                <w:sz w:val="22"/>
                <w:szCs w:val="22"/>
                <w:lang w:eastAsia="en-CA"/>
              </w:rPr>
              <w:t>Ultimately, we showcase how strong dependencies and power dynamics between actors and institutions across local and the territorial government have led to weakened local innovation, delayed support, and unclear government roles, all of which have stymied momentum on climate adaptation in practice.</w:t>
            </w:r>
            <w:r w:rsidR="009067A6" w:rsidRPr="003C6D8E">
              <w:rPr>
                <w:rFonts w:ascii="Arial" w:hAnsi="Arial" w:cs="Arial"/>
                <w:color w:val="000000"/>
                <w:sz w:val="22"/>
                <w:szCs w:val="22"/>
                <w:lang w:eastAsia="en-CA"/>
              </w:rPr>
              <w:t xml:space="preserve"> We</w:t>
            </w:r>
            <w:r w:rsidR="009E57FE" w:rsidRPr="003C6D8E">
              <w:rPr>
                <w:rFonts w:ascii="Arial" w:hAnsi="Arial" w:cs="Arial"/>
                <w:color w:val="000000"/>
                <w:sz w:val="22"/>
                <w:szCs w:val="22"/>
                <w:lang w:eastAsia="en-CA"/>
              </w:rPr>
              <w:t xml:space="preserve"> suggest how these communities, and others around the globe, can overcome persistent barriers that constrain adaptation implementation, including how to harness climate adaptation enablers to facilitate the process. </w:t>
            </w:r>
          </w:p>
          <w:p w14:paraId="78BB4F5D" w14:textId="44E0AE4D" w:rsidR="009E57FE" w:rsidRPr="003C6D8E" w:rsidRDefault="009E57FE" w:rsidP="00706DED">
            <w:pPr>
              <w:jc w:val="both"/>
              <w:rPr>
                <w:rFonts w:ascii="Arial" w:hAnsi="Arial" w:cs="Arial"/>
                <w:b/>
                <w:sz w:val="22"/>
                <w:szCs w:val="22"/>
              </w:rPr>
            </w:pPr>
          </w:p>
          <w:p w14:paraId="7A8BA233" w14:textId="1C8F1603" w:rsidR="009E57FE" w:rsidRPr="00A00449" w:rsidRDefault="00CB75EA" w:rsidP="003C6D8E">
            <w:pPr>
              <w:rPr>
                <w:rFonts w:ascii="Arial" w:hAnsi="Arial" w:cs="Arial"/>
                <w:b/>
                <w:sz w:val="22"/>
                <w:szCs w:val="22"/>
              </w:rPr>
            </w:pPr>
            <w:r w:rsidRPr="00A00449">
              <w:rPr>
                <w:rFonts w:ascii="Arial" w:hAnsi="Arial" w:cs="Arial"/>
                <w:b/>
                <w:sz w:val="22"/>
                <w:szCs w:val="22"/>
              </w:rPr>
              <w:t>References:</w:t>
            </w:r>
          </w:p>
          <w:p w14:paraId="6979BC7F" w14:textId="7E31B366" w:rsidR="00A00449" w:rsidRPr="00A00449" w:rsidRDefault="00A00449" w:rsidP="00A00449">
            <w:pPr>
              <w:ind w:left="777" w:hanging="777"/>
              <w:textAlignment w:val="baseline"/>
              <w:rPr>
                <w:rFonts w:ascii="Arial" w:hAnsi="Arial" w:cs="Arial"/>
                <w:color w:val="000000" w:themeColor="text1"/>
                <w:sz w:val="22"/>
                <w:szCs w:val="22"/>
              </w:rPr>
            </w:pPr>
            <w:r w:rsidRPr="00A00449">
              <w:rPr>
                <w:rFonts w:ascii="Arial" w:hAnsi="Arial" w:cs="Arial"/>
                <w:color w:val="000000" w:themeColor="text1"/>
                <w:sz w:val="22"/>
                <w:szCs w:val="22"/>
              </w:rPr>
              <w:t xml:space="preserve">Baynham, M. &amp; Stevens, M. (2014). Are we planning effectively for climate change? An evaluation of official community plans in British Columbia. </w:t>
            </w:r>
            <w:r w:rsidRPr="00A00449">
              <w:rPr>
                <w:rFonts w:ascii="Arial" w:hAnsi="Arial" w:cs="Arial"/>
                <w:i/>
                <w:iCs/>
                <w:color w:val="000000" w:themeColor="text1"/>
                <w:sz w:val="22"/>
                <w:szCs w:val="22"/>
              </w:rPr>
              <w:t xml:space="preserve">Journal of Environmental Planning and Management, </w:t>
            </w:r>
            <w:r w:rsidRPr="00A00449">
              <w:rPr>
                <w:rFonts w:ascii="Arial" w:hAnsi="Arial" w:cs="Arial"/>
                <w:color w:val="000000" w:themeColor="text1"/>
                <w:sz w:val="22"/>
                <w:szCs w:val="22"/>
              </w:rPr>
              <w:t>57(4), 557-587. Doi: 10.1080/09640568.2012.756805</w:t>
            </w:r>
            <w:r>
              <w:rPr>
                <w:rFonts w:ascii="Arial" w:hAnsi="Arial" w:cs="Arial"/>
                <w:color w:val="000000" w:themeColor="text1"/>
                <w:sz w:val="22"/>
                <w:szCs w:val="22"/>
              </w:rPr>
              <w:t>.</w:t>
            </w:r>
          </w:p>
          <w:p w14:paraId="5FC6D22C" w14:textId="77777777" w:rsidR="00A00449" w:rsidRPr="00A00449" w:rsidRDefault="00A00449" w:rsidP="003C6D8E">
            <w:pPr>
              <w:ind w:left="709" w:hanging="709"/>
              <w:rPr>
                <w:rFonts w:ascii="Arial" w:hAnsi="Arial" w:cs="Arial"/>
                <w:color w:val="000000"/>
                <w:sz w:val="22"/>
                <w:szCs w:val="22"/>
                <w:lang w:val="nl-NL" w:eastAsia="en-CA"/>
              </w:rPr>
            </w:pPr>
          </w:p>
          <w:p w14:paraId="0BA69498" w14:textId="58661880" w:rsidR="003C6D8E" w:rsidRPr="00A00449" w:rsidRDefault="003C6D8E" w:rsidP="003C6D8E">
            <w:pPr>
              <w:ind w:left="709" w:hanging="709"/>
              <w:rPr>
                <w:rFonts w:ascii="Arial" w:hAnsi="Arial" w:cs="Arial"/>
                <w:color w:val="000000"/>
                <w:sz w:val="22"/>
                <w:szCs w:val="22"/>
                <w:lang w:val="de-DE"/>
              </w:rPr>
            </w:pPr>
            <w:r w:rsidRPr="00A00449">
              <w:rPr>
                <w:rFonts w:ascii="Arial" w:hAnsi="Arial" w:cs="Arial"/>
                <w:color w:val="000000"/>
                <w:sz w:val="22"/>
                <w:szCs w:val="22"/>
                <w:lang w:val="nl-NL" w:eastAsia="en-CA"/>
              </w:rPr>
              <w:lastRenderedPageBreak/>
              <w:t xml:space="preserve">Beunen, R., Van Assche, K., &amp; Duineveld, M. (Eds.). </w:t>
            </w:r>
            <w:r w:rsidRPr="00A00449">
              <w:rPr>
                <w:rFonts w:ascii="Arial" w:hAnsi="Arial" w:cs="Arial"/>
                <w:color w:val="000000"/>
                <w:sz w:val="22"/>
                <w:szCs w:val="22"/>
                <w:lang w:eastAsia="en-CA"/>
              </w:rPr>
              <w:t xml:space="preserve">(2015). Evolutionary Governance </w:t>
            </w:r>
            <w:proofErr w:type="gramStart"/>
            <w:r w:rsidRPr="00A00449">
              <w:rPr>
                <w:rFonts w:ascii="Arial" w:hAnsi="Arial" w:cs="Arial"/>
                <w:color w:val="000000"/>
                <w:sz w:val="22"/>
                <w:szCs w:val="22"/>
                <w:lang w:eastAsia="en-CA"/>
              </w:rPr>
              <w:t>Theory  (</w:t>
            </w:r>
            <w:proofErr w:type="gramEnd"/>
            <w:r w:rsidRPr="00A00449">
              <w:rPr>
                <w:rFonts w:ascii="Arial" w:hAnsi="Arial" w:cs="Arial"/>
                <w:color w:val="000000"/>
                <w:sz w:val="22"/>
                <w:szCs w:val="22"/>
                <w:lang w:eastAsia="en-CA"/>
              </w:rPr>
              <w:t xml:space="preserve">1st ed.). </w:t>
            </w:r>
            <w:r w:rsidRPr="00A00449">
              <w:rPr>
                <w:rFonts w:ascii="Arial" w:hAnsi="Arial" w:cs="Arial"/>
                <w:color w:val="000000"/>
                <w:sz w:val="22"/>
                <w:szCs w:val="22"/>
                <w:lang w:val="nl-NL" w:eastAsia="en-CA"/>
              </w:rPr>
              <w:t xml:space="preserve">Springer Cham. </w:t>
            </w:r>
            <w:r>
              <w:fldChar w:fldCharType="begin"/>
            </w:r>
            <w:r>
              <w:instrText>HYPERLINK "https://link.springer.com/book/10.1007/978-3-319-12274-8"</w:instrText>
            </w:r>
            <w:r>
              <w:fldChar w:fldCharType="separate"/>
            </w:r>
            <w:r w:rsidRPr="00A00449">
              <w:rPr>
                <w:rFonts w:ascii="Arial" w:hAnsi="Arial" w:cs="Arial"/>
                <w:color w:val="1155CC"/>
                <w:sz w:val="22"/>
                <w:szCs w:val="22"/>
                <w:u w:val="single"/>
                <w:lang w:val="nl-NL" w:eastAsia="en-CA"/>
              </w:rPr>
              <w:t>https://link.springer.com/book/10.1007/978-3-319-12274-8</w:t>
            </w:r>
            <w:r>
              <w:fldChar w:fldCharType="end"/>
            </w:r>
            <w:r w:rsidRPr="00A00449">
              <w:rPr>
                <w:rFonts w:ascii="Arial" w:hAnsi="Arial" w:cs="Arial"/>
                <w:color w:val="1155CC"/>
                <w:sz w:val="22"/>
                <w:szCs w:val="22"/>
                <w:u w:val="single"/>
                <w:lang w:val="nl-NL" w:eastAsia="en-CA"/>
              </w:rPr>
              <w:t>.</w:t>
            </w:r>
          </w:p>
          <w:p w14:paraId="0295638E" w14:textId="255010F0" w:rsidR="003C6D8E" w:rsidRPr="00A00449" w:rsidRDefault="003C6D8E" w:rsidP="003C6D8E">
            <w:pPr>
              <w:ind w:left="709" w:hanging="709"/>
              <w:rPr>
                <w:rFonts w:ascii="Arial" w:hAnsi="Arial" w:cs="Arial"/>
                <w:color w:val="000000"/>
                <w:sz w:val="22"/>
                <w:szCs w:val="22"/>
                <w:lang w:val="en-US"/>
              </w:rPr>
            </w:pPr>
            <w:r w:rsidRPr="00A00449">
              <w:rPr>
                <w:rFonts w:ascii="Arial" w:hAnsi="Arial" w:cs="Arial"/>
                <w:color w:val="000000"/>
                <w:sz w:val="22"/>
                <w:szCs w:val="22"/>
                <w:lang w:val="de-DE"/>
              </w:rPr>
              <w:t xml:space="preserve">Birchall, S. J., Bonnett, N., &amp; Kehler, S. (2023). </w:t>
            </w:r>
            <w:r w:rsidRPr="00A00449">
              <w:rPr>
                <w:rFonts w:ascii="Arial" w:hAnsi="Arial" w:cs="Arial"/>
                <w:color w:val="000000"/>
                <w:sz w:val="22"/>
                <w:szCs w:val="22"/>
                <w:lang w:val="en-US"/>
              </w:rPr>
              <w:t xml:space="preserve">The influence of governance structure on local resilience: Enabling and constraining factors for climate change adaptation in practice. </w:t>
            </w:r>
            <w:r w:rsidRPr="00A00449">
              <w:rPr>
                <w:rFonts w:ascii="Arial" w:hAnsi="Arial" w:cs="Arial"/>
                <w:i/>
                <w:iCs/>
                <w:color w:val="000000"/>
                <w:sz w:val="22"/>
                <w:szCs w:val="22"/>
                <w:lang w:val="en-US"/>
              </w:rPr>
              <w:t>Urban Climate</w:t>
            </w:r>
            <w:r w:rsidRPr="00A00449">
              <w:rPr>
                <w:rFonts w:ascii="Arial" w:hAnsi="Arial" w:cs="Arial"/>
                <w:color w:val="000000"/>
                <w:sz w:val="22"/>
                <w:szCs w:val="22"/>
                <w:lang w:val="en-US"/>
              </w:rPr>
              <w:t xml:space="preserve">. </w:t>
            </w:r>
            <w:hyperlink r:id="rId8" w:history="1">
              <w:r w:rsidRPr="00A00449">
                <w:rPr>
                  <w:rFonts w:ascii="Arial" w:hAnsi="Arial" w:cs="Arial"/>
                  <w:color w:val="000000"/>
                  <w:sz w:val="22"/>
                  <w:szCs w:val="22"/>
                  <w:u w:val="single"/>
                  <w:lang w:val="en-US"/>
                </w:rPr>
                <w:t>https://doi.org/10.1016/j.uclim.2022.101348</w:t>
              </w:r>
            </w:hyperlink>
            <w:r w:rsidRPr="00A00449">
              <w:rPr>
                <w:rFonts w:ascii="Arial" w:hAnsi="Arial" w:cs="Arial"/>
                <w:color w:val="000000"/>
                <w:sz w:val="22"/>
                <w:szCs w:val="22"/>
                <w:lang w:val="en-US"/>
              </w:rPr>
              <w:t>.</w:t>
            </w:r>
          </w:p>
          <w:p w14:paraId="24DC8ACA" w14:textId="77777777" w:rsidR="00A00449" w:rsidRPr="00A00449" w:rsidRDefault="00A12EC1" w:rsidP="003C6D8E">
            <w:pPr>
              <w:ind w:left="709" w:hanging="709"/>
              <w:rPr>
                <w:rFonts w:ascii="Arial" w:hAnsi="Arial" w:cs="Arial"/>
                <w:color w:val="000000"/>
                <w:sz w:val="22"/>
                <w:szCs w:val="22"/>
                <w:lang w:val="nl-NL" w:eastAsia="en-CA"/>
              </w:rPr>
            </w:pPr>
            <w:r w:rsidRPr="00A00449">
              <w:rPr>
                <w:rFonts w:ascii="Arial" w:hAnsi="Arial" w:cs="Arial"/>
                <w:color w:val="000000"/>
                <w:sz w:val="22"/>
                <w:szCs w:val="22"/>
                <w:lang w:val="en-US"/>
              </w:rPr>
              <w:t xml:space="preserve">Birchall, S. J, &amp; Kehler, S. (2023). Denial and discretion as a governance process: How actor perceptions of risk and responsibility hinder adaptation to climate change. </w:t>
            </w:r>
            <w:r w:rsidRPr="00A00449">
              <w:rPr>
                <w:rFonts w:ascii="Arial" w:hAnsi="Arial" w:cs="Arial"/>
                <w:i/>
                <w:iCs/>
                <w:color w:val="000000"/>
                <w:sz w:val="22"/>
                <w:szCs w:val="22"/>
                <w:lang w:val="en-US"/>
              </w:rPr>
              <w:t xml:space="preserve">Environmental Science &amp; Policy. </w:t>
            </w:r>
            <w:hyperlink r:id="rId9" w:history="1">
              <w:r w:rsidRPr="00A00449">
                <w:rPr>
                  <w:rFonts w:ascii="Arial" w:hAnsi="Arial" w:cs="Arial"/>
                  <w:color w:val="000000"/>
                  <w:sz w:val="22"/>
                  <w:szCs w:val="22"/>
                  <w:lang w:val="en-US"/>
                </w:rPr>
                <w:t>https://doi.org/10.1016/j.envsci.2023.05.017</w:t>
              </w:r>
            </w:hyperlink>
            <w:r w:rsidRPr="00A00449">
              <w:rPr>
                <w:rFonts w:ascii="Arial" w:hAnsi="Arial" w:cs="Arial"/>
                <w:color w:val="000000"/>
                <w:sz w:val="22"/>
                <w:szCs w:val="22"/>
                <w:lang w:val="en-US"/>
              </w:rPr>
              <w:t>.</w:t>
            </w:r>
          </w:p>
          <w:p w14:paraId="2DE61A30" w14:textId="186FA460" w:rsidR="003C6D8E" w:rsidRPr="00A00449" w:rsidRDefault="00A00449" w:rsidP="003C6D8E">
            <w:pPr>
              <w:ind w:left="709" w:hanging="709"/>
              <w:rPr>
                <w:rFonts w:ascii="Arial" w:hAnsi="Arial" w:cs="Arial"/>
                <w:color w:val="000000"/>
                <w:sz w:val="22"/>
                <w:szCs w:val="22"/>
                <w:lang w:val="nl-NL" w:eastAsia="en-CA"/>
              </w:rPr>
            </w:pPr>
            <w:r w:rsidRPr="00A00449">
              <w:rPr>
                <w:rFonts w:ascii="Arial" w:hAnsi="Arial" w:cs="Arial"/>
                <w:color w:val="000000"/>
                <w:sz w:val="22"/>
                <w:szCs w:val="22"/>
                <w:lang w:val="en-US"/>
              </w:rPr>
              <w:t xml:space="preserve">Birchall, S. J., Kehler, S., Weissenberger, S. (2025). “Sometimes, I just want to scream”: Institutional barriers limiting adaptive capacity and resilience to extreme events. </w:t>
            </w:r>
            <w:r w:rsidRPr="00A00449">
              <w:rPr>
                <w:rFonts w:ascii="Arial" w:hAnsi="Arial" w:cs="Arial"/>
                <w:i/>
                <w:iCs/>
                <w:color w:val="000000"/>
                <w:sz w:val="22"/>
                <w:szCs w:val="22"/>
                <w:lang w:val="en-US"/>
              </w:rPr>
              <w:t xml:space="preserve">Global Environmental Change. </w:t>
            </w:r>
            <w:hyperlink r:id="rId10" w:history="1">
              <w:r w:rsidRPr="00A00449">
                <w:rPr>
                  <w:rFonts w:ascii="Arial" w:hAnsi="Arial" w:cs="Arial"/>
                  <w:color w:val="000000"/>
                  <w:sz w:val="22"/>
                  <w:szCs w:val="22"/>
                  <w:u w:val="single"/>
                  <w:lang w:val="en-US"/>
                </w:rPr>
                <w:t>https://doi.org/10.1016/j.gloenvcha.2025.102967</w:t>
              </w:r>
            </w:hyperlink>
            <w:r w:rsidRPr="00A00449">
              <w:rPr>
                <w:rFonts w:ascii="Arial" w:hAnsi="Arial" w:cs="Arial"/>
                <w:color w:val="000000"/>
                <w:sz w:val="22"/>
                <w:szCs w:val="22"/>
                <w:lang w:val="en-US"/>
              </w:rPr>
              <w:t>.</w:t>
            </w:r>
          </w:p>
          <w:p w14:paraId="517AF10E" w14:textId="77777777" w:rsidR="003C6D8E" w:rsidRPr="00A00449" w:rsidRDefault="00A12EC1" w:rsidP="003C6D8E">
            <w:pPr>
              <w:ind w:left="709" w:hanging="709"/>
              <w:rPr>
                <w:rFonts w:ascii="Arial" w:hAnsi="Arial" w:cs="Arial"/>
                <w:sz w:val="22"/>
                <w:szCs w:val="22"/>
              </w:rPr>
            </w:pPr>
            <w:r w:rsidRPr="00A00449">
              <w:rPr>
                <w:rFonts w:ascii="Arial" w:hAnsi="Arial" w:cs="Arial"/>
                <w:sz w:val="22"/>
                <w:szCs w:val="22"/>
              </w:rPr>
              <w:t xml:space="preserve">Cid, A., &amp; Lerner, A. M. (2023). Local governments as key agents in climate change adaptation: challenges and opportunities for institutional capacity-building in Mexico. </w:t>
            </w:r>
            <w:r w:rsidRPr="00A00449">
              <w:rPr>
                <w:rFonts w:ascii="Arial" w:hAnsi="Arial" w:cs="Arial"/>
                <w:i/>
                <w:iCs/>
                <w:sz w:val="22"/>
                <w:szCs w:val="22"/>
              </w:rPr>
              <w:t>Climate Policy</w:t>
            </w:r>
            <w:r w:rsidRPr="00A00449">
              <w:rPr>
                <w:rFonts w:ascii="Arial" w:hAnsi="Arial" w:cs="Arial"/>
                <w:sz w:val="22"/>
                <w:szCs w:val="22"/>
              </w:rPr>
              <w:t>, 23:5, 649-661, DOI: 10.1080/14693062.2022.2163972.</w:t>
            </w:r>
          </w:p>
          <w:p w14:paraId="2CEEADEE" w14:textId="77777777" w:rsidR="000A6D9A" w:rsidRDefault="00A12EC1" w:rsidP="00A00449">
            <w:pPr>
              <w:ind w:left="709" w:hanging="709"/>
              <w:rPr>
                <w:rFonts w:ascii="Arial" w:hAnsi="Arial" w:cs="Arial"/>
                <w:color w:val="000000"/>
                <w:sz w:val="22"/>
                <w:szCs w:val="22"/>
                <w:lang w:eastAsia="en-CA"/>
              </w:rPr>
            </w:pPr>
            <w:r w:rsidRPr="00A00449">
              <w:rPr>
                <w:rFonts w:ascii="Arial" w:hAnsi="Arial" w:cs="Arial"/>
                <w:color w:val="000000"/>
                <w:sz w:val="22"/>
                <w:szCs w:val="22"/>
                <w:lang w:eastAsia="en-CA"/>
              </w:rPr>
              <w:t xml:space="preserve">IPCC, 2022: Annex II: Glossary [Möller, V., R. van Diemen, J.B.R. Matthews, C. Méndez, S. </w:t>
            </w:r>
            <w:r w:rsidRPr="00A00449">
              <w:rPr>
                <w:rFonts w:ascii="Arial" w:hAnsi="Arial" w:cs="Arial"/>
                <w:color w:val="000000"/>
                <w:sz w:val="22"/>
                <w:szCs w:val="22"/>
                <w:lang w:eastAsia="en-CA"/>
              </w:rPr>
              <w:tab/>
              <w:t xml:space="preserve">Semenov, J.S. Fuglestvedt, A. Reisinger (eds.)]. In: Climate Change 2022: Impacts, </w:t>
            </w:r>
            <w:r w:rsidRPr="00A00449">
              <w:rPr>
                <w:rFonts w:ascii="Arial" w:hAnsi="Arial" w:cs="Arial"/>
                <w:color w:val="000000"/>
                <w:sz w:val="22"/>
                <w:szCs w:val="22"/>
                <w:lang w:eastAsia="en-CA"/>
              </w:rPr>
              <w:tab/>
              <w:t xml:space="preserve">Adaptation and Vulnerability. Contribution of Working Group II to the Sixth Assessment </w:t>
            </w:r>
            <w:r w:rsidRPr="00A00449">
              <w:rPr>
                <w:rFonts w:ascii="Arial" w:hAnsi="Arial" w:cs="Arial"/>
                <w:color w:val="000000"/>
                <w:sz w:val="22"/>
                <w:szCs w:val="22"/>
                <w:lang w:eastAsia="en-CA"/>
              </w:rPr>
              <w:tab/>
              <w:t xml:space="preserve">Report of the Intergovernmental Panel on Climate Change [H.-O. </w:t>
            </w:r>
            <w:proofErr w:type="spellStart"/>
            <w:r w:rsidRPr="00A00449">
              <w:rPr>
                <w:rFonts w:ascii="Arial" w:hAnsi="Arial" w:cs="Arial"/>
                <w:color w:val="000000"/>
                <w:sz w:val="22"/>
                <w:szCs w:val="22"/>
                <w:lang w:eastAsia="en-CA"/>
              </w:rPr>
              <w:t>Pörtner</w:t>
            </w:r>
            <w:proofErr w:type="spellEnd"/>
            <w:r w:rsidRPr="00A00449">
              <w:rPr>
                <w:rFonts w:ascii="Arial" w:hAnsi="Arial" w:cs="Arial"/>
                <w:color w:val="000000"/>
                <w:sz w:val="22"/>
                <w:szCs w:val="22"/>
                <w:lang w:eastAsia="en-CA"/>
              </w:rPr>
              <w:t xml:space="preserve">, D.C. Roberts, </w:t>
            </w:r>
            <w:r w:rsidRPr="00A00449">
              <w:rPr>
                <w:rFonts w:ascii="Arial" w:hAnsi="Arial" w:cs="Arial"/>
                <w:color w:val="000000"/>
                <w:sz w:val="22"/>
                <w:szCs w:val="22"/>
                <w:lang w:eastAsia="en-CA"/>
              </w:rPr>
              <w:tab/>
              <w:t xml:space="preserve">M. Tignor, E.S. </w:t>
            </w:r>
            <w:proofErr w:type="spellStart"/>
            <w:r w:rsidRPr="00A00449">
              <w:rPr>
                <w:rFonts w:ascii="Arial" w:hAnsi="Arial" w:cs="Arial"/>
                <w:color w:val="000000"/>
                <w:sz w:val="22"/>
                <w:szCs w:val="22"/>
                <w:lang w:eastAsia="en-CA"/>
              </w:rPr>
              <w:t>Poloczanska</w:t>
            </w:r>
            <w:proofErr w:type="spellEnd"/>
            <w:r w:rsidRPr="00A00449">
              <w:rPr>
                <w:rFonts w:ascii="Arial" w:hAnsi="Arial" w:cs="Arial"/>
                <w:color w:val="000000"/>
                <w:sz w:val="22"/>
                <w:szCs w:val="22"/>
                <w:lang w:eastAsia="en-CA"/>
              </w:rPr>
              <w:t xml:space="preserve">, K. </w:t>
            </w:r>
            <w:proofErr w:type="spellStart"/>
            <w:r w:rsidRPr="00A00449">
              <w:rPr>
                <w:rFonts w:ascii="Arial" w:hAnsi="Arial" w:cs="Arial"/>
                <w:color w:val="000000"/>
                <w:sz w:val="22"/>
                <w:szCs w:val="22"/>
                <w:lang w:eastAsia="en-CA"/>
              </w:rPr>
              <w:t>Mintenbeck</w:t>
            </w:r>
            <w:proofErr w:type="spellEnd"/>
            <w:r w:rsidRPr="00A00449">
              <w:rPr>
                <w:rFonts w:ascii="Arial" w:hAnsi="Arial" w:cs="Arial"/>
                <w:color w:val="000000"/>
                <w:sz w:val="22"/>
                <w:szCs w:val="22"/>
                <w:lang w:eastAsia="en-CA"/>
              </w:rPr>
              <w:t xml:space="preserve">, A. Alegría, M. Craig, S. Langsdorf, S. </w:t>
            </w:r>
            <w:r w:rsidRPr="00A00449">
              <w:rPr>
                <w:rFonts w:ascii="Arial" w:hAnsi="Arial" w:cs="Arial"/>
                <w:color w:val="000000"/>
                <w:sz w:val="22"/>
                <w:szCs w:val="22"/>
                <w:lang w:eastAsia="en-CA"/>
              </w:rPr>
              <w:tab/>
            </w:r>
            <w:proofErr w:type="spellStart"/>
            <w:r w:rsidRPr="00A00449">
              <w:rPr>
                <w:rFonts w:ascii="Arial" w:hAnsi="Arial" w:cs="Arial"/>
                <w:color w:val="000000"/>
                <w:sz w:val="22"/>
                <w:szCs w:val="22"/>
                <w:lang w:eastAsia="en-CA"/>
              </w:rPr>
              <w:t>Löschke</w:t>
            </w:r>
            <w:proofErr w:type="spellEnd"/>
            <w:r w:rsidRPr="00A00449">
              <w:rPr>
                <w:rFonts w:ascii="Arial" w:hAnsi="Arial" w:cs="Arial"/>
                <w:color w:val="000000"/>
                <w:sz w:val="22"/>
                <w:szCs w:val="22"/>
                <w:lang w:eastAsia="en-CA"/>
              </w:rPr>
              <w:t xml:space="preserve">, V. Möller, A. </w:t>
            </w:r>
            <w:proofErr w:type="spellStart"/>
            <w:r w:rsidRPr="00A00449">
              <w:rPr>
                <w:rFonts w:ascii="Arial" w:hAnsi="Arial" w:cs="Arial"/>
                <w:color w:val="000000"/>
                <w:sz w:val="22"/>
                <w:szCs w:val="22"/>
                <w:lang w:eastAsia="en-CA"/>
              </w:rPr>
              <w:t>Okem</w:t>
            </w:r>
            <w:proofErr w:type="spellEnd"/>
            <w:r w:rsidRPr="00A00449">
              <w:rPr>
                <w:rFonts w:ascii="Arial" w:hAnsi="Arial" w:cs="Arial"/>
                <w:color w:val="000000"/>
                <w:sz w:val="22"/>
                <w:szCs w:val="22"/>
                <w:lang w:eastAsia="en-CA"/>
              </w:rPr>
              <w:t xml:space="preserve">, B. Rama (eds.)]. Cambridge University Press, Cambridge, </w:t>
            </w:r>
            <w:r w:rsidRPr="00A00449">
              <w:rPr>
                <w:rFonts w:ascii="Arial" w:hAnsi="Arial" w:cs="Arial"/>
                <w:color w:val="000000"/>
                <w:sz w:val="22"/>
                <w:szCs w:val="22"/>
                <w:lang w:eastAsia="en-CA"/>
              </w:rPr>
              <w:tab/>
              <w:t>UK and New York, NY, USA, pp. 2897–2930, doi:10.1017/9781009325844.029</w:t>
            </w:r>
            <w:r w:rsidR="003C6D8E" w:rsidRPr="00A00449">
              <w:rPr>
                <w:rFonts w:ascii="Arial" w:hAnsi="Arial" w:cs="Arial"/>
                <w:color w:val="000000"/>
                <w:sz w:val="22"/>
                <w:szCs w:val="22"/>
                <w:lang w:eastAsia="en-CA"/>
              </w:rPr>
              <w:t xml:space="preserve">. </w:t>
            </w:r>
          </w:p>
          <w:p w14:paraId="7E77636A" w14:textId="69BC7718" w:rsidR="00A00449" w:rsidRPr="00A00449" w:rsidRDefault="00A00449" w:rsidP="00A00449">
            <w:pPr>
              <w:ind w:left="709" w:hanging="709"/>
              <w:rPr>
                <w:rFonts w:ascii="Arial" w:hAnsi="Arial" w:cs="Arial"/>
                <w:sz w:val="22"/>
                <w:szCs w:val="22"/>
                <w:lang w:eastAsia="en-CA"/>
              </w:rPr>
            </w:pPr>
            <w:r w:rsidRPr="00A00449">
              <w:rPr>
                <w:rFonts w:ascii="Arial" w:hAnsi="Arial" w:cs="Arial"/>
                <w:color w:val="000000"/>
                <w:sz w:val="22"/>
                <w:szCs w:val="22"/>
                <w:lang w:eastAsia="en-CA"/>
              </w:rPr>
              <w:t xml:space="preserve">Van Assche, K., Beunen, R., &amp; </w:t>
            </w:r>
            <w:proofErr w:type="spellStart"/>
            <w:r w:rsidRPr="00A00449">
              <w:rPr>
                <w:rFonts w:ascii="Arial" w:hAnsi="Arial" w:cs="Arial"/>
                <w:color w:val="000000"/>
                <w:sz w:val="22"/>
                <w:szCs w:val="22"/>
                <w:lang w:eastAsia="en-CA"/>
              </w:rPr>
              <w:t>Duineveld</w:t>
            </w:r>
            <w:proofErr w:type="spellEnd"/>
            <w:r w:rsidRPr="00A00449">
              <w:rPr>
                <w:rFonts w:ascii="Arial" w:hAnsi="Arial" w:cs="Arial"/>
                <w:color w:val="000000"/>
                <w:sz w:val="22"/>
                <w:szCs w:val="22"/>
                <w:lang w:eastAsia="en-CA"/>
              </w:rPr>
              <w:t>, M. (2018). Co-evolutionary planning theory: Evolutionary Governance Theory and its relatives. In The Routledge handbook of planning theory (pp. 221-233). Routledge, London, UK, pp. 221-233.</w:t>
            </w:r>
          </w:p>
          <w:p w14:paraId="3DF686F9" w14:textId="35A4CFAF" w:rsidR="00A00449" w:rsidRDefault="00A00449" w:rsidP="003C6D8E">
            <w:pPr>
              <w:ind w:left="709" w:hanging="709"/>
              <w:rPr>
                <w:rFonts w:ascii="Arial" w:hAnsi="Arial" w:cs="Arial"/>
                <w:sz w:val="22"/>
                <w:szCs w:val="22"/>
                <w:lang w:eastAsia="en-CA"/>
              </w:rPr>
            </w:pPr>
          </w:p>
          <w:p w14:paraId="2CBAECD6" w14:textId="729DADBB" w:rsidR="009F4EA0" w:rsidRPr="003C6D8E"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2E9D"/>
    <w:multiLevelType w:val="multilevel"/>
    <w:tmpl w:val="28D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3"/>
  </w:num>
  <w:num w:numId="3" w16cid:durableId="1316374630">
    <w:abstractNumId w:val="2"/>
  </w:num>
  <w:num w:numId="4" w16cid:durableId="35724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A343D"/>
    <w:rsid w:val="000A6D9A"/>
    <w:rsid w:val="00105E39"/>
    <w:rsid w:val="00132AE5"/>
    <w:rsid w:val="00155315"/>
    <w:rsid w:val="00247C60"/>
    <w:rsid w:val="00256963"/>
    <w:rsid w:val="002E3AA3"/>
    <w:rsid w:val="00317356"/>
    <w:rsid w:val="0034503D"/>
    <w:rsid w:val="00354C31"/>
    <w:rsid w:val="00375B20"/>
    <w:rsid w:val="00386D01"/>
    <w:rsid w:val="003C6D8E"/>
    <w:rsid w:val="004049E7"/>
    <w:rsid w:val="0044343A"/>
    <w:rsid w:val="00462B90"/>
    <w:rsid w:val="004828A0"/>
    <w:rsid w:val="004B69C7"/>
    <w:rsid w:val="004D193B"/>
    <w:rsid w:val="004F4CE8"/>
    <w:rsid w:val="004F5C81"/>
    <w:rsid w:val="005222AD"/>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7A6"/>
    <w:rsid w:val="00906B39"/>
    <w:rsid w:val="00963443"/>
    <w:rsid w:val="009C374A"/>
    <w:rsid w:val="009E57FE"/>
    <w:rsid w:val="009F4EA0"/>
    <w:rsid w:val="00A00449"/>
    <w:rsid w:val="00A12EC1"/>
    <w:rsid w:val="00B026E8"/>
    <w:rsid w:val="00BA0872"/>
    <w:rsid w:val="00BA26BB"/>
    <w:rsid w:val="00BC6810"/>
    <w:rsid w:val="00BE0B4D"/>
    <w:rsid w:val="00BE58D6"/>
    <w:rsid w:val="00C26081"/>
    <w:rsid w:val="00C4126D"/>
    <w:rsid w:val="00C76C99"/>
    <w:rsid w:val="00C8423A"/>
    <w:rsid w:val="00CB75E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uclim.2022.10134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1016/j.gloenvcha.2025.102967" TargetMode="External"/><Relationship Id="rId4" Type="http://schemas.openxmlformats.org/officeDocument/2006/relationships/numbering" Target="numbering.xml"/><Relationship Id="rId9" Type="http://schemas.openxmlformats.org/officeDocument/2006/relationships/hyperlink" Target="https://doi.org/10.1016/j.envsci.2023.05.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634F3-B235-4D7A-9354-28BA5F62F412}"/>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787</Words>
  <Characters>4486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2024-09-16T20:56:00Z</dcterms:created>
  <dcterms:modified xsi:type="dcterms:W3CDTF">2025-08-08T20:49:00Z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