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5"/>
      </w:tblGrid>
      <w:tr w:rsidR="001564A4" w:rsidRPr="00387DA0" w14:paraId="5C38377B" w14:textId="77777777" w:rsidTr="00387DA0">
        <w:trPr>
          <w:trHeight w:val="754"/>
          <w:jc w:val="center"/>
        </w:trPr>
        <w:tc>
          <w:tcPr>
            <w:tcW w:w="8855" w:type="dxa"/>
            <w:shd w:val="clear" w:color="auto" w:fill="auto"/>
          </w:tcPr>
          <w:p w14:paraId="5C44F357" w14:textId="341900E9" w:rsidR="001564A4" w:rsidRPr="00387DA0" w:rsidRDefault="00424BC7" w:rsidP="000A28E2">
            <w:pPr>
              <w:spacing w:before="120" w:after="120"/>
              <w:rPr>
                <w:rFonts w:ascii="Arial" w:hAnsi="Arial" w:cs="Arial"/>
                <w:b/>
                <w:sz w:val="22"/>
                <w:szCs w:val="22"/>
                <w:lang w:val="en-US" w:eastAsia="zh-CN"/>
              </w:rPr>
            </w:pPr>
            <w:r w:rsidRPr="00387DA0">
              <w:rPr>
                <w:rFonts w:ascii="Arial" w:hAnsi="Arial" w:cs="Arial"/>
                <w:b/>
                <w:sz w:val="22"/>
                <w:szCs w:val="22"/>
                <w:lang w:val="en-US" w:eastAsia="en-GB"/>
              </w:rPr>
              <w:t xml:space="preserve">Variability in </w:t>
            </w:r>
            <w:r w:rsidR="00B6297D" w:rsidRPr="00387DA0">
              <w:rPr>
                <w:rFonts w:ascii="Arial" w:hAnsi="Arial" w:cs="Arial"/>
                <w:b/>
                <w:sz w:val="22"/>
                <w:szCs w:val="22"/>
                <w:lang w:val="en-US" w:eastAsia="en-GB"/>
              </w:rPr>
              <w:t>b</w:t>
            </w:r>
            <w:r w:rsidRPr="00387DA0">
              <w:rPr>
                <w:rFonts w:ascii="Arial" w:hAnsi="Arial" w:cs="Arial"/>
                <w:b/>
                <w:sz w:val="22"/>
                <w:szCs w:val="22"/>
                <w:lang w:val="en-US" w:eastAsia="en-GB"/>
              </w:rPr>
              <w:t xml:space="preserve">ronchoscopy for </w:t>
            </w:r>
            <w:r w:rsidR="00B6297D" w:rsidRPr="00387DA0">
              <w:rPr>
                <w:rFonts w:ascii="Arial" w:hAnsi="Arial" w:cs="Arial"/>
                <w:b/>
                <w:sz w:val="22"/>
                <w:szCs w:val="22"/>
                <w:lang w:val="en-US" w:eastAsia="en-GB"/>
              </w:rPr>
              <w:t>i</w:t>
            </w:r>
            <w:r w:rsidRPr="00387DA0">
              <w:rPr>
                <w:rFonts w:ascii="Arial" w:hAnsi="Arial" w:cs="Arial"/>
                <w:b/>
                <w:sz w:val="22"/>
                <w:szCs w:val="22"/>
                <w:lang w:val="en-US" w:eastAsia="en-GB"/>
              </w:rPr>
              <w:t xml:space="preserve">mmunocompromised </w:t>
            </w:r>
            <w:r w:rsidR="00B6297D" w:rsidRPr="00387DA0">
              <w:rPr>
                <w:rFonts w:ascii="Arial" w:hAnsi="Arial" w:cs="Arial"/>
                <w:b/>
                <w:sz w:val="22"/>
                <w:szCs w:val="22"/>
                <w:lang w:val="en-US" w:eastAsia="en-GB"/>
              </w:rPr>
              <w:t>p</w:t>
            </w:r>
            <w:r w:rsidRPr="00387DA0">
              <w:rPr>
                <w:rFonts w:ascii="Arial" w:hAnsi="Arial" w:cs="Arial"/>
                <w:b/>
                <w:sz w:val="22"/>
                <w:szCs w:val="22"/>
                <w:lang w:val="en-US" w:eastAsia="en-GB"/>
              </w:rPr>
              <w:t>atients</w:t>
            </w:r>
          </w:p>
        </w:tc>
      </w:tr>
      <w:tr w:rsidR="001564A4" w:rsidRPr="00387DA0" w14:paraId="0E2E035C" w14:textId="77777777" w:rsidTr="00387DA0">
        <w:trPr>
          <w:trHeight w:val="774"/>
          <w:jc w:val="center"/>
        </w:trPr>
        <w:tc>
          <w:tcPr>
            <w:tcW w:w="8855" w:type="dxa"/>
            <w:shd w:val="clear" w:color="auto" w:fill="auto"/>
          </w:tcPr>
          <w:p w14:paraId="73B55295" w14:textId="70417FAF" w:rsidR="001564A4" w:rsidRPr="00387DA0" w:rsidRDefault="00424BC7" w:rsidP="000A28E2">
            <w:pPr>
              <w:spacing w:before="120" w:after="120"/>
              <w:rPr>
                <w:rFonts w:ascii="Arial" w:hAnsi="Arial" w:cs="Arial"/>
                <w:sz w:val="22"/>
                <w:szCs w:val="22"/>
                <w:u w:val="single"/>
                <w:lang w:eastAsia="zh-CN"/>
              </w:rPr>
            </w:pPr>
            <w:r w:rsidRPr="00387DA0">
              <w:rPr>
                <w:rFonts w:ascii="Arial" w:hAnsi="Arial" w:cs="Arial"/>
                <w:sz w:val="22"/>
                <w:szCs w:val="22"/>
                <w:lang w:val="en-US" w:eastAsia="en-GB"/>
              </w:rPr>
              <w:t>Siu</w:t>
            </w:r>
            <w:r w:rsidR="00E25603">
              <w:rPr>
                <w:rFonts w:ascii="Arial" w:hAnsi="Arial" w:cs="Arial"/>
                <w:sz w:val="22"/>
                <w:szCs w:val="22"/>
                <w:lang w:val="en-US" w:eastAsia="en-GB"/>
              </w:rPr>
              <w:t xml:space="preserve"> H</w:t>
            </w:r>
            <w:r w:rsidR="001564A4" w:rsidRPr="00387DA0">
              <w:rPr>
                <w:rFonts w:ascii="Arial" w:hAnsi="Arial" w:cs="Arial"/>
                <w:sz w:val="22"/>
                <w:szCs w:val="22"/>
                <w:vertAlign w:val="superscript"/>
                <w:lang w:val="en-US" w:eastAsia="en-GB"/>
              </w:rPr>
              <w:t>1</w:t>
            </w:r>
            <w:bookmarkStart w:id="0" w:name="Text8"/>
            <w:r w:rsidR="001564A4" w:rsidRPr="00387DA0">
              <w:rPr>
                <w:rFonts w:ascii="Arial" w:hAnsi="Arial" w:cs="Arial"/>
                <w:sz w:val="22"/>
                <w:szCs w:val="22"/>
                <w:lang w:val="en-US" w:eastAsia="en-GB"/>
              </w:rPr>
              <w:t>,</w:t>
            </w:r>
            <w:bookmarkEnd w:id="0"/>
            <w:r w:rsidRPr="00387DA0">
              <w:rPr>
                <w:rFonts w:ascii="Arial" w:hAnsi="Arial" w:cs="Arial"/>
                <w:sz w:val="22"/>
                <w:szCs w:val="22"/>
                <w:lang w:val="en-US" w:eastAsia="en-GB"/>
              </w:rPr>
              <w:t xml:space="preserve"> </w:t>
            </w:r>
            <w:proofErr w:type="spellStart"/>
            <w:r w:rsidRPr="00387DA0">
              <w:rPr>
                <w:rFonts w:ascii="Arial" w:hAnsi="Arial" w:cs="Arial"/>
                <w:sz w:val="22"/>
                <w:szCs w:val="22"/>
                <w:lang w:val="en-US" w:eastAsia="en-GB"/>
              </w:rPr>
              <w:t>Kathriachchige</w:t>
            </w:r>
            <w:proofErr w:type="spellEnd"/>
            <w:r w:rsidR="00E25603">
              <w:rPr>
                <w:rFonts w:ascii="Arial" w:hAnsi="Arial" w:cs="Arial"/>
                <w:sz w:val="22"/>
                <w:szCs w:val="22"/>
                <w:lang w:val="en-US" w:eastAsia="en-GB"/>
              </w:rPr>
              <w:t xml:space="preserve"> G</w:t>
            </w:r>
            <w:r w:rsidRPr="00387DA0">
              <w:rPr>
                <w:rFonts w:ascii="Arial" w:hAnsi="Arial" w:cs="Arial"/>
                <w:sz w:val="22"/>
                <w:szCs w:val="22"/>
                <w:vertAlign w:val="superscript"/>
                <w:lang w:val="en-US" w:eastAsia="en-GB"/>
              </w:rPr>
              <w:t>1</w:t>
            </w:r>
            <w:r w:rsidR="001564A4" w:rsidRPr="00387DA0">
              <w:rPr>
                <w:rFonts w:ascii="Arial" w:hAnsi="Arial" w:cs="Arial"/>
                <w:sz w:val="22"/>
                <w:szCs w:val="22"/>
                <w:lang w:val="en-US" w:eastAsia="en-GB"/>
              </w:rPr>
              <w:t>,</w:t>
            </w:r>
            <w:r w:rsidRPr="00387DA0">
              <w:rPr>
                <w:rFonts w:ascii="Arial" w:hAnsi="Arial" w:cs="Arial"/>
                <w:sz w:val="22"/>
                <w:szCs w:val="22"/>
                <w:lang w:val="en-US" w:eastAsia="en-GB"/>
              </w:rPr>
              <w:t xml:space="preserve"> </w:t>
            </w:r>
            <w:r w:rsidR="00E25603">
              <w:rPr>
                <w:rFonts w:ascii="Arial" w:hAnsi="Arial" w:cs="Arial"/>
                <w:sz w:val="22"/>
                <w:szCs w:val="22"/>
                <w:lang w:val="en-US" w:eastAsia="en-GB"/>
              </w:rPr>
              <w:t>S</w:t>
            </w:r>
            <w:r w:rsidRPr="00387DA0">
              <w:rPr>
                <w:rFonts w:ascii="Arial" w:hAnsi="Arial" w:cs="Arial"/>
                <w:sz w:val="22"/>
                <w:szCs w:val="22"/>
                <w:lang w:val="en-US" w:eastAsia="en-GB"/>
              </w:rPr>
              <w:t>ubhas</w:t>
            </w:r>
            <w:r w:rsidR="00E25603">
              <w:rPr>
                <w:rFonts w:ascii="Arial" w:hAnsi="Arial" w:cs="Arial"/>
                <w:sz w:val="22"/>
                <w:szCs w:val="22"/>
                <w:lang w:val="en-US" w:eastAsia="en-GB"/>
              </w:rPr>
              <w:t xml:space="preserve"> E</w:t>
            </w:r>
            <w:r w:rsidRPr="00387DA0">
              <w:rPr>
                <w:rFonts w:ascii="Arial" w:hAnsi="Arial" w:cs="Arial"/>
                <w:sz w:val="22"/>
                <w:szCs w:val="22"/>
                <w:vertAlign w:val="superscript"/>
                <w:lang w:val="en-US" w:eastAsia="en-GB"/>
              </w:rPr>
              <w:t>1</w:t>
            </w:r>
            <w:r w:rsidR="001564A4" w:rsidRPr="00387DA0">
              <w:rPr>
                <w:rFonts w:ascii="Arial" w:hAnsi="Arial" w:cs="Arial"/>
                <w:sz w:val="22"/>
                <w:szCs w:val="22"/>
                <w:lang w:val="en-US" w:eastAsia="en-GB"/>
              </w:rPr>
              <w:t>,</w:t>
            </w:r>
            <w:r w:rsidRPr="00387DA0">
              <w:rPr>
                <w:rFonts w:ascii="Arial" w:hAnsi="Arial" w:cs="Arial"/>
                <w:sz w:val="22"/>
                <w:szCs w:val="22"/>
                <w:lang w:val="en-US" w:eastAsia="en-GB"/>
              </w:rPr>
              <w:t xml:space="preserve"> Nair</w:t>
            </w:r>
            <w:r w:rsidR="00E25603">
              <w:rPr>
                <w:rFonts w:ascii="Arial" w:hAnsi="Arial" w:cs="Arial"/>
                <w:sz w:val="22"/>
                <w:szCs w:val="22"/>
                <w:lang w:val="en-US" w:eastAsia="en-GB"/>
              </w:rPr>
              <w:t xml:space="preserve"> A</w:t>
            </w:r>
            <w:r w:rsidRPr="00387DA0">
              <w:rPr>
                <w:rFonts w:ascii="Arial" w:hAnsi="Arial" w:cs="Arial"/>
                <w:sz w:val="22"/>
                <w:szCs w:val="22"/>
                <w:vertAlign w:val="superscript"/>
                <w:lang w:val="en-US" w:eastAsia="en-GB"/>
              </w:rPr>
              <w:t>1,2</w:t>
            </w:r>
          </w:p>
        </w:tc>
      </w:tr>
      <w:tr w:rsidR="001564A4" w:rsidRPr="00387DA0" w14:paraId="385A19D9" w14:textId="77777777" w:rsidTr="00387DA0">
        <w:trPr>
          <w:trHeight w:val="211"/>
          <w:jc w:val="center"/>
        </w:trPr>
        <w:tc>
          <w:tcPr>
            <w:tcW w:w="8855" w:type="dxa"/>
            <w:shd w:val="clear" w:color="auto" w:fill="auto"/>
          </w:tcPr>
          <w:p w14:paraId="1643A330" w14:textId="2E82794D" w:rsidR="001564A4" w:rsidRPr="00387DA0" w:rsidRDefault="001564A4" w:rsidP="000A28E2">
            <w:pPr>
              <w:spacing w:before="120" w:after="120"/>
              <w:rPr>
                <w:rFonts w:ascii="Arial" w:hAnsi="Arial" w:cs="Arial"/>
                <w:i/>
                <w:sz w:val="22"/>
                <w:szCs w:val="22"/>
                <w:lang w:val="en-US" w:eastAsia="en-GB"/>
              </w:rPr>
            </w:pPr>
            <w:r w:rsidRPr="00387DA0">
              <w:rPr>
                <w:rFonts w:ascii="Arial" w:hAnsi="Arial" w:cs="Arial"/>
                <w:i/>
                <w:sz w:val="22"/>
                <w:szCs w:val="22"/>
                <w:vertAlign w:val="superscript"/>
                <w:lang w:val="en-US" w:eastAsia="en-GB"/>
              </w:rPr>
              <w:t>1</w:t>
            </w:r>
            <w:r w:rsidR="00424BC7" w:rsidRPr="00387DA0">
              <w:rPr>
                <w:rFonts w:ascii="Arial" w:hAnsi="Arial" w:cs="Arial"/>
                <w:i/>
                <w:sz w:val="22"/>
                <w:szCs w:val="22"/>
                <w:lang w:val="en-US" w:eastAsia="en-GB"/>
              </w:rPr>
              <w:t>Monash Lung, Sleep, Allergy and Immunology, Monash Health</w:t>
            </w:r>
            <w:r w:rsidR="00B6297D" w:rsidRPr="00387DA0">
              <w:rPr>
                <w:rFonts w:ascii="Arial" w:hAnsi="Arial" w:cs="Arial"/>
                <w:i/>
                <w:sz w:val="22"/>
                <w:szCs w:val="22"/>
                <w:lang w:val="en-US" w:eastAsia="en-GB"/>
              </w:rPr>
              <w:t>, Victoria, Australia</w:t>
            </w:r>
          </w:p>
          <w:p w14:paraId="45ED36BF" w14:textId="20118CC9" w:rsidR="001564A4" w:rsidRPr="00387DA0" w:rsidRDefault="001564A4" w:rsidP="000A28E2">
            <w:pPr>
              <w:spacing w:before="120" w:after="120"/>
              <w:rPr>
                <w:rFonts w:ascii="Arial" w:hAnsi="Arial" w:cs="Arial"/>
                <w:i/>
                <w:sz w:val="22"/>
                <w:szCs w:val="22"/>
                <w:lang w:val="en-US" w:eastAsia="en-GB"/>
              </w:rPr>
            </w:pPr>
            <w:r w:rsidRPr="00387DA0">
              <w:rPr>
                <w:rFonts w:ascii="Arial" w:hAnsi="Arial" w:cs="Arial"/>
                <w:i/>
                <w:sz w:val="22"/>
                <w:szCs w:val="22"/>
                <w:vertAlign w:val="superscript"/>
                <w:lang w:val="en-US" w:eastAsia="en-GB"/>
              </w:rPr>
              <w:t>2</w:t>
            </w:r>
            <w:r w:rsidR="00424BC7" w:rsidRPr="00387DA0">
              <w:rPr>
                <w:rFonts w:ascii="Arial" w:hAnsi="Arial" w:cs="Arial"/>
                <w:i/>
                <w:sz w:val="22"/>
                <w:szCs w:val="22"/>
                <w:lang w:val="en-US" w:eastAsia="en-GB"/>
              </w:rPr>
              <w:t>School of Clinical Sciences, Monash Universit</w:t>
            </w:r>
            <w:r w:rsidR="00B6297D" w:rsidRPr="00387DA0">
              <w:rPr>
                <w:rFonts w:ascii="Arial" w:hAnsi="Arial" w:cs="Arial"/>
                <w:i/>
                <w:sz w:val="22"/>
                <w:szCs w:val="22"/>
                <w:lang w:val="en-US" w:eastAsia="en-GB"/>
              </w:rPr>
              <w:t>y, Victoria, Australia</w:t>
            </w:r>
          </w:p>
        </w:tc>
      </w:tr>
      <w:tr w:rsidR="001564A4" w:rsidRPr="00387DA0" w14:paraId="6DAF615A" w14:textId="77777777" w:rsidTr="00387DA0">
        <w:trPr>
          <w:trHeight w:hRule="exact" w:val="10491"/>
          <w:jc w:val="center"/>
        </w:trPr>
        <w:tc>
          <w:tcPr>
            <w:tcW w:w="8855" w:type="dxa"/>
            <w:shd w:val="clear" w:color="auto" w:fill="auto"/>
          </w:tcPr>
          <w:p w14:paraId="64865280" w14:textId="77777777" w:rsidR="00387DA0" w:rsidRDefault="00387DA0" w:rsidP="000A28E2">
            <w:pPr>
              <w:pStyle w:val="Pa12"/>
              <w:rPr>
                <w:rStyle w:val="A4"/>
                <w:b/>
                <w:bCs/>
              </w:rPr>
            </w:pPr>
          </w:p>
          <w:p w14:paraId="739E7937" w14:textId="2D2E4E80" w:rsidR="001564A4" w:rsidRPr="00387DA0" w:rsidRDefault="001564A4" w:rsidP="000A28E2">
            <w:pPr>
              <w:pStyle w:val="Pa12"/>
              <w:rPr>
                <w:rStyle w:val="A4"/>
              </w:rPr>
            </w:pPr>
            <w:r w:rsidRPr="00387DA0">
              <w:rPr>
                <w:rStyle w:val="A4"/>
                <w:b/>
                <w:bCs/>
              </w:rPr>
              <w:t xml:space="preserve">Introduction/Aim: </w:t>
            </w:r>
          </w:p>
          <w:p w14:paraId="2251F6D5" w14:textId="26D5957B" w:rsidR="001564A4" w:rsidRPr="00387DA0" w:rsidRDefault="00424BC7" w:rsidP="000A28E2">
            <w:pPr>
              <w:pStyle w:val="Pa12"/>
              <w:rPr>
                <w:sz w:val="22"/>
                <w:szCs w:val="22"/>
                <w:lang w:val="en-AU"/>
              </w:rPr>
            </w:pPr>
            <w:r w:rsidRPr="00424BC7">
              <w:rPr>
                <w:sz w:val="22"/>
                <w:szCs w:val="22"/>
                <w:lang w:val="en-US"/>
              </w:rPr>
              <w:t>Pulmonary infection is a leading cause of morbidity and mortality in immunocompromised patients. Bronchoscopy is commonly used in the assessment of this but there remains a lack of evidence on how best to optimi</w:t>
            </w:r>
            <w:r w:rsidR="00B6297D" w:rsidRPr="00387DA0">
              <w:rPr>
                <w:sz w:val="22"/>
                <w:szCs w:val="22"/>
                <w:lang w:val="en-US"/>
              </w:rPr>
              <w:t>s</w:t>
            </w:r>
            <w:r w:rsidRPr="00424BC7">
              <w:rPr>
                <w:sz w:val="22"/>
                <w:szCs w:val="22"/>
                <w:lang w:val="en-US"/>
              </w:rPr>
              <w:t>e diagnostic yield and the impact on clinical outcomes, leading to significant variation in clinical practice. This study aims to identify variability in bronchoscopy for immunocompromised inpatients in a Victorian tertiary center.</w:t>
            </w:r>
            <w:r w:rsidRPr="00424BC7">
              <w:rPr>
                <w:sz w:val="22"/>
                <w:szCs w:val="22"/>
                <w:lang w:val="en-AU"/>
              </w:rPr>
              <w:t> </w:t>
            </w:r>
          </w:p>
          <w:p w14:paraId="3D770CF7" w14:textId="77777777" w:rsidR="001564A4" w:rsidRPr="00387DA0" w:rsidRDefault="001564A4" w:rsidP="000A28E2">
            <w:pPr>
              <w:pStyle w:val="Pa12"/>
              <w:rPr>
                <w:rStyle w:val="A4"/>
                <w:bCs/>
              </w:rPr>
            </w:pPr>
          </w:p>
          <w:p w14:paraId="1B39336E" w14:textId="77777777" w:rsidR="001564A4" w:rsidRPr="00387DA0" w:rsidRDefault="001564A4" w:rsidP="000A28E2">
            <w:pPr>
              <w:pStyle w:val="Pa12"/>
              <w:rPr>
                <w:rStyle w:val="A4"/>
                <w:b/>
                <w:bCs/>
              </w:rPr>
            </w:pPr>
            <w:r w:rsidRPr="00387DA0">
              <w:rPr>
                <w:rStyle w:val="A4"/>
                <w:b/>
                <w:bCs/>
              </w:rPr>
              <w:t xml:space="preserve">Methods: </w:t>
            </w:r>
          </w:p>
          <w:p w14:paraId="57FBEA7D" w14:textId="568F9CA2" w:rsidR="00424BC7" w:rsidRPr="00424BC7" w:rsidRDefault="00424BC7" w:rsidP="00424BC7">
            <w:pPr>
              <w:pStyle w:val="Pa12"/>
              <w:rPr>
                <w:sz w:val="22"/>
                <w:szCs w:val="22"/>
                <w:lang w:val="en-AU"/>
              </w:rPr>
            </w:pPr>
            <w:r w:rsidRPr="00424BC7">
              <w:rPr>
                <w:sz w:val="22"/>
                <w:szCs w:val="22"/>
                <w:lang w:val="en-US"/>
              </w:rPr>
              <w:t xml:space="preserve">An audit was done of all inpatients at Monash Health who underwent bronchoscopy for suspected pulmonary infection between January 2022 and December 2022. Data was collected retrospectively from electronic medical records. The immunocompromised cohort was further evaluated for referral source, </w:t>
            </w:r>
            <w:r w:rsidR="000B0AAB" w:rsidRPr="00387DA0">
              <w:rPr>
                <w:sz w:val="22"/>
                <w:szCs w:val="22"/>
                <w:lang w:val="en-US"/>
              </w:rPr>
              <w:t>timing</w:t>
            </w:r>
            <w:r w:rsidRPr="00424BC7">
              <w:rPr>
                <w:sz w:val="22"/>
                <w:szCs w:val="22"/>
                <w:lang w:val="en-US"/>
              </w:rPr>
              <w:t>, infectious disease consultation, antibiotic use, diagnostic yield, complication</w:t>
            </w:r>
            <w:r w:rsidR="0064616B" w:rsidRPr="00387DA0">
              <w:rPr>
                <w:sz w:val="22"/>
                <w:szCs w:val="22"/>
                <w:lang w:val="en-US"/>
              </w:rPr>
              <w:t>s</w:t>
            </w:r>
            <w:r w:rsidRPr="00424BC7">
              <w:rPr>
                <w:sz w:val="22"/>
                <w:szCs w:val="22"/>
                <w:lang w:val="en-US"/>
              </w:rPr>
              <w:t>, and change in clinical management.</w:t>
            </w:r>
            <w:r w:rsidRPr="00424BC7">
              <w:rPr>
                <w:sz w:val="22"/>
                <w:szCs w:val="22"/>
                <w:lang w:val="en-AU"/>
              </w:rPr>
              <w:t> </w:t>
            </w:r>
          </w:p>
          <w:p w14:paraId="5029BAE6" w14:textId="518061D2" w:rsidR="001564A4" w:rsidRPr="00387DA0" w:rsidRDefault="001564A4" w:rsidP="000A28E2">
            <w:pPr>
              <w:pStyle w:val="Pa12"/>
              <w:rPr>
                <w:rStyle w:val="A4"/>
                <w:color w:val="auto"/>
              </w:rPr>
            </w:pPr>
            <w:r w:rsidRPr="00387DA0">
              <w:rPr>
                <w:sz w:val="22"/>
                <w:szCs w:val="22"/>
              </w:rPr>
              <w:br/>
            </w:r>
          </w:p>
          <w:p w14:paraId="6BF3F094" w14:textId="77777777" w:rsidR="001564A4" w:rsidRPr="00387DA0" w:rsidRDefault="001564A4" w:rsidP="000A28E2">
            <w:pPr>
              <w:pStyle w:val="Pa12"/>
              <w:rPr>
                <w:rStyle w:val="A4"/>
                <w:b/>
                <w:bCs/>
              </w:rPr>
            </w:pPr>
            <w:r w:rsidRPr="00387DA0">
              <w:rPr>
                <w:rStyle w:val="A4"/>
                <w:b/>
                <w:bCs/>
              </w:rPr>
              <w:t xml:space="preserve">Results: </w:t>
            </w:r>
          </w:p>
          <w:p w14:paraId="35EB1DD8" w14:textId="2463E692" w:rsidR="00424BC7" w:rsidRPr="00424BC7" w:rsidRDefault="00424BC7" w:rsidP="00424BC7">
            <w:pPr>
              <w:pStyle w:val="Pa12"/>
              <w:rPr>
                <w:sz w:val="22"/>
                <w:szCs w:val="22"/>
                <w:lang w:val="en-AU"/>
              </w:rPr>
            </w:pPr>
            <w:r w:rsidRPr="00424BC7">
              <w:rPr>
                <w:sz w:val="22"/>
                <w:szCs w:val="22"/>
                <w:lang w:val="en-US"/>
              </w:rPr>
              <w:t xml:space="preserve">In total 73 standard inpatient bronchoscopies were </w:t>
            </w:r>
            <w:r w:rsidR="00B6297D" w:rsidRPr="00387DA0">
              <w:rPr>
                <w:sz w:val="22"/>
                <w:szCs w:val="22"/>
                <w:lang w:val="en-US"/>
              </w:rPr>
              <w:t>conducted</w:t>
            </w:r>
            <w:r w:rsidRPr="00424BC7">
              <w:rPr>
                <w:sz w:val="22"/>
                <w:szCs w:val="22"/>
                <w:lang w:val="en-US"/>
              </w:rPr>
              <w:t xml:space="preserve"> at Monash Health </w:t>
            </w:r>
            <w:r w:rsidR="00387DA0" w:rsidRPr="00387DA0">
              <w:rPr>
                <w:sz w:val="22"/>
                <w:szCs w:val="22"/>
                <w:lang w:val="en-US"/>
              </w:rPr>
              <w:t xml:space="preserve">in 2022. </w:t>
            </w:r>
            <w:r w:rsidRPr="00424BC7">
              <w:rPr>
                <w:sz w:val="22"/>
                <w:szCs w:val="22"/>
                <w:lang w:val="en-US"/>
              </w:rPr>
              <w:t>27% (n=20) were immunocompromised patients of which 65% (n=13) had hematological malignancy, 15% (n=3) were on biologic immunomodulator therapy, 10% (n=2) were on systemic chemotherapy</w:t>
            </w:r>
            <w:r w:rsidR="0064616B" w:rsidRPr="00387DA0">
              <w:rPr>
                <w:sz w:val="22"/>
                <w:szCs w:val="22"/>
                <w:lang w:val="en-US"/>
              </w:rPr>
              <w:t xml:space="preserve">, </w:t>
            </w:r>
            <w:r w:rsidRPr="00424BC7">
              <w:rPr>
                <w:sz w:val="22"/>
                <w:szCs w:val="22"/>
                <w:lang w:val="en-US"/>
              </w:rPr>
              <w:t>and 10% (n=2) had previously received a solid organ transplant. Main source of referral was from Haematology (65%, n=12). Infectious diseases were consulted in 85% of cases (n=17) and 90% of patients (n</w:t>
            </w:r>
            <w:r w:rsidRPr="00387DA0">
              <w:rPr>
                <w:sz w:val="22"/>
                <w:szCs w:val="22"/>
                <w:lang w:val="en-US"/>
              </w:rPr>
              <w:t>=</w:t>
            </w:r>
            <w:r w:rsidRPr="00424BC7">
              <w:rPr>
                <w:sz w:val="22"/>
                <w:szCs w:val="22"/>
                <w:lang w:val="en-US"/>
              </w:rPr>
              <w:t xml:space="preserve">18) were already on antibiotics peri-procedurally. Median time from referral to procedure was 2 days. Only 1 case had complications of worsening hypoxia and hypotension. 40% of procedures yielded a positive result (n=8). Bronchoscopy convincingly led to a change in management in 55% of cases (n=11) that involved consolidating </w:t>
            </w:r>
            <w:r w:rsidR="0064616B" w:rsidRPr="00387DA0">
              <w:rPr>
                <w:sz w:val="22"/>
                <w:szCs w:val="22"/>
                <w:lang w:val="en-US"/>
              </w:rPr>
              <w:t>anti-microbial</w:t>
            </w:r>
            <w:r w:rsidRPr="00424BC7">
              <w:rPr>
                <w:sz w:val="22"/>
                <w:szCs w:val="22"/>
                <w:lang w:val="en-US"/>
              </w:rPr>
              <w:t xml:space="preserve"> plans, commencing </w:t>
            </w:r>
            <w:r w:rsidR="006C21DE">
              <w:rPr>
                <w:sz w:val="22"/>
                <w:szCs w:val="22"/>
                <w:lang w:val="en-US"/>
              </w:rPr>
              <w:t>steroids</w:t>
            </w:r>
            <w:r w:rsidRPr="00424BC7">
              <w:rPr>
                <w:sz w:val="22"/>
                <w:szCs w:val="22"/>
                <w:lang w:val="en-US"/>
              </w:rPr>
              <w:t xml:space="preserve"> for inflammatory </w:t>
            </w:r>
            <w:r w:rsidRPr="00387DA0">
              <w:rPr>
                <w:sz w:val="22"/>
                <w:szCs w:val="22"/>
                <w:lang w:val="en-US"/>
              </w:rPr>
              <w:t>causes,</w:t>
            </w:r>
            <w:r w:rsidRPr="00424BC7">
              <w:rPr>
                <w:sz w:val="22"/>
                <w:szCs w:val="22"/>
                <w:lang w:val="en-US"/>
              </w:rPr>
              <w:t xml:space="preserve"> </w:t>
            </w:r>
            <w:r w:rsidR="00387DA0">
              <w:rPr>
                <w:sz w:val="22"/>
                <w:szCs w:val="22"/>
                <w:lang w:val="en-US"/>
              </w:rPr>
              <w:t>and</w:t>
            </w:r>
            <w:r w:rsidRPr="00424BC7">
              <w:rPr>
                <w:sz w:val="22"/>
                <w:szCs w:val="22"/>
                <w:lang w:val="en-US"/>
              </w:rPr>
              <w:t xml:space="preserve"> removing culprit drugs</w:t>
            </w:r>
            <w:r w:rsidR="006C21DE">
              <w:rPr>
                <w:sz w:val="22"/>
                <w:szCs w:val="22"/>
                <w:lang w:val="en-US"/>
              </w:rPr>
              <w:t>.</w:t>
            </w:r>
          </w:p>
          <w:p w14:paraId="68537800" w14:textId="77777777" w:rsidR="001564A4" w:rsidRPr="00387DA0" w:rsidRDefault="001564A4" w:rsidP="000A28E2">
            <w:pPr>
              <w:pStyle w:val="Pa12"/>
              <w:rPr>
                <w:rStyle w:val="A4"/>
                <w:bCs/>
              </w:rPr>
            </w:pPr>
          </w:p>
          <w:p w14:paraId="652F7BE1" w14:textId="77777777" w:rsidR="001564A4" w:rsidRPr="00387DA0" w:rsidRDefault="001564A4" w:rsidP="000A28E2">
            <w:pPr>
              <w:pStyle w:val="Pa12"/>
              <w:rPr>
                <w:rStyle w:val="A4"/>
                <w:b/>
                <w:bCs/>
              </w:rPr>
            </w:pPr>
            <w:r w:rsidRPr="00387DA0">
              <w:rPr>
                <w:rStyle w:val="A4"/>
                <w:b/>
                <w:bCs/>
              </w:rPr>
              <w:t xml:space="preserve">Conclusion: </w:t>
            </w:r>
          </w:p>
          <w:p w14:paraId="196E7BAC" w14:textId="7131B33D" w:rsidR="001564A4" w:rsidRPr="00387DA0" w:rsidRDefault="00424BC7" w:rsidP="000A28E2">
            <w:pPr>
              <w:pStyle w:val="Pa12"/>
              <w:rPr>
                <w:rStyle w:val="A4"/>
                <w:color w:val="auto"/>
                <w:lang w:val="en-AU"/>
              </w:rPr>
            </w:pPr>
            <w:r w:rsidRPr="00424BC7">
              <w:rPr>
                <w:sz w:val="22"/>
                <w:szCs w:val="22"/>
                <w:lang w:val="en-US"/>
              </w:rPr>
              <w:t>There is significant variability in bronchoscopy for immunocompromised patients, reflected by a lack of evidence-based guidelines. More robust data is required to determine the clinical utility and how best to optimi</w:t>
            </w:r>
            <w:r w:rsidR="00B6297D" w:rsidRPr="00387DA0">
              <w:rPr>
                <w:sz w:val="22"/>
                <w:szCs w:val="22"/>
                <w:lang w:val="en-US"/>
              </w:rPr>
              <w:t>s</w:t>
            </w:r>
            <w:r w:rsidRPr="00424BC7">
              <w:rPr>
                <w:sz w:val="22"/>
                <w:szCs w:val="22"/>
                <w:lang w:val="en-US"/>
              </w:rPr>
              <w:t>e diagnostic yield, particularly with regards to procedural timing and sample collection.</w:t>
            </w:r>
            <w:r w:rsidRPr="00424BC7">
              <w:rPr>
                <w:sz w:val="22"/>
                <w:szCs w:val="22"/>
                <w:lang w:val="en-AU"/>
              </w:rPr>
              <w:t> </w:t>
            </w:r>
            <w:r w:rsidR="001564A4" w:rsidRPr="00387DA0">
              <w:rPr>
                <w:rStyle w:val="A4"/>
                <w:bCs/>
              </w:rPr>
              <w:br/>
            </w:r>
          </w:p>
          <w:p w14:paraId="3E8B4283" w14:textId="77777777" w:rsidR="001564A4" w:rsidRPr="00387DA0" w:rsidRDefault="001564A4" w:rsidP="000A28E2">
            <w:pPr>
              <w:pStyle w:val="Pa12"/>
              <w:rPr>
                <w:rStyle w:val="A4"/>
                <w:b/>
                <w:bCs/>
              </w:rPr>
            </w:pPr>
            <w:r w:rsidRPr="00387DA0">
              <w:rPr>
                <w:rStyle w:val="A4"/>
                <w:b/>
                <w:bCs/>
              </w:rPr>
              <w:t xml:space="preserve">Grant Support: </w:t>
            </w:r>
          </w:p>
          <w:p w14:paraId="34BF0A0F" w14:textId="543C6CFF" w:rsidR="001564A4" w:rsidRPr="00387DA0" w:rsidRDefault="00424BC7" w:rsidP="00387DA0">
            <w:pPr>
              <w:pStyle w:val="Pa12"/>
              <w:rPr>
                <w:sz w:val="22"/>
                <w:szCs w:val="22"/>
              </w:rPr>
            </w:pPr>
            <w:r w:rsidRPr="00387DA0">
              <w:rPr>
                <w:sz w:val="22"/>
                <w:szCs w:val="22"/>
              </w:rPr>
              <w:t>Nil</w:t>
            </w:r>
          </w:p>
          <w:p w14:paraId="1FF1A88F" w14:textId="77777777" w:rsidR="001564A4" w:rsidRPr="00387DA0" w:rsidRDefault="001564A4" w:rsidP="000A28E2">
            <w:pPr>
              <w:pStyle w:val="Pa12"/>
              <w:rPr>
                <w:rStyle w:val="A4"/>
                <w:bCs/>
              </w:rPr>
            </w:pPr>
            <w:r w:rsidRPr="00387DA0">
              <w:rPr>
                <w:rStyle w:val="A4"/>
                <w:bCs/>
              </w:rPr>
              <w:br/>
            </w:r>
            <w:r w:rsidRPr="00387DA0">
              <w:rPr>
                <w:rStyle w:val="A4"/>
                <w:bCs/>
              </w:rPr>
              <w:br/>
            </w:r>
            <w:r w:rsidRPr="00387DA0">
              <w:rPr>
                <w:rStyle w:val="A4"/>
                <w:bCs/>
              </w:rPr>
              <w:br/>
            </w:r>
            <w:r w:rsidRPr="00387DA0">
              <w:rPr>
                <w:rStyle w:val="A4"/>
                <w:bCs/>
              </w:rPr>
              <w:br/>
            </w:r>
            <w:r w:rsidRPr="00387DA0">
              <w:rPr>
                <w:rStyle w:val="A4"/>
                <w:bCs/>
              </w:rPr>
              <w:br/>
            </w:r>
            <w:r w:rsidRPr="00387DA0">
              <w:rPr>
                <w:rStyle w:val="A4"/>
                <w:bCs/>
              </w:rPr>
              <w:br/>
            </w:r>
            <w:r w:rsidRPr="00387DA0">
              <w:rPr>
                <w:rStyle w:val="A4"/>
                <w:bCs/>
              </w:rPr>
              <w:br/>
            </w:r>
            <w:r w:rsidRPr="00387DA0">
              <w:rPr>
                <w:rStyle w:val="A4"/>
                <w:bCs/>
              </w:rPr>
              <w:br/>
            </w:r>
            <w:r w:rsidRPr="00387DA0">
              <w:rPr>
                <w:rStyle w:val="A4"/>
                <w:bCs/>
              </w:rPr>
              <w:br/>
            </w:r>
            <w:r w:rsidRPr="00387DA0">
              <w:rPr>
                <w:rStyle w:val="A4"/>
                <w:bCs/>
              </w:rPr>
              <w:br/>
            </w:r>
            <w:r w:rsidRPr="00387DA0">
              <w:rPr>
                <w:rStyle w:val="A4"/>
                <w:bCs/>
              </w:rPr>
              <w:br/>
            </w:r>
          </w:p>
          <w:p w14:paraId="14DC37E4" w14:textId="77777777" w:rsidR="001564A4" w:rsidRPr="00387DA0" w:rsidRDefault="001564A4" w:rsidP="000A28E2">
            <w:pPr>
              <w:pStyle w:val="Default"/>
              <w:rPr>
                <w:rStyle w:val="A4"/>
                <w:bCs/>
              </w:rPr>
            </w:pPr>
          </w:p>
          <w:p w14:paraId="5F58D34F" w14:textId="77777777" w:rsidR="001564A4" w:rsidRPr="00387DA0" w:rsidRDefault="001564A4" w:rsidP="000A28E2">
            <w:pPr>
              <w:pStyle w:val="Default"/>
              <w:rPr>
                <w:sz w:val="22"/>
                <w:szCs w:val="22"/>
                <w:lang w:val="en-US" w:eastAsia="en-GB"/>
              </w:rPr>
            </w:pPr>
            <w:r w:rsidRPr="00387DA0">
              <w:rPr>
                <w:sz w:val="22"/>
                <w:szCs w:val="22"/>
                <w:lang w:val="en-US" w:eastAsia="en-GB"/>
              </w:rPr>
              <w:br/>
            </w:r>
            <w:r w:rsidRPr="00387DA0">
              <w:rPr>
                <w:sz w:val="22"/>
                <w:szCs w:val="22"/>
                <w:lang w:val="en-US" w:eastAsia="en-GB"/>
              </w:rPr>
              <w:br/>
            </w:r>
            <w:r w:rsidRPr="00387DA0">
              <w:rPr>
                <w:sz w:val="22"/>
                <w:szCs w:val="22"/>
                <w:lang w:val="en-US" w:eastAsia="en-GB"/>
              </w:rPr>
              <w:br/>
            </w:r>
            <w:r w:rsidRPr="00387DA0">
              <w:rPr>
                <w:sz w:val="22"/>
                <w:szCs w:val="22"/>
                <w:lang w:val="en-US" w:eastAsia="en-GB"/>
              </w:rPr>
              <w:br/>
            </w:r>
            <w:r w:rsidRPr="00387DA0">
              <w:rPr>
                <w:sz w:val="22"/>
                <w:szCs w:val="22"/>
                <w:lang w:val="en-US" w:eastAsia="en-GB"/>
              </w:rPr>
              <w:br/>
            </w:r>
            <w:r w:rsidRPr="00387DA0">
              <w:rPr>
                <w:sz w:val="22"/>
                <w:szCs w:val="22"/>
                <w:lang w:val="en-US" w:eastAsia="en-GB"/>
              </w:rPr>
              <w:br/>
            </w:r>
            <w:r w:rsidRPr="00387DA0">
              <w:rPr>
                <w:sz w:val="22"/>
                <w:szCs w:val="22"/>
                <w:lang w:val="en-US" w:eastAsia="en-GB"/>
              </w:rPr>
              <w:br/>
            </w:r>
            <w:r w:rsidRPr="00387DA0">
              <w:rPr>
                <w:sz w:val="22"/>
                <w:szCs w:val="22"/>
                <w:lang w:val="en-US" w:eastAsia="en-GB"/>
              </w:rPr>
              <w:br/>
            </w:r>
            <w:r w:rsidRPr="00387DA0">
              <w:rPr>
                <w:sz w:val="22"/>
                <w:szCs w:val="22"/>
                <w:lang w:val="en-US" w:eastAsia="en-GB"/>
              </w:rPr>
              <w:br/>
            </w:r>
            <w:r w:rsidRPr="00387DA0">
              <w:rPr>
                <w:sz w:val="22"/>
                <w:szCs w:val="22"/>
                <w:lang w:val="en-US" w:eastAsia="en-GB"/>
              </w:rPr>
              <w:br/>
            </w:r>
            <w:r w:rsidRPr="00387DA0">
              <w:rPr>
                <w:sz w:val="22"/>
                <w:szCs w:val="22"/>
                <w:lang w:val="en-US" w:eastAsia="en-GB"/>
              </w:rPr>
              <w:br/>
            </w:r>
            <w:r w:rsidRPr="00387DA0">
              <w:rPr>
                <w:sz w:val="22"/>
                <w:szCs w:val="22"/>
                <w:lang w:val="en-US" w:eastAsia="en-GB"/>
              </w:rPr>
              <w:br/>
            </w:r>
            <w:r w:rsidRPr="00387DA0">
              <w:rPr>
                <w:sz w:val="22"/>
                <w:szCs w:val="22"/>
                <w:lang w:val="en-US" w:eastAsia="en-GB"/>
              </w:rPr>
              <w:br/>
            </w:r>
            <w:r w:rsidRPr="00387DA0">
              <w:rPr>
                <w:sz w:val="22"/>
                <w:szCs w:val="22"/>
                <w:lang w:val="en-US" w:eastAsia="en-GB"/>
              </w:rPr>
              <w:br/>
            </w:r>
            <w:r w:rsidRPr="00387DA0">
              <w:rPr>
                <w:sz w:val="22"/>
                <w:szCs w:val="22"/>
                <w:lang w:val="en-US" w:eastAsia="en-GB"/>
              </w:rPr>
              <w:br/>
            </w:r>
            <w:r w:rsidRPr="00387DA0">
              <w:rPr>
                <w:sz w:val="22"/>
                <w:szCs w:val="22"/>
                <w:lang w:val="en-US" w:eastAsia="en-GB"/>
              </w:rPr>
              <w:br/>
            </w:r>
            <w:r w:rsidRPr="00387DA0">
              <w:rPr>
                <w:sz w:val="22"/>
                <w:szCs w:val="22"/>
                <w:lang w:val="en-US" w:eastAsia="en-GB"/>
              </w:rPr>
              <w:br/>
            </w:r>
            <w:r w:rsidRPr="00387DA0">
              <w:rPr>
                <w:sz w:val="22"/>
                <w:szCs w:val="22"/>
                <w:lang w:val="en-US" w:eastAsia="en-GB"/>
              </w:rPr>
              <w:br/>
            </w:r>
            <w:r w:rsidRPr="00387DA0">
              <w:rPr>
                <w:sz w:val="22"/>
                <w:szCs w:val="22"/>
                <w:lang w:val="en-US" w:eastAsia="en-GB"/>
              </w:rPr>
              <w:br/>
            </w:r>
            <w:r w:rsidRPr="00387DA0">
              <w:rPr>
                <w:sz w:val="22"/>
                <w:szCs w:val="22"/>
                <w:lang w:val="en-US" w:eastAsia="en-GB"/>
              </w:rPr>
              <w:br/>
            </w:r>
            <w:r w:rsidRPr="00387DA0">
              <w:rPr>
                <w:sz w:val="22"/>
                <w:szCs w:val="22"/>
                <w:lang w:val="en-US" w:eastAsia="en-GB"/>
              </w:rPr>
              <w:br/>
            </w:r>
            <w:r w:rsidRPr="00387DA0">
              <w:rPr>
                <w:sz w:val="22"/>
                <w:szCs w:val="22"/>
                <w:lang w:val="en-US" w:eastAsia="en-GB"/>
              </w:rPr>
              <w:br/>
            </w:r>
            <w:r w:rsidRPr="00387DA0">
              <w:rPr>
                <w:sz w:val="22"/>
                <w:szCs w:val="22"/>
                <w:lang w:val="en-US" w:eastAsia="en-GB"/>
              </w:rPr>
              <w:br/>
            </w:r>
            <w:r w:rsidRPr="00387DA0">
              <w:rPr>
                <w:sz w:val="22"/>
                <w:szCs w:val="22"/>
                <w:lang w:val="en-US" w:eastAsia="en-GB"/>
              </w:rPr>
              <w:br/>
            </w:r>
            <w:r w:rsidRPr="00387DA0">
              <w:rPr>
                <w:sz w:val="22"/>
                <w:szCs w:val="22"/>
                <w:lang w:val="en-US" w:eastAsia="en-GB"/>
              </w:rPr>
              <w:br/>
            </w:r>
            <w:r w:rsidRPr="00387DA0">
              <w:rPr>
                <w:sz w:val="22"/>
                <w:szCs w:val="22"/>
                <w:lang w:val="en-US" w:eastAsia="en-GB"/>
              </w:rPr>
              <w:br/>
            </w:r>
            <w:r w:rsidRPr="00387DA0">
              <w:rPr>
                <w:sz w:val="22"/>
                <w:szCs w:val="22"/>
                <w:lang w:val="en-US" w:eastAsia="en-GB"/>
              </w:rPr>
              <w:br/>
            </w:r>
            <w:r w:rsidRPr="00387DA0">
              <w:rPr>
                <w:sz w:val="22"/>
                <w:szCs w:val="22"/>
                <w:lang w:val="en-US" w:eastAsia="en-GB"/>
              </w:rPr>
              <w:br/>
            </w:r>
            <w:r w:rsidRPr="00387DA0">
              <w:rPr>
                <w:sz w:val="22"/>
                <w:szCs w:val="22"/>
                <w:lang w:val="en-US" w:eastAsia="en-GB"/>
              </w:rPr>
              <w:br/>
            </w:r>
            <w:r w:rsidRPr="00387DA0">
              <w:rPr>
                <w:sz w:val="22"/>
                <w:szCs w:val="22"/>
                <w:lang w:val="en-US" w:eastAsia="en-GB"/>
              </w:rPr>
              <w:br/>
            </w:r>
            <w:r w:rsidRPr="00387DA0">
              <w:rPr>
                <w:sz w:val="22"/>
                <w:szCs w:val="22"/>
                <w:lang w:val="en-US" w:eastAsia="en-GB"/>
              </w:rPr>
              <w:br/>
            </w:r>
            <w:r w:rsidRPr="00387DA0">
              <w:rPr>
                <w:sz w:val="22"/>
                <w:szCs w:val="22"/>
                <w:lang w:val="en-US" w:eastAsia="en-GB"/>
              </w:rPr>
              <w:br/>
            </w:r>
            <w:r w:rsidRPr="00387DA0">
              <w:rPr>
                <w:sz w:val="22"/>
                <w:szCs w:val="22"/>
                <w:lang w:val="en-US" w:eastAsia="en-GB"/>
              </w:rPr>
              <w:br/>
            </w:r>
            <w:r w:rsidRPr="00387DA0">
              <w:rPr>
                <w:sz w:val="22"/>
                <w:szCs w:val="22"/>
                <w:lang w:val="en-US" w:eastAsia="en-GB"/>
              </w:rPr>
              <w:br/>
            </w:r>
            <w:r w:rsidRPr="00387DA0">
              <w:rPr>
                <w:sz w:val="22"/>
                <w:szCs w:val="22"/>
                <w:lang w:val="en-US" w:eastAsia="en-GB"/>
              </w:rPr>
              <w:br/>
            </w:r>
            <w:r w:rsidRPr="00387DA0">
              <w:rPr>
                <w:sz w:val="22"/>
                <w:szCs w:val="22"/>
                <w:lang w:val="en-US" w:eastAsia="en-GB"/>
              </w:rPr>
              <w:br/>
            </w:r>
            <w:r w:rsidRPr="00387DA0">
              <w:rPr>
                <w:sz w:val="22"/>
                <w:szCs w:val="22"/>
                <w:lang w:val="en-US" w:eastAsia="en-GB"/>
              </w:rPr>
              <w:br/>
            </w:r>
            <w:r w:rsidRPr="00387DA0">
              <w:rPr>
                <w:sz w:val="22"/>
                <w:szCs w:val="22"/>
                <w:lang w:val="en-US" w:eastAsia="en-GB"/>
              </w:rPr>
              <w:br/>
            </w:r>
            <w:r w:rsidRPr="00387DA0">
              <w:rPr>
                <w:sz w:val="22"/>
                <w:szCs w:val="22"/>
                <w:lang w:val="en-US" w:eastAsia="en-GB"/>
              </w:rPr>
              <w:br/>
            </w:r>
            <w:r w:rsidRPr="00387DA0">
              <w:rPr>
                <w:sz w:val="22"/>
                <w:szCs w:val="22"/>
                <w:lang w:val="en-US" w:eastAsia="en-GB"/>
              </w:rPr>
              <w:br/>
            </w:r>
            <w:r w:rsidRPr="00387DA0">
              <w:rPr>
                <w:sz w:val="22"/>
                <w:szCs w:val="22"/>
                <w:lang w:val="en-US" w:eastAsia="en-GB"/>
              </w:rPr>
              <w:br/>
            </w:r>
            <w:r w:rsidRPr="00387DA0">
              <w:rPr>
                <w:sz w:val="22"/>
                <w:szCs w:val="22"/>
                <w:lang w:val="en-US" w:eastAsia="en-GB"/>
              </w:rPr>
              <w:br/>
            </w:r>
            <w:r w:rsidRPr="00387DA0">
              <w:rPr>
                <w:sz w:val="22"/>
                <w:szCs w:val="22"/>
                <w:lang w:val="en-US" w:eastAsia="en-GB"/>
              </w:rPr>
              <w:br/>
            </w:r>
            <w:r w:rsidRPr="00387DA0">
              <w:rPr>
                <w:sz w:val="22"/>
                <w:szCs w:val="22"/>
                <w:lang w:val="en-US" w:eastAsia="en-GB"/>
              </w:rPr>
              <w:br/>
            </w:r>
          </w:p>
        </w:tc>
      </w:tr>
    </w:tbl>
    <w:p w14:paraId="7C36A9DC" w14:textId="2266F9BB" w:rsidR="00E0700F" w:rsidRPr="00387DA0" w:rsidRDefault="00E0700F" w:rsidP="001564A4">
      <w:pPr>
        <w:rPr>
          <w:rFonts w:ascii="Arial" w:hAnsi="Arial" w:cs="Arial"/>
        </w:rPr>
      </w:pPr>
    </w:p>
    <w:p w14:paraId="63872F75" w14:textId="54348201" w:rsidR="00387DA0" w:rsidRPr="00387DA0" w:rsidRDefault="00387DA0" w:rsidP="001564A4">
      <w:pPr>
        <w:rPr>
          <w:rFonts w:ascii="Arial" w:hAnsi="Arial" w:cs="Arial"/>
        </w:rPr>
      </w:pPr>
      <w:r w:rsidRPr="00387DA0">
        <w:rPr>
          <w:rFonts w:ascii="Arial" w:hAnsi="Arial" w:cs="Arial"/>
          <w:b/>
          <w:bCs/>
          <w:sz w:val="22"/>
          <w:szCs w:val="22"/>
        </w:rPr>
        <w:t>Key Words:</w:t>
      </w:r>
      <w:r w:rsidRPr="00387DA0">
        <w:rPr>
          <w:rFonts w:ascii="Arial" w:hAnsi="Arial" w:cs="Arial"/>
          <w:sz w:val="22"/>
          <w:szCs w:val="22"/>
        </w:rPr>
        <w:t xml:space="preserve"> Bronchoscopy, Immunocompromised, Infection</w:t>
      </w:r>
    </w:p>
    <w:sectPr w:rsidR="00387DA0" w:rsidRPr="00387D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20B0604020202020204"/>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B0AAB"/>
    <w:rsid w:val="001155B3"/>
    <w:rsid w:val="001564A4"/>
    <w:rsid w:val="002522D7"/>
    <w:rsid w:val="00387DA0"/>
    <w:rsid w:val="00424BC7"/>
    <w:rsid w:val="0051574E"/>
    <w:rsid w:val="0064616B"/>
    <w:rsid w:val="006C21DE"/>
    <w:rsid w:val="0079592B"/>
    <w:rsid w:val="008803FA"/>
    <w:rsid w:val="00B12E32"/>
    <w:rsid w:val="00B6297D"/>
    <w:rsid w:val="00E0700F"/>
    <w:rsid w:val="00E16E86"/>
    <w:rsid w:val="00E2560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10226">
      <w:bodyDiv w:val="1"/>
      <w:marLeft w:val="0"/>
      <w:marRight w:val="0"/>
      <w:marTop w:val="0"/>
      <w:marBottom w:val="0"/>
      <w:divBdr>
        <w:top w:val="none" w:sz="0" w:space="0" w:color="auto"/>
        <w:left w:val="none" w:sz="0" w:space="0" w:color="auto"/>
        <w:bottom w:val="none" w:sz="0" w:space="0" w:color="auto"/>
        <w:right w:val="none" w:sz="0" w:space="0" w:color="auto"/>
      </w:divBdr>
    </w:div>
    <w:div w:id="273098037">
      <w:bodyDiv w:val="1"/>
      <w:marLeft w:val="0"/>
      <w:marRight w:val="0"/>
      <w:marTop w:val="0"/>
      <w:marBottom w:val="0"/>
      <w:divBdr>
        <w:top w:val="none" w:sz="0" w:space="0" w:color="auto"/>
        <w:left w:val="none" w:sz="0" w:space="0" w:color="auto"/>
        <w:bottom w:val="none" w:sz="0" w:space="0" w:color="auto"/>
        <w:right w:val="none" w:sz="0" w:space="0" w:color="auto"/>
      </w:divBdr>
    </w:div>
    <w:div w:id="501506604">
      <w:bodyDiv w:val="1"/>
      <w:marLeft w:val="0"/>
      <w:marRight w:val="0"/>
      <w:marTop w:val="0"/>
      <w:marBottom w:val="0"/>
      <w:divBdr>
        <w:top w:val="none" w:sz="0" w:space="0" w:color="auto"/>
        <w:left w:val="none" w:sz="0" w:space="0" w:color="auto"/>
        <w:bottom w:val="none" w:sz="0" w:space="0" w:color="auto"/>
        <w:right w:val="none" w:sz="0" w:space="0" w:color="auto"/>
      </w:divBdr>
    </w:div>
    <w:div w:id="575552792">
      <w:bodyDiv w:val="1"/>
      <w:marLeft w:val="0"/>
      <w:marRight w:val="0"/>
      <w:marTop w:val="0"/>
      <w:marBottom w:val="0"/>
      <w:divBdr>
        <w:top w:val="none" w:sz="0" w:space="0" w:color="auto"/>
        <w:left w:val="none" w:sz="0" w:space="0" w:color="auto"/>
        <w:bottom w:val="none" w:sz="0" w:space="0" w:color="auto"/>
        <w:right w:val="none" w:sz="0" w:space="0" w:color="auto"/>
      </w:divBdr>
    </w:div>
    <w:div w:id="815494759">
      <w:bodyDiv w:val="1"/>
      <w:marLeft w:val="0"/>
      <w:marRight w:val="0"/>
      <w:marTop w:val="0"/>
      <w:marBottom w:val="0"/>
      <w:divBdr>
        <w:top w:val="none" w:sz="0" w:space="0" w:color="auto"/>
        <w:left w:val="none" w:sz="0" w:space="0" w:color="auto"/>
        <w:bottom w:val="none" w:sz="0" w:space="0" w:color="auto"/>
        <w:right w:val="none" w:sz="0" w:space="0" w:color="auto"/>
      </w:divBdr>
    </w:div>
    <w:div w:id="840044699">
      <w:bodyDiv w:val="1"/>
      <w:marLeft w:val="0"/>
      <w:marRight w:val="0"/>
      <w:marTop w:val="0"/>
      <w:marBottom w:val="0"/>
      <w:divBdr>
        <w:top w:val="none" w:sz="0" w:space="0" w:color="auto"/>
        <w:left w:val="none" w:sz="0" w:space="0" w:color="auto"/>
        <w:bottom w:val="none" w:sz="0" w:space="0" w:color="auto"/>
        <w:right w:val="none" w:sz="0" w:space="0" w:color="auto"/>
      </w:divBdr>
    </w:div>
    <w:div w:id="1378821483">
      <w:bodyDiv w:val="1"/>
      <w:marLeft w:val="0"/>
      <w:marRight w:val="0"/>
      <w:marTop w:val="0"/>
      <w:marBottom w:val="0"/>
      <w:divBdr>
        <w:top w:val="none" w:sz="0" w:space="0" w:color="auto"/>
        <w:left w:val="none" w:sz="0" w:space="0" w:color="auto"/>
        <w:bottom w:val="none" w:sz="0" w:space="0" w:color="auto"/>
        <w:right w:val="none" w:sz="0" w:space="0" w:color="auto"/>
      </w:divBdr>
    </w:div>
    <w:div w:id="186417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Cherry Yan To Hui</cp:lastModifiedBy>
  <cp:revision>6</cp:revision>
  <dcterms:created xsi:type="dcterms:W3CDTF">2023-10-19T04:01:00Z</dcterms:created>
  <dcterms:modified xsi:type="dcterms:W3CDTF">2023-10-19T04:44:00Z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