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78"/>
      </w:tblGrid>
      <w:tr w:rsidR="006D4713" w:rsidRPr="0050053A" w14:paraId="6C68AC80" w14:textId="77777777" w:rsidTr="00746974">
        <w:trPr>
          <w:trHeight w:val="909"/>
          <w:jc w:val="center"/>
        </w:trPr>
        <w:tc>
          <w:tcPr>
            <w:tcW w:w="8878" w:type="dxa"/>
            <w:shd w:val="clear" w:color="auto" w:fill="auto"/>
          </w:tcPr>
          <w:p w14:paraId="6C68AC7F" w14:textId="2AE10530" w:rsidR="006D4713" w:rsidRPr="00937D8F" w:rsidRDefault="00937D8F" w:rsidP="009C1987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  <w:lang w:val="en-US" w:eastAsia="zh-CN"/>
              </w:rPr>
            </w:pPr>
            <w:r w:rsidRPr="00937D8F">
              <w:rPr>
                <w:rFonts w:ascii="Arial" w:hAnsi="Arial" w:cs="Arial"/>
                <w:b/>
                <w:bCs/>
                <w:sz w:val="22"/>
                <w:szCs w:val="22"/>
                <w:lang w:val="en-US" w:eastAsia="zh-CN"/>
              </w:rPr>
              <w:t xml:space="preserve">Comparative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/>
              </w:rPr>
              <w:t>a</w:t>
            </w:r>
            <w:r w:rsidRPr="00937D8F">
              <w:rPr>
                <w:rFonts w:ascii="Arial" w:hAnsi="Arial" w:cs="Arial"/>
                <w:b/>
                <w:bCs/>
                <w:sz w:val="22"/>
                <w:szCs w:val="22"/>
                <w:lang w:val="en-US" w:eastAsia="zh-CN"/>
              </w:rPr>
              <w:t xml:space="preserve">nalysis of FEV1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/>
              </w:rPr>
              <w:t>e</w:t>
            </w:r>
            <w:r w:rsidRPr="00937D8F">
              <w:rPr>
                <w:rFonts w:ascii="Arial" w:hAnsi="Arial" w:cs="Arial"/>
                <w:b/>
                <w:bCs/>
                <w:sz w:val="22"/>
                <w:szCs w:val="22"/>
                <w:lang w:val="en-US" w:eastAsia="zh-CN"/>
              </w:rPr>
              <w:t xml:space="preserve">xpressions: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/>
              </w:rPr>
              <w:t>a</w:t>
            </w:r>
            <w:r w:rsidRPr="00937D8F">
              <w:rPr>
                <w:rFonts w:ascii="Arial" w:hAnsi="Arial" w:cs="Arial"/>
                <w:b/>
                <w:bCs/>
                <w:sz w:val="22"/>
                <w:szCs w:val="22"/>
                <w:lang w:val="en-US" w:eastAsia="zh-CN"/>
              </w:rPr>
              <w:t xml:space="preserve">ssessing the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/>
              </w:rPr>
              <w:t>p</w:t>
            </w:r>
            <w:r w:rsidRPr="00937D8F">
              <w:rPr>
                <w:rFonts w:ascii="Arial" w:hAnsi="Arial" w:cs="Arial"/>
                <w:b/>
                <w:bCs/>
                <w:sz w:val="22"/>
                <w:szCs w:val="22"/>
                <w:lang w:val="en-US" w:eastAsia="zh-CN"/>
              </w:rPr>
              <w:t xml:space="preserve">redictors of all-cause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/>
              </w:rPr>
              <w:t>m</w:t>
            </w:r>
            <w:r w:rsidRPr="00937D8F">
              <w:rPr>
                <w:rFonts w:ascii="Arial" w:hAnsi="Arial" w:cs="Arial"/>
                <w:b/>
                <w:bCs/>
                <w:sz w:val="22"/>
                <w:szCs w:val="22"/>
                <w:lang w:val="en-US" w:eastAsia="zh-CN"/>
              </w:rPr>
              <w:t>ortality.</w:t>
            </w:r>
          </w:p>
        </w:tc>
      </w:tr>
      <w:tr w:rsidR="006D4713" w:rsidRPr="0050053A" w14:paraId="6C68AC82" w14:textId="77777777" w:rsidTr="00746974">
        <w:trPr>
          <w:trHeight w:val="601"/>
          <w:jc w:val="center"/>
        </w:trPr>
        <w:tc>
          <w:tcPr>
            <w:tcW w:w="8878" w:type="dxa"/>
            <w:shd w:val="clear" w:color="auto" w:fill="auto"/>
          </w:tcPr>
          <w:p w14:paraId="6C68AC81" w14:textId="605912DD" w:rsidR="006D4713" w:rsidRPr="00937D8F" w:rsidRDefault="009465FE" w:rsidP="009C1987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u w:val="single"/>
                <w:lang w:eastAsia="zh-CN"/>
              </w:rPr>
            </w:pPr>
            <w:r w:rsidRPr="00937D8F">
              <w:rPr>
                <w:rFonts w:ascii="Arial" w:hAnsi="Arial" w:cs="Arial"/>
                <w:color w:val="000000"/>
                <w:sz w:val="22"/>
                <w:szCs w:val="22"/>
              </w:rPr>
              <w:t>Vahid Sharifi</w:t>
            </w:r>
            <w:r w:rsidRPr="00937D8F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1,2,</w:t>
            </w:r>
            <w:r w:rsidRPr="00937D8F">
              <w:rPr>
                <w:rFonts w:ascii="Arial" w:hAnsi="Arial" w:cs="Arial"/>
                <w:color w:val="000000"/>
                <w:sz w:val="22"/>
                <w:szCs w:val="22"/>
              </w:rPr>
              <w:t xml:space="preserve"> Celia J Lanteri</w:t>
            </w:r>
            <w:r w:rsidRPr="00937D8F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1,2</w:t>
            </w:r>
            <w:r w:rsidRPr="00937D8F">
              <w:rPr>
                <w:rFonts w:ascii="Arial" w:hAnsi="Arial" w:cs="Arial"/>
                <w:color w:val="000000"/>
                <w:sz w:val="22"/>
                <w:szCs w:val="22"/>
              </w:rPr>
              <w:t>, Warren R Ruehland</w:t>
            </w:r>
            <w:r w:rsidRPr="00937D8F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1,2</w:t>
            </w:r>
            <w:r w:rsidRPr="00937D8F">
              <w:rPr>
                <w:rFonts w:ascii="Arial" w:hAnsi="Arial" w:cs="Arial"/>
                <w:color w:val="000000"/>
                <w:sz w:val="22"/>
                <w:szCs w:val="22"/>
              </w:rPr>
              <w:t>, Danny J Brazzale</w:t>
            </w:r>
            <w:r w:rsidRPr="00937D8F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1,2</w:t>
            </w:r>
          </w:p>
        </w:tc>
      </w:tr>
      <w:tr w:rsidR="006D4713" w:rsidRPr="0050053A" w14:paraId="6C68AC88" w14:textId="77777777" w:rsidTr="00746974">
        <w:trPr>
          <w:trHeight w:val="166"/>
          <w:jc w:val="center"/>
        </w:trPr>
        <w:tc>
          <w:tcPr>
            <w:tcW w:w="8878" w:type="dxa"/>
            <w:shd w:val="clear" w:color="auto" w:fill="auto"/>
          </w:tcPr>
          <w:p w14:paraId="12D0FB5B" w14:textId="76479737" w:rsidR="009465FE" w:rsidRPr="00937D8F" w:rsidRDefault="009465FE" w:rsidP="009465FE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37D8F">
              <w:rPr>
                <w:rFonts w:ascii="Arial" w:hAnsi="Arial" w:cs="Arial"/>
                <w:color w:val="000000"/>
                <w:sz w:val="22"/>
                <w:szCs w:val="22"/>
              </w:rPr>
              <w:t>Institute for Breathing and Sleep, Austin Hospital, Heidelberg, VIC, Australia</w:t>
            </w:r>
          </w:p>
          <w:p w14:paraId="6C68AC87" w14:textId="51A8166B" w:rsidR="006D4713" w:rsidRPr="00183948" w:rsidRDefault="009465FE" w:rsidP="009465FE">
            <w:pPr>
              <w:spacing w:before="120" w:after="120"/>
              <w:rPr>
                <w:rFonts w:asciiTheme="minorBidi" w:hAnsiTheme="minorBidi" w:cstheme="minorBidi"/>
                <w:i/>
                <w:sz w:val="18"/>
                <w:szCs w:val="18"/>
                <w:lang w:val="en-US" w:eastAsia="en-GB"/>
              </w:rPr>
            </w:pPr>
            <w:r w:rsidRPr="00937D8F">
              <w:rPr>
                <w:rFonts w:ascii="Arial" w:hAnsi="Arial" w:cs="Arial"/>
                <w:color w:val="000000"/>
                <w:sz w:val="22"/>
                <w:szCs w:val="22"/>
              </w:rPr>
              <w:t xml:space="preserve">2. </w:t>
            </w:r>
            <w:r w:rsidR="005041D1" w:rsidRPr="00937D8F">
              <w:rPr>
                <w:rFonts w:ascii="Arial" w:hAnsi="Arial" w:cs="Arial"/>
                <w:color w:val="000000"/>
                <w:sz w:val="22"/>
                <w:szCs w:val="22"/>
              </w:rPr>
              <w:t xml:space="preserve">   </w:t>
            </w:r>
            <w:r w:rsidRPr="00937D8F">
              <w:rPr>
                <w:rFonts w:ascii="Arial" w:hAnsi="Arial" w:cs="Arial"/>
                <w:color w:val="000000"/>
                <w:sz w:val="22"/>
                <w:szCs w:val="22"/>
              </w:rPr>
              <w:t>Department of Respiratory and Sleep Medicine, Austin Hospital, Heidelberg, VIC, Australia</w:t>
            </w:r>
          </w:p>
        </w:tc>
      </w:tr>
      <w:tr w:rsidR="006D4713" w:rsidRPr="0050053A" w14:paraId="6C68ACA3" w14:textId="77777777" w:rsidTr="00746974">
        <w:trPr>
          <w:trHeight w:hRule="exact" w:val="10020"/>
          <w:jc w:val="center"/>
        </w:trPr>
        <w:tc>
          <w:tcPr>
            <w:tcW w:w="8878" w:type="dxa"/>
            <w:shd w:val="clear" w:color="auto" w:fill="auto"/>
          </w:tcPr>
          <w:p w14:paraId="26EA137A" w14:textId="2575BFFA" w:rsidR="009465FE" w:rsidRPr="00937D8F" w:rsidRDefault="00752808" w:rsidP="633DB775">
            <w:pPr>
              <w:pStyle w:val="Pa12"/>
              <w:rPr>
                <w:rStyle w:val="normaltextrun"/>
                <w:rFonts w:asciiTheme="minorBidi" w:hAnsiTheme="minorBidi" w:cstheme="minorBidi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937D8F">
              <w:rPr>
                <w:rStyle w:val="A4"/>
                <w:b/>
                <w:bCs/>
              </w:rPr>
              <w:t>Introduction/</w:t>
            </w:r>
            <w:r w:rsidR="006D4713" w:rsidRPr="00937D8F">
              <w:rPr>
                <w:rStyle w:val="A4"/>
                <w:b/>
                <w:bCs/>
              </w:rPr>
              <w:t xml:space="preserve">Aim: </w:t>
            </w:r>
            <w:r w:rsidR="00C26BCB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shd w:val="clear" w:color="auto" w:fill="FFFFFF"/>
                <w:lang w:val="en-US"/>
              </w:rPr>
              <w:t>FEV</w:t>
            </w:r>
            <w:r w:rsidR="00650E26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shd w:val="clear" w:color="auto" w:fill="FFFFFF"/>
                <w:vertAlign w:val="subscript"/>
                <w:lang w:val="en-US"/>
              </w:rPr>
              <w:t>1</w:t>
            </w:r>
            <w:r w:rsidR="00650E26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="00DD3535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shd w:val="clear" w:color="auto" w:fill="FFFFFF"/>
                <w:lang w:val="en-US"/>
              </w:rPr>
              <w:t>z-score</w:t>
            </w:r>
            <w:r w:rsidR="00C26BCB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shd w:val="clear" w:color="auto" w:fill="FFFFFF"/>
                <w:lang w:val="en-US"/>
              </w:rPr>
              <w:t xml:space="preserve"> determine</w:t>
            </w:r>
            <w:r w:rsidR="008B0310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shd w:val="clear" w:color="auto" w:fill="FFFFFF"/>
                <w:lang w:val="en-US"/>
              </w:rPr>
              <w:t>s</w:t>
            </w:r>
            <w:r w:rsidR="00C26BCB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shd w:val="clear" w:color="auto" w:fill="FFFFFF"/>
                <w:lang w:val="en-US"/>
              </w:rPr>
              <w:t xml:space="preserve"> the severity of airflow obstruction, </w:t>
            </w:r>
            <w:r w:rsidR="00650E26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shd w:val="clear" w:color="auto" w:fill="FFFFFF"/>
                <w:lang w:val="en-US"/>
              </w:rPr>
              <w:t xml:space="preserve">however </w:t>
            </w:r>
            <w:r w:rsidR="00C26BCB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shd w:val="clear" w:color="auto" w:fill="FFFFFF"/>
                <w:lang w:val="en-US"/>
              </w:rPr>
              <w:t>other methods have been proposed</w:t>
            </w:r>
            <w:r w:rsidR="007F773C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shd w:val="clear" w:color="auto" w:fill="FFFFFF"/>
                <w:lang w:val="en-US"/>
              </w:rPr>
              <w:t xml:space="preserve"> and v</w:t>
            </w:r>
            <w:r w:rsidR="00DA26F2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shd w:val="clear" w:color="auto" w:fill="FFFFFF"/>
                <w:lang w:val="en-US"/>
              </w:rPr>
              <w:t xml:space="preserve">arious </w:t>
            </w:r>
            <w:r w:rsidR="007F773C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shd w:val="clear" w:color="auto" w:fill="FFFFFF"/>
                <w:lang w:val="en-US"/>
              </w:rPr>
              <w:t>ways</w:t>
            </w:r>
            <w:r w:rsidR="00DA26F2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shd w:val="clear" w:color="auto" w:fill="FFFFFF"/>
                <w:lang w:val="en-US"/>
              </w:rPr>
              <w:t xml:space="preserve"> for expressing FEV</w:t>
            </w:r>
            <w:r w:rsidR="00DA26F2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shd w:val="clear" w:color="auto" w:fill="FFFFFF"/>
                <w:vertAlign w:val="subscript"/>
                <w:lang w:val="en-US"/>
              </w:rPr>
              <w:t>1</w:t>
            </w:r>
            <w:r w:rsidR="00DA26F2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shd w:val="clear" w:color="auto" w:fill="FFFFFF"/>
                <w:lang w:val="en-US"/>
              </w:rPr>
              <w:t xml:space="preserve"> have also been used to predict mortality</w:t>
            </w:r>
            <w:r w:rsidR="00563FB4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shd w:val="clear" w:color="auto" w:fill="FFFFFF"/>
                <w:lang w:val="en-US"/>
              </w:rPr>
              <w:t>, including FEV</w:t>
            </w:r>
            <w:r w:rsidR="00563FB4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shd w:val="clear" w:color="auto" w:fill="FFFFFF"/>
                <w:vertAlign w:val="subscript"/>
                <w:lang w:val="en-US"/>
              </w:rPr>
              <w:t>1</w:t>
            </w:r>
            <w:r w:rsidR="00D94BB0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shd w:val="clear" w:color="auto" w:fill="FFFFFF"/>
                <w:vertAlign w:val="subscript"/>
                <w:lang w:val="en-US"/>
              </w:rPr>
              <w:t xml:space="preserve"> </w:t>
            </w:r>
            <w:r w:rsidR="00D94BB0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shd w:val="clear" w:color="auto" w:fill="FFFFFF"/>
                <w:lang w:val="en-US"/>
              </w:rPr>
              <w:t>quotient (FEV</w:t>
            </w:r>
            <w:r w:rsidR="00D94BB0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shd w:val="clear" w:color="auto" w:fill="FFFFFF"/>
                <w:vertAlign w:val="subscript"/>
                <w:lang w:val="en-US"/>
              </w:rPr>
              <w:t>1</w:t>
            </w:r>
            <w:r w:rsidR="00D94BB0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shd w:val="clear" w:color="auto" w:fill="FFFFFF"/>
                <w:lang w:val="en-US"/>
              </w:rPr>
              <w:t>Q)</w:t>
            </w:r>
            <w:r w:rsidR="00DA26F2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shd w:val="clear" w:color="auto" w:fill="FFFFFF"/>
                <w:lang w:val="en-US"/>
              </w:rPr>
              <w:t xml:space="preserve">.  </w:t>
            </w:r>
            <w:r w:rsidR="008B0310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shd w:val="clear" w:color="auto" w:fill="FFFFFF"/>
                <w:lang w:val="en-US"/>
              </w:rPr>
              <w:t>W</w:t>
            </w:r>
            <w:r w:rsidR="00C26BCB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shd w:val="clear" w:color="auto" w:fill="FFFFFF"/>
                <w:lang w:val="en-US"/>
              </w:rPr>
              <w:t>e compared six distinct approaches for expressing FEV</w:t>
            </w:r>
            <w:r w:rsidR="00C26BCB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shd w:val="clear" w:color="auto" w:fill="FFFFFF"/>
                <w:vertAlign w:val="subscript"/>
                <w:lang w:val="en-US"/>
              </w:rPr>
              <w:t>1</w:t>
            </w:r>
            <w:r w:rsidR="00C26BCB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shd w:val="clear" w:color="auto" w:fill="FFFFFF"/>
                <w:lang w:val="en-US"/>
              </w:rPr>
              <w:t xml:space="preserve"> in predicting all-cause mortality.</w:t>
            </w:r>
            <w:r w:rsidR="003C1D38" w:rsidRPr="00937D8F">
              <w:rPr>
                <w:rStyle w:val="normaltextrun"/>
                <w:rFonts w:asciiTheme="minorBidi" w:hAnsiTheme="minorBidi" w:cstheme="minorBidi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</w:p>
          <w:p w14:paraId="1AD48E65" w14:textId="5548512A" w:rsidR="009465FE" w:rsidRPr="00937D8F" w:rsidRDefault="006D4713" w:rsidP="003C1D38">
            <w:pPr>
              <w:pStyle w:val="Pa12"/>
              <w:rPr>
                <w:rStyle w:val="A4"/>
                <w:b/>
                <w:bCs/>
              </w:rPr>
            </w:pPr>
            <w:r w:rsidRPr="00937D8F">
              <w:rPr>
                <w:rStyle w:val="A4"/>
                <w:b/>
                <w:bCs/>
              </w:rPr>
              <w:t>Method</w:t>
            </w:r>
            <w:r w:rsidR="003C1D38" w:rsidRPr="00937D8F">
              <w:rPr>
                <w:rStyle w:val="A4"/>
                <w:b/>
                <w:bCs/>
              </w:rPr>
              <w:t>s</w:t>
            </w:r>
            <w:r w:rsidRPr="00937D8F">
              <w:rPr>
                <w:rStyle w:val="A4"/>
                <w:b/>
                <w:bCs/>
              </w:rPr>
              <w:t xml:space="preserve">: </w:t>
            </w:r>
            <w:r w:rsidR="003C1D38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shd w:val="clear" w:color="auto" w:fill="FFFFFF"/>
                <w:lang w:val="en-US"/>
              </w:rPr>
              <w:t xml:space="preserve">We retrospectively </w:t>
            </w:r>
            <w:proofErr w:type="spellStart"/>
            <w:r w:rsidR="00650E26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shd w:val="clear" w:color="auto" w:fill="FFFFFF"/>
                <w:lang w:val="en-US"/>
              </w:rPr>
              <w:t>analysed</w:t>
            </w:r>
            <w:proofErr w:type="spellEnd"/>
            <w:r w:rsidR="00650E26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="003C1D38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shd w:val="clear" w:color="auto" w:fill="FFFFFF"/>
                <w:lang w:val="en-US"/>
              </w:rPr>
              <w:t>data from a previous study, which included spirometry results</w:t>
            </w:r>
            <w:r w:rsidR="00D77647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shd w:val="clear" w:color="auto" w:fill="FFFFFF"/>
                <w:lang w:val="en-US"/>
              </w:rPr>
              <w:t xml:space="preserve"> measured between 2000</w:t>
            </w:r>
            <w:r w:rsidR="004B18F9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shd w:val="clear" w:color="auto" w:fill="FFFFFF"/>
                <w:lang w:val="en-US"/>
              </w:rPr>
              <w:t xml:space="preserve"> and </w:t>
            </w:r>
            <w:r w:rsidR="00D77647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shd w:val="clear" w:color="auto" w:fill="FFFFFF"/>
                <w:lang w:val="en-US"/>
              </w:rPr>
              <w:t>2002</w:t>
            </w:r>
            <w:r w:rsidR="003C1D38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shd w:val="clear" w:color="auto" w:fill="FFFFFF"/>
                <w:lang w:val="en-US"/>
              </w:rPr>
              <w:t xml:space="preserve">, age, sex, BMI, smoking history, death records, and time to death or </w:t>
            </w:r>
            <w:r w:rsidR="00DA26F2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shd w:val="clear" w:color="auto" w:fill="FFFFFF"/>
                <w:lang w:val="en-US"/>
              </w:rPr>
              <w:t>loss to follow-up</w:t>
            </w:r>
            <w:r w:rsidR="00D77647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lang w:val="en-US"/>
              </w:rPr>
              <w:t xml:space="preserve"> over a </w:t>
            </w:r>
            <w:r w:rsidR="3EDE77FF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lang w:val="en-US"/>
              </w:rPr>
              <w:t>20-year</w:t>
            </w:r>
            <w:r w:rsidR="00D77647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shd w:val="clear" w:color="auto" w:fill="FFFFFF"/>
                <w:lang w:val="en-US"/>
              </w:rPr>
              <w:t xml:space="preserve"> period</w:t>
            </w:r>
            <w:r w:rsidR="00DA26F2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shd w:val="clear" w:color="auto" w:fill="FFFFFF"/>
                <w:lang w:val="en-US"/>
              </w:rPr>
              <w:t>.</w:t>
            </w:r>
            <w:r w:rsidR="003C1D38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shd w:val="clear" w:color="auto" w:fill="FFFFFF"/>
                <w:lang w:val="en-US"/>
              </w:rPr>
              <w:t xml:space="preserve"> FEV</w:t>
            </w:r>
            <w:r w:rsidR="003C1D38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shd w:val="clear" w:color="auto" w:fill="FFFFFF"/>
                <w:vertAlign w:val="subscript"/>
                <w:lang w:val="en-US"/>
              </w:rPr>
              <w:t>1</w:t>
            </w:r>
            <w:r w:rsidR="003C1D38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shd w:val="clear" w:color="auto" w:fill="FFFFFF"/>
                <w:lang w:val="en-US"/>
              </w:rPr>
              <w:t>% predicted, FEV</w:t>
            </w:r>
            <w:r w:rsidR="003C1D38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shd w:val="clear" w:color="auto" w:fill="FFFFFF"/>
                <w:vertAlign w:val="subscript"/>
                <w:lang w:val="en-US"/>
              </w:rPr>
              <w:t>1</w:t>
            </w:r>
            <w:r w:rsidR="003C1D38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shd w:val="clear" w:color="auto" w:fill="FFFFFF"/>
                <w:lang w:val="en-US"/>
              </w:rPr>
              <w:t xml:space="preserve"> z-score, FEV</w:t>
            </w:r>
            <w:r w:rsidR="003C1D38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shd w:val="clear" w:color="auto" w:fill="FFFFFF"/>
                <w:vertAlign w:val="subscript"/>
                <w:lang w:val="en-US"/>
              </w:rPr>
              <w:t>1</w:t>
            </w:r>
            <w:r w:rsidR="003C1D38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shd w:val="clear" w:color="auto" w:fill="FFFFFF"/>
                <w:lang w:val="en-US"/>
              </w:rPr>
              <w:t>Ht</w:t>
            </w:r>
            <w:r w:rsidR="003C1D38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shd w:val="clear" w:color="auto" w:fill="FFFFFF"/>
                <w:vertAlign w:val="superscript"/>
                <w:lang w:val="en-US"/>
              </w:rPr>
              <w:t>-2</w:t>
            </w:r>
            <w:r w:rsidR="003C1D38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shd w:val="clear" w:color="auto" w:fill="FFFFFF"/>
                <w:lang w:val="en-US"/>
              </w:rPr>
              <w:t>, FEV</w:t>
            </w:r>
            <w:r w:rsidR="003C1D38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shd w:val="clear" w:color="auto" w:fill="FFFFFF"/>
                <w:vertAlign w:val="subscript"/>
                <w:lang w:val="en-US"/>
              </w:rPr>
              <w:t>1</w:t>
            </w:r>
            <w:r w:rsidR="003C1D38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shd w:val="clear" w:color="auto" w:fill="FFFFFF"/>
                <w:lang w:val="en-US"/>
              </w:rPr>
              <w:t>Ht</w:t>
            </w:r>
            <w:r w:rsidR="003C1D38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shd w:val="clear" w:color="auto" w:fill="FFFFFF"/>
                <w:vertAlign w:val="superscript"/>
                <w:lang w:val="en-US"/>
              </w:rPr>
              <w:t>-3</w:t>
            </w:r>
            <w:r w:rsidR="003C1D38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shd w:val="clear" w:color="auto" w:fill="FFFFFF"/>
                <w:lang w:val="en-US"/>
              </w:rPr>
              <w:t>, FEV</w:t>
            </w:r>
            <w:r w:rsidR="003C1D38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shd w:val="clear" w:color="auto" w:fill="FFFFFF"/>
                <w:vertAlign w:val="subscript"/>
                <w:lang w:val="en-US"/>
              </w:rPr>
              <w:t>1</w:t>
            </w:r>
            <w:r w:rsidR="003C1D38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shd w:val="clear" w:color="auto" w:fill="FFFFFF"/>
                <w:lang w:val="en-US"/>
              </w:rPr>
              <w:t>Ht</w:t>
            </w:r>
            <w:r w:rsidR="003C1D38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shd w:val="clear" w:color="auto" w:fill="FFFFFF"/>
                <w:vertAlign w:val="superscript"/>
                <w:lang w:val="en-US"/>
              </w:rPr>
              <w:t>-4</w:t>
            </w:r>
            <w:r w:rsidR="003C1D38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shd w:val="clear" w:color="auto" w:fill="FFFFFF"/>
                <w:lang w:val="en-US"/>
              </w:rPr>
              <w:t>, and FEV</w:t>
            </w:r>
            <w:r w:rsidR="003C1D38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shd w:val="clear" w:color="auto" w:fill="FFFFFF"/>
                <w:vertAlign w:val="subscript"/>
                <w:lang w:val="en-US"/>
              </w:rPr>
              <w:t>1</w:t>
            </w:r>
            <w:r w:rsidR="003C1D38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shd w:val="clear" w:color="auto" w:fill="FFFFFF"/>
                <w:lang w:val="en-US"/>
              </w:rPr>
              <w:t xml:space="preserve">Q were </w:t>
            </w:r>
            <w:r w:rsidR="00650E26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shd w:val="clear" w:color="auto" w:fill="FFFFFF"/>
                <w:lang w:val="en-US"/>
              </w:rPr>
              <w:t xml:space="preserve">calculated </w:t>
            </w:r>
            <w:r w:rsidR="003C1D38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shd w:val="clear" w:color="auto" w:fill="FFFFFF"/>
                <w:lang w:val="en-US"/>
              </w:rPr>
              <w:t xml:space="preserve">using </w:t>
            </w:r>
            <w:r w:rsidR="00650E26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shd w:val="clear" w:color="auto" w:fill="FFFFFF"/>
                <w:lang w:val="en-US"/>
              </w:rPr>
              <w:t xml:space="preserve">GLI </w:t>
            </w:r>
            <w:r w:rsidR="003C1D38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shd w:val="clear" w:color="auto" w:fill="FFFFFF"/>
                <w:lang w:val="en-US"/>
              </w:rPr>
              <w:t>reference values. We utilized both univariable and multivariable Cox models to evaluate hazard ratios (HR) for each quartile of various FEV</w:t>
            </w:r>
            <w:r w:rsidR="003C1D38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shd w:val="clear" w:color="auto" w:fill="FFFFFF"/>
                <w:vertAlign w:val="subscript"/>
                <w:lang w:val="en-US"/>
              </w:rPr>
              <w:t>1</w:t>
            </w:r>
            <w:r w:rsidR="003C1D38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shd w:val="clear" w:color="auto" w:fill="FFFFFF"/>
                <w:lang w:val="en-US"/>
              </w:rPr>
              <w:t xml:space="preserve"> expressions compared to the best quartile. Additionally, we assessed the predictive power for mortality of each FEV</w:t>
            </w:r>
            <w:r w:rsidR="003C1D38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shd w:val="clear" w:color="auto" w:fill="FFFFFF"/>
                <w:vertAlign w:val="subscript"/>
                <w:lang w:val="en-US"/>
              </w:rPr>
              <w:t>1</w:t>
            </w:r>
            <w:r w:rsidR="003C1D38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shd w:val="clear" w:color="auto" w:fill="FFFFFF"/>
                <w:lang w:val="en-US"/>
              </w:rPr>
              <w:t xml:space="preserve"> expression.</w:t>
            </w:r>
            <w:r w:rsidR="003C1D38" w:rsidRPr="00937D8F">
              <w:rPr>
                <w:rStyle w:val="A4"/>
                <w:b/>
                <w:bCs/>
                <w:color w:val="auto"/>
              </w:rPr>
              <w:t xml:space="preserve"> </w:t>
            </w:r>
          </w:p>
          <w:p w14:paraId="6C68AC94" w14:textId="203AB11E" w:rsidR="006D4713" w:rsidRPr="00937D8F" w:rsidRDefault="003C1D38" w:rsidP="633DB775">
            <w:pPr>
              <w:pStyle w:val="Pa12"/>
              <w:rPr>
                <w:rStyle w:val="eop"/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937D8F">
              <w:rPr>
                <w:rStyle w:val="A4"/>
                <w:b/>
                <w:bCs/>
              </w:rPr>
              <w:t>Results</w:t>
            </w:r>
            <w:r w:rsidR="006D4713" w:rsidRPr="00937D8F">
              <w:rPr>
                <w:rStyle w:val="A4"/>
                <w:b/>
                <w:bCs/>
              </w:rPr>
              <w:t xml:space="preserve">: </w:t>
            </w:r>
            <w:r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lang w:val="en-US"/>
              </w:rPr>
              <w:t xml:space="preserve">Out of 796 individuals, </w:t>
            </w:r>
            <w:r w:rsidR="62F65C8E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lang w:val="en-US"/>
              </w:rPr>
              <w:t>539</w:t>
            </w:r>
            <w:r w:rsidR="00D565E1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lang w:val="en-US"/>
              </w:rPr>
              <w:t xml:space="preserve"> people died in the follow-up period and </w:t>
            </w:r>
            <w:r w:rsidR="03CC13A9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lang w:val="en-US"/>
              </w:rPr>
              <w:t>257</w:t>
            </w:r>
            <w:r w:rsidR="00D565E1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lang w:val="en-US"/>
              </w:rPr>
              <w:t xml:space="preserve"> were lost to follow-up.</w:t>
            </w:r>
            <w:r w:rsidR="00D77647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lang w:val="en-US"/>
              </w:rPr>
              <w:t xml:space="preserve"> </w:t>
            </w:r>
            <w:r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lang w:val="en-US"/>
              </w:rPr>
              <w:t>60% were males</w:t>
            </w:r>
            <w:r w:rsidR="00340BDA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lang w:val="en-US"/>
              </w:rPr>
              <w:t>. Compared to females, males</w:t>
            </w:r>
            <w:r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lang w:val="en-US"/>
              </w:rPr>
              <w:t xml:space="preserve"> were older (69±8 vs. 65±9</w:t>
            </w:r>
            <w:r w:rsidR="0069730D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lang w:val="en-US"/>
              </w:rPr>
              <w:t xml:space="preserve"> </w:t>
            </w:r>
            <w:r w:rsidR="00734A21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lang w:val="en-US"/>
              </w:rPr>
              <w:t>(</w:t>
            </w:r>
            <w:proofErr w:type="spellStart"/>
            <w:r w:rsidR="00734A21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lang w:val="en-US"/>
              </w:rPr>
              <w:t>mean±SD</w:t>
            </w:r>
            <w:proofErr w:type="spellEnd"/>
            <w:r w:rsidR="00734A21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lang w:val="en-US"/>
              </w:rPr>
              <w:t>)</w:t>
            </w:r>
            <w:r w:rsidR="002E7965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lang w:val="en-US"/>
              </w:rPr>
              <w:t>; p</w:t>
            </w:r>
            <w:r w:rsidR="262BA8CC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lang w:val="en-US"/>
              </w:rPr>
              <w:t>&lt;0.001</w:t>
            </w:r>
            <w:r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lang w:val="en-US"/>
              </w:rPr>
              <w:t xml:space="preserve">), had </w:t>
            </w:r>
            <w:r w:rsidR="00650E26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lang w:val="en-US"/>
              </w:rPr>
              <w:t>smoked more</w:t>
            </w:r>
            <w:r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lang w:val="en-US"/>
              </w:rPr>
              <w:t xml:space="preserve"> (46</w:t>
            </w:r>
            <w:r w:rsidR="00367D2D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lang w:val="en-US"/>
              </w:rPr>
              <w:t>±</w:t>
            </w:r>
            <w:r w:rsidR="3DD56E60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lang w:val="en-US"/>
              </w:rPr>
              <w:t>35</w:t>
            </w:r>
            <w:r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lang w:val="en-US"/>
              </w:rPr>
              <w:t xml:space="preserve"> vs. 26</w:t>
            </w:r>
            <w:r w:rsidR="00367D2D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lang w:val="en-US"/>
              </w:rPr>
              <w:t>±</w:t>
            </w:r>
            <w:r w:rsidR="416E0C02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lang w:val="en-US"/>
              </w:rPr>
              <w:t>29</w:t>
            </w:r>
            <w:r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lang w:val="en-US"/>
              </w:rPr>
              <w:t xml:space="preserve"> </w:t>
            </w:r>
            <w:r w:rsidR="00D94BB0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lang w:val="en-US"/>
              </w:rPr>
              <w:t>pack years</w:t>
            </w:r>
            <w:r w:rsidR="002E7965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lang w:val="en-US"/>
              </w:rPr>
              <w:t>; p</w:t>
            </w:r>
            <w:r w:rsidR="5B4AB2E2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lang w:val="en-US"/>
              </w:rPr>
              <w:t>&lt;0.001</w:t>
            </w:r>
            <w:r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lang w:val="en-US"/>
              </w:rPr>
              <w:t xml:space="preserve">), and </w:t>
            </w:r>
            <w:r w:rsidR="00650E26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lang w:val="en-US"/>
              </w:rPr>
              <w:t xml:space="preserve">had </w:t>
            </w:r>
            <w:r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lang w:val="en-US"/>
              </w:rPr>
              <w:t>a lower BMI (26.7</w:t>
            </w:r>
            <w:r w:rsidR="00DF3AFE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lang w:val="en-US"/>
              </w:rPr>
              <w:t>±</w:t>
            </w:r>
            <w:r w:rsidR="1ABAEE37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lang w:val="en-US"/>
              </w:rPr>
              <w:t>6</w:t>
            </w:r>
            <w:r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lang w:val="en-US"/>
              </w:rPr>
              <w:t xml:space="preserve"> vs. 28.7</w:t>
            </w:r>
            <w:r w:rsidR="00DF3AFE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lang w:val="en-US"/>
              </w:rPr>
              <w:t>±</w:t>
            </w:r>
            <w:r w:rsidR="376A71A3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lang w:val="en-US"/>
              </w:rPr>
              <w:t>8</w:t>
            </w:r>
            <w:r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lang w:val="en-US"/>
              </w:rPr>
              <w:t xml:space="preserve"> kg/m</w:t>
            </w:r>
            <w:r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vertAlign w:val="superscript"/>
                <w:lang w:val="en-US"/>
              </w:rPr>
              <w:t>2</w:t>
            </w:r>
            <w:r w:rsidR="00F349B1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lang w:val="en-US"/>
              </w:rPr>
              <w:t>; p</w:t>
            </w:r>
            <w:r w:rsidR="3F7823D0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lang w:val="en-US"/>
              </w:rPr>
              <w:t>&lt;0.001</w:t>
            </w:r>
            <w:r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lang w:val="en-US"/>
              </w:rPr>
              <w:t>). The mean</w:t>
            </w:r>
            <w:r w:rsidR="00340BDA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lang w:val="en-US"/>
              </w:rPr>
              <w:t xml:space="preserve"> </w:t>
            </w:r>
            <w:r w:rsidR="00650E26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lang w:val="en-US"/>
              </w:rPr>
              <w:t>(range)</w:t>
            </w:r>
            <w:r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lang w:val="en-US"/>
              </w:rPr>
              <w:t xml:space="preserve"> FEV</w:t>
            </w:r>
            <w:r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vertAlign w:val="subscript"/>
                <w:lang w:val="en-US"/>
              </w:rPr>
              <w:t>1</w:t>
            </w:r>
            <w:r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lang w:val="en-US"/>
              </w:rPr>
              <w:t xml:space="preserve"> </w:t>
            </w:r>
            <w:r w:rsidR="00650E26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lang w:val="en-US"/>
              </w:rPr>
              <w:t xml:space="preserve">was </w:t>
            </w:r>
            <w:r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lang w:val="en-US"/>
              </w:rPr>
              <w:t>1.35 L</w:t>
            </w:r>
            <w:r w:rsidR="00650E26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lang w:val="en-US"/>
              </w:rPr>
              <w:t xml:space="preserve"> (</w:t>
            </w:r>
            <w:r w:rsidR="567D727F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lang w:val="en-US"/>
              </w:rPr>
              <w:t>0.35-3.74</w:t>
            </w:r>
            <w:r w:rsidR="00650E26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lang w:val="en-US"/>
              </w:rPr>
              <w:t>)</w:t>
            </w:r>
            <w:r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lang w:val="en-US"/>
              </w:rPr>
              <w:t xml:space="preserve"> for males</w:t>
            </w:r>
            <w:r w:rsidR="280780C1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lang w:val="en-US"/>
              </w:rPr>
              <w:t xml:space="preserve"> </w:t>
            </w:r>
            <w:r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lang w:val="en-US"/>
              </w:rPr>
              <w:t xml:space="preserve">and 1.10 L </w:t>
            </w:r>
            <w:r w:rsidR="00650E26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lang w:val="en-US"/>
              </w:rPr>
              <w:t>(</w:t>
            </w:r>
            <w:r w:rsidR="1779F5B2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lang w:val="en-US"/>
              </w:rPr>
              <w:t>0.28-3.00</w:t>
            </w:r>
            <w:r w:rsidR="00650E26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lang w:val="en-US"/>
              </w:rPr>
              <w:t xml:space="preserve">) </w:t>
            </w:r>
            <w:r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lang w:val="en-US"/>
              </w:rPr>
              <w:t>for females</w:t>
            </w:r>
            <w:r w:rsidR="00DA26F2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lang w:val="en-US"/>
              </w:rPr>
              <w:t>.</w:t>
            </w:r>
            <w:r w:rsidRPr="00937D8F">
              <w:rPr>
                <w:rStyle w:val="eop"/>
                <w:rFonts w:asciiTheme="minorBidi" w:hAnsiTheme="minorBidi" w:cstheme="minorBidi"/>
                <w:sz w:val="22"/>
                <w:szCs w:val="22"/>
              </w:rPr>
              <w:t> </w:t>
            </w:r>
            <w:r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lang w:val="en-US"/>
              </w:rPr>
              <w:t>In the univariate model, FEV</w:t>
            </w:r>
            <w:r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vertAlign w:val="subscript"/>
                <w:lang w:val="en-US"/>
              </w:rPr>
              <w:t>1</w:t>
            </w:r>
            <w:r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lang w:val="en-US"/>
              </w:rPr>
              <w:t>H</w:t>
            </w:r>
            <w:r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vertAlign w:val="superscript"/>
                <w:lang w:val="en-US"/>
              </w:rPr>
              <w:t>-4</w:t>
            </w:r>
            <w:r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lang w:val="en-US"/>
              </w:rPr>
              <w:t xml:space="preserve"> exhibits the highest HR of 3.07 (95% CI: 2.39-3.94) when comparing the worst to the best </w:t>
            </w:r>
            <w:r w:rsidR="007D05B1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lang w:val="en-US"/>
              </w:rPr>
              <w:t>quartiles</w:t>
            </w:r>
            <w:r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lang w:val="en-US"/>
              </w:rPr>
              <w:t>. However, after adjusting for age, sex, BMI, and smoking, FEV</w:t>
            </w:r>
            <w:r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vertAlign w:val="subscript"/>
                <w:lang w:val="en-US"/>
              </w:rPr>
              <w:t>1</w:t>
            </w:r>
            <w:r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lang w:val="en-US"/>
              </w:rPr>
              <w:t xml:space="preserve">Q emerges with the highest HR </w:t>
            </w:r>
            <w:r w:rsidR="00DA26F2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lang w:val="en-US"/>
              </w:rPr>
              <w:t>of</w:t>
            </w:r>
            <w:r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lang w:val="en-US"/>
              </w:rPr>
              <w:t xml:space="preserve"> 2.45 (95% CI: 1.89-3.17) between the worst and best </w:t>
            </w:r>
            <w:r w:rsidR="007D05B1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lang w:val="en-US"/>
              </w:rPr>
              <w:t>quartiles</w:t>
            </w:r>
            <w:r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lang w:val="en-US"/>
              </w:rPr>
              <w:t>, followed by FEV</w:t>
            </w:r>
            <w:r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vertAlign w:val="subscript"/>
                <w:lang w:val="en-US"/>
              </w:rPr>
              <w:t>1</w:t>
            </w:r>
            <w:r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lang w:val="en-US"/>
              </w:rPr>
              <w:t>H</w:t>
            </w:r>
            <w:r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vertAlign w:val="superscript"/>
                <w:lang w:val="en-US"/>
              </w:rPr>
              <w:t>-2</w:t>
            </w:r>
            <w:r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lang w:val="en-US"/>
              </w:rPr>
              <w:t xml:space="preserve"> at 2.38 (95% CI: 1.84-3.08). In this adjusted model, FEV</w:t>
            </w:r>
            <w:r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vertAlign w:val="subscript"/>
                <w:lang w:val="en-US"/>
              </w:rPr>
              <w:t>1</w:t>
            </w:r>
            <w:r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lang w:val="en-US"/>
              </w:rPr>
              <w:t xml:space="preserve">Q demonstrates the strongest predictive power for mortality, with a </w:t>
            </w:r>
            <w:r w:rsidR="007673E2"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lang w:val="en-US"/>
              </w:rPr>
              <w:t>concordance</w:t>
            </w:r>
            <w:r w:rsidRPr="00937D8F">
              <w:rPr>
                <w:rStyle w:val="normaltextrun"/>
                <w:rFonts w:asciiTheme="minorBidi" w:hAnsiTheme="minorBidi" w:cstheme="minorBidi"/>
                <w:sz w:val="22"/>
                <w:szCs w:val="22"/>
                <w:lang w:val="en-US"/>
              </w:rPr>
              <w:t xml:space="preserve"> index of 0.697</w:t>
            </w:r>
            <w:r w:rsidRPr="00937D8F">
              <w:rPr>
                <w:rStyle w:val="normaltextrun"/>
                <w:rFonts w:asciiTheme="minorBidi" w:hAnsiTheme="minorBidi" w:cstheme="minorBidi"/>
                <w:color w:val="000000" w:themeColor="text1"/>
                <w:sz w:val="22"/>
                <w:szCs w:val="22"/>
                <w:lang w:val="en-US"/>
              </w:rPr>
              <w:t>.</w:t>
            </w:r>
            <w:r w:rsidRPr="00937D8F">
              <w:rPr>
                <w:rStyle w:val="eop"/>
                <w:rFonts w:asciiTheme="minorBidi" w:hAnsiTheme="minorBidi" w:cstheme="minorBidi"/>
                <w:color w:val="000000" w:themeColor="text1"/>
                <w:sz w:val="22"/>
                <w:szCs w:val="22"/>
              </w:rPr>
              <w:t> </w:t>
            </w:r>
          </w:p>
          <w:p w14:paraId="28C45D29" w14:textId="5B16E79E" w:rsidR="005704A0" w:rsidRPr="005704A0" w:rsidRDefault="0EBBC14D" w:rsidP="005704A0">
            <w:pPr>
              <w:pStyle w:val="Default"/>
            </w:pPr>
            <w:r>
              <w:rPr>
                <w:noProof/>
              </w:rPr>
              <w:drawing>
                <wp:inline distT="0" distB="0" distL="0" distR="0" wp14:anchorId="787A8ABA" wp14:editId="6BA6B016">
                  <wp:extent cx="5324475" cy="1466850"/>
                  <wp:effectExtent l="0" t="0" r="0" b="0"/>
                  <wp:docPr id="800952752" name="Picture 8009527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4475" cy="146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2CBB6C" w14:textId="690F84DE" w:rsidR="003C1D38" w:rsidRPr="00746974" w:rsidRDefault="003C1D38" w:rsidP="00183948">
            <w:pPr>
              <w:pStyle w:val="Pa12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  <w:r w:rsidRPr="00746974">
              <w:rPr>
                <w:rStyle w:val="A4"/>
                <w:b/>
                <w:bCs/>
              </w:rPr>
              <w:t>Conclusion:</w:t>
            </w:r>
            <w:r w:rsidRPr="00746974">
              <w:rPr>
                <w:rStyle w:val="normaltextrun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="007D05B1" w:rsidRPr="00746974">
              <w:rPr>
                <w:rStyle w:val="normaltextrun"/>
                <w:sz w:val="22"/>
                <w:szCs w:val="22"/>
                <w:shd w:val="clear" w:color="auto" w:fill="FFFFFF"/>
                <w:lang w:val="en-US"/>
              </w:rPr>
              <w:t>A</w:t>
            </w:r>
            <w:r w:rsidRPr="00746974">
              <w:rPr>
                <w:rStyle w:val="normaltextrun"/>
                <w:sz w:val="22"/>
                <w:szCs w:val="22"/>
                <w:shd w:val="clear" w:color="auto" w:fill="FFFFFF"/>
                <w:lang w:val="en-US"/>
              </w:rPr>
              <w:t>mong the various methods for expressing FEV</w:t>
            </w:r>
            <w:r w:rsidRPr="00746974">
              <w:rPr>
                <w:rStyle w:val="normaltextrun"/>
                <w:sz w:val="22"/>
                <w:szCs w:val="22"/>
                <w:shd w:val="clear" w:color="auto" w:fill="FFFFFF"/>
                <w:vertAlign w:val="subscript"/>
                <w:lang w:val="en-US"/>
              </w:rPr>
              <w:t>1</w:t>
            </w:r>
            <w:r w:rsidRPr="00746974">
              <w:rPr>
                <w:rStyle w:val="normaltextrun"/>
                <w:sz w:val="22"/>
                <w:szCs w:val="22"/>
                <w:shd w:val="clear" w:color="auto" w:fill="FFFFFF"/>
                <w:lang w:val="en-US"/>
              </w:rPr>
              <w:t xml:space="preserve"> in our analysis, FEV</w:t>
            </w:r>
            <w:r w:rsidRPr="00746974">
              <w:rPr>
                <w:rStyle w:val="normaltextrun"/>
                <w:sz w:val="22"/>
                <w:szCs w:val="22"/>
                <w:shd w:val="clear" w:color="auto" w:fill="FFFFFF"/>
                <w:vertAlign w:val="subscript"/>
                <w:lang w:val="en-US"/>
              </w:rPr>
              <w:t>1</w:t>
            </w:r>
            <w:r w:rsidRPr="00746974">
              <w:rPr>
                <w:rStyle w:val="normaltextrun"/>
                <w:sz w:val="22"/>
                <w:szCs w:val="22"/>
                <w:shd w:val="clear" w:color="auto" w:fill="FFFFFF"/>
                <w:lang w:val="en-US"/>
              </w:rPr>
              <w:t xml:space="preserve">Q </w:t>
            </w:r>
            <w:r w:rsidR="007D05B1" w:rsidRPr="00746974">
              <w:rPr>
                <w:rStyle w:val="normaltextrun"/>
                <w:sz w:val="22"/>
                <w:szCs w:val="22"/>
                <w:shd w:val="clear" w:color="auto" w:fill="FFFFFF"/>
                <w:lang w:val="en-US"/>
              </w:rPr>
              <w:t xml:space="preserve">is </w:t>
            </w:r>
            <w:r w:rsidRPr="00746974">
              <w:rPr>
                <w:rStyle w:val="normaltextrun"/>
                <w:sz w:val="22"/>
                <w:szCs w:val="22"/>
                <w:shd w:val="clear" w:color="auto" w:fill="FFFFFF"/>
                <w:lang w:val="en-US"/>
              </w:rPr>
              <w:t>the strongest predictor of mortality</w:t>
            </w:r>
            <w:r w:rsidR="007D05B1" w:rsidRPr="00746974">
              <w:rPr>
                <w:rStyle w:val="normaltextrun"/>
                <w:sz w:val="22"/>
                <w:szCs w:val="22"/>
                <w:shd w:val="clear" w:color="auto" w:fill="FFFFFF"/>
                <w:lang w:val="en-US"/>
              </w:rPr>
              <w:t>,</w:t>
            </w:r>
            <w:r w:rsidR="00DA26F2" w:rsidRPr="00746974">
              <w:rPr>
                <w:rStyle w:val="normaltextrun"/>
                <w:sz w:val="22"/>
                <w:szCs w:val="22"/>
                <w:shd w:val="clear" w:color="auto" w:fill="FFFFFF"/>
                <w:lang w:val="en-US"/>
              </w:rPr>
              <w:t xml:space="preserve"> in keeping with previous studies.  </w:t>
            </w:r>
            <w:r w:rsidRPr="00746974">
              <w:rPr>
                <w:rStyle w:val="normaltextrun"/>
                <w:sz w:val="22"/>
                <w:szCs w:val="22"/>
                <w:shd w:val="clear" w:color="auto" w:fill="FFFFFF"/>
                <w:lang w:val="en-US"/>
              </w:rPr>
              <w:t>FEV</w:t>
            </w:r>
            <w:r w:rsidRPr="00746974">
              <w:rPr>
                <w:rStyle w:val="normaltextrun"/>
                <w:sz w:val="22"/>
                <w:szCs w:val="22"/>
                <w:shd w:val="clear" w:color="auto" w:fill="FFFFFF"/>
                <w:vertAlign w:val="subscript"/>
                <w:lang w:val="en-US"/>
              </w:rPr>
              <w:t>1</w:t>
            </w:r>
            <w:r w:rsidRPr="00746974">
              <w:rPr>
                <w:rStyle w:val="normaltextrun"/>
                <w:sz w:val="22"/>
                <w:szCs w:val="22"/>
                <w:shd w:val="clear" w:color="auto" w:fill="FFFFFF"/>
                <w:lang w:val="en-US"/>
              </w:rPr>
              <w:t>H</w:t>
            </w:r>
            <w:r w:rsidRPr="00746974">
              <w:rPr>
                <w:rStyle w:val="normaltextrun"/>
                <w:sz w:val="22"/>
                <w:szCs w:val="22"/>
                <w:shd w:val="clear" w:color="auto" w:fill="FFFFFF"/>
                <w:vertAlign w:val="superscript"/>
                <w:lang w:val="en-US"/>
              </w:rPr>
              <w:t xml:space="preserve">-2 </w:t>
            </w:r>
            <w:r w:rsidR="00DA26F2" w:rsidRPr="00746974">
              <w:rPr>
                <w:rStyle w:val="normaltextrun"/>
                <w:sz w:val="22"/>
                <w:szCs w:val="22"/>
                <w:shd w:val="clear" w:color="auto" w:fill="FFFFFF"/>
                <w:lang w:val="en-US"/>
              </w:rPr>
              <w:t>was the next best predictor.</w:t>
            </w:r>
            <w:r w:rsidR="00DA26F2" w:rsidRPr="00746974" w:rsidDel="00DA26F2">
              <w:rPr>
                <w:rStyle w:val="eop"/>
                <w:rFonts w:ascii="Calibri" w:hAnsi="Calibri" w:cs="Calibri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6C68AC9B" w14:textId="56330F5F" w:rsidR="006D4713" w:rsidRPr="00746974" w:rsidRDefault="006D4713" w:rsidP="003C1D38">
            <w:pPr>
              <w:pStyle w:val="Pa12"/>
              <w:rPr>
                <w:rStyle w:val="A4"/>
                <w:color w:val="auto"/>
              </w:rPr>
            </w:pPr>
            <w:r w:rsidRPr="00746974">
              <w:rPr>
                <w:rStyle w:val="A4"/>
                <w:b/>
                <w:bCs/>
              </w:rPr>
              <w:t>Key Words</w:t>
            </w:r>
            <w:r w:rsidRPr="00746974">
              <w:rPr>
                <w:rStyle w:val="A4"/>
                <w:b/>
              </w:rPr>
              <w:t>:</w:t>
            </w:r>
            <w:r w:rsidRPr="00746974">
              <w:rPr>
                <w:rStyle w:val="A4"/>
              </w:rPr>
              <w:t xml:space="preserve"> </w:t>
            </w:r>
            <w:r w:rsidR="00183948" w:rsidRPr="00746974">
              <w:rPr>
                <w:rStyle w:val="A4"/>
              </w:rPr>
              <w:t>FEV</w:t>
            </w:r>
            <w:r w:rsidR="00183948" w:rsidRPr="00746974">
              <w:rPr>
                <w:rStyle w:val="A4"/>
                <w:vertAlign w:val="subscript"/>
              </w:rPr>
              <w:t>1</w:t>
            </w:r>
            <w:r w:rsidR="00DD3535" w:rsidRPr="00746974">
              <w:rPr>
                <w:rStyle w:val="A4"/>
                <w:vertAlign w:val="subscript"/>
              </w:rPr>
              <w:t xml:space="preserve"> </w:t>
            </w:r>
            <w:r w:rsidR="00DD3535" w:rsidRPr="00746974">
              <w:rPr>
                <w:rStyle w:val="A4"/>
              </w:rPr>
              <w:t>z-score</w:t>
            </w:r>
            <w:r w:rsidR="00183948" w:rsidRPr="00746974">
              <w:rPr>
                <w:rStyle w:val="A4"/>
              </w:rPr>
              <w:t>, FEV</w:t>
            </w:r>
            <w:r w:rsidR="00183948" w:rsidRPr="00746974">
              <w:rPr>
                <w:rStyle w:val="A4"/>
                <w:vertAlign w:val="subscript"/>
              </w:rPr>
              <w:t>1</w:t>
            </w:r>
            <w:r w:rsidR="00183948" w:rsidRPr="00746974">
              <w:rPr>
                <w:rStyle w:val="A4"/>
              </w:rPr>
              <w:t>% predicted, FEV</w:t>
            </w:r>
            <w:r w:rsidR="00183948" w:rsidRPr="00746974">
              <w:rPr>
                <w:rStyle w:val="A4"/>
                <w:vertAlign w:val="subscript"/>
              </w:rPr>
              <w:t>1</w:t>
            </w:r>
            <w:r w:rsidR="00183948" w:rsidRPr="00746974">
              <w:rPr>
                <w:rStyle w:val="A4"/>
              </w:rPr>
              <w:t>Q, spirometry, survival</w:t>
            </w:r>
            <w:r w:rsidR="00680BB9" w:rsidRPr="00746974">
              <w:rPr>
                <w:rStyle w:val="A4"/>
              </w:rPr>
              <w:t xml:space="preserve"> analysis.</w:t>
            </w:r>
            <w:r w:rsidR="00C91C8C" w:rsidRPr="00746974">
              <w:rPr>
                <w:sz w:val="22"/>
                <w:szCs w:val="22"/>
              </w:rPr>
              <w:br/>
            </w:r>
            <w:r w:rsidRPr="00746974">
              <w:rPr>
                <w:rStyle w:val="A4"/>
                <w:b/>
                <w:bCs/>
              </w:rPr>
              <w:t xml:space="preserve">Nomination for </w:t>
            </w:r>
            <w:r w:rsidR="00361F7E" w:rsidRPr="00746974">
              <w:rPr>
                <w:rStyle w:val="A4"/>
                <w:b/>
                <w:bCs/>
              </w:rPr>
              <w:t xml:space="preserve">New </w:t>
            </w:r>
            <w:r w:rsidRPr="00746974">
              <w:rPr>
                <w:rStyle w:val="A4"/>
                <w:b/>
                <w:bCs/>
              </w:rPr>
              <w:t>Investigator Awar</w:t>
            </w:r>
            <w:r w:rsidR="003C1D38" w:rsidRPr="00746974">
              <w:rPr>
                <w:rStyle w:val="A4"/>
                <w:b/>
                <w:bCs/>
              </w:rPr>
              <w:t>d:</w:t>
            </w:r>
            <w:r w:rsidR="00183948" w:rsidRPr="00746974">
              <w:rPr>
                <w:rStyle w:val="A4"/>
              </w:rPr>
              <w:t xml:space="preserve"> No.</w:t>
            </w:r>
          </w:p>
          <w:p w14:paraId="6C68AC9C" w14:textId="41385D0D" w:rsidR="006D4713" w:rsidRPr="00746974" w:rsidRDefault="006D4713" w:rsidP="009C1987">
            <w:pPr>
              <w:pStyle w:val="Pa12"/>
              <w:rPr>
                <w:rStyle w:val="A4"/>
                <w:b/>
                <w:bCs/>
              </w:rPr>
            </w:pPr>
            <w:r w:rsidRPr="00746974">
              <w:rPr>
                <w:rStyle w:val="A4"/>
                <w:b/>
                <w:bCs/>
              </w:rPr>
              <w:t xml:space="preserve">Grant Support: </w:t>
            </w:r>
            <w:r w:rsidR="00183948" w:rsidRPr="00746974">
              <w:rPr>
                <w:rStyle w:val="A4"/>
              </w:rPr>
              <w:t>N/A</w:t>
            </w:r>
          </w:p>
          <w:p w14:paraId="6C68AC9D" w14:textId="7D133EE0" w:rsidR="006D4713" w:rsidRPr="009569DC" w:rsidRDefault="00C91C8C" w:rsidP="009C1987">
            <w:pPr>
              <w:pStyle w:val="Pa12"/>
              <w:rPr>
                <w:sz w:val="20"/>
                <w:szCs w:val="20"/>
              </w:rPr>
            </w:pPr>
            <w:r w:rsidRPr="009569DC">
              <w:rPr>
                <w:sz w:val="20"/>
                <w:szCs w:val="20"/>
              </w:rPr>
              <w:br/>
            </w:r>
            <w:r w:rsidRPr="009569DC">
              <w:rPr>
                <w:sz w:val="20"/>
                <w:szCs w:val="20"/>
              </w:rPr>
              <w:br/>
            </w:r>
            <w:r w:rsidR="006D4713" w:rsidRPr="009569DC">
              <w:rPr>
                <w:sz w:val="20"/>
                <w:szCs w:val="20"/>
              </w:rPr>
              <w:br/>
            </w:r>
            <w:r w:rsidR="006D4713" w:rsidRPr="009569DC">
              <w:rPr>
                <w:sz w:val="20"/>
                <w:szCs w:val="20"/>
              </w:rPr>
              <w:br/>
            </w:r>
            <w:r w:rsidR="006D4713" w:rsidRPr="009569DC">
              <w:rPr>
                <w:sz w:val="20"/>
                <w:szCs w:val="20"/>
              </w:rPr>
              <w:br/>
            </w:r>
            <w:r w:rsidR="006D4713" w:rsidRPr="009569DC">
              <w:rPr>
                <w:sz w:val="20"/>
                <w:szCs w:val="20"/>
              </w:rPr>
              <w:br/>
            </w:r>
            <w:r w:rsidR="006D4713" w:rsidRPr="009569DC">
              <w:rPr>
                <w:sz w:val="20"/>
                <w:szCs w:val="20"/>
              </w:rPr>
              <w:br/>
            </w:r>
            <w:r w:rsidR="006D4713" w:rsidRPr="009569DC">
              <w:rPr>
                <w:sz w:val="20"/>
                <w:szCs w:val="20"/>
              </w:rPr>
              <w:br/>
            </w:r>
            <w:r w:rsidR="006D4713" w:rsidRPr="009569DC">
              <w:rPr>
                <w:sz w:val="20"/>
                <w:szCs w:val="20"/>
              </w:rPr>
              <w:br/>
            </w:r>
            <w:r w:rsidR="006D4713" w:rsidRPr="009569DC">
              <w:rPr>
                <w:sz w:val="20"/>
                <w:szCs w:val="20"/>
              </w:rPr>
              <w:br/>
            </w:r>
            <w:r w:rsidR="006D4713" w:rsidRPr="009569DC">
              <w:rPr>
                <w:sz w:val="20"/>
                <w:szCs w:val="20"/>
              </w:rPr>
              <w:br/>
            </w:r>
          </w:p>
          <w:p w14:paraId="6C68AC9E" w14:textId="77777777" w:rsidR="006D4713" w:rsidRPr="009569DC" w:rsidRDefault="006D4713" w:rsidP="009C1987">
            <w:pPr>
              <w:pStyle w:val="Default"/>
              <w:rPr>
                <w:sz w:val="20"/>
                <w:szCs w:val="20"/>
              </w:rPr>
            </w:pPr>
          </w:p>
          <w:p w14:paraId="6C68AC9F" w14:textId="77777777" w:rsidR="006D4713" w:rsidRPr="009569DC" w:rsidRDefault="006D4713" w:rsidP="009C1987">
            <w:pPr>
              <w:pStyle w:val="Default"/>
              <w:rPr>
                <w:sz w:val="20"/>
                <w:szCs w:val="20"/>
              </w:rPr>
            </w:pPr>
          </w:p>
          <w:p w14:paraId="6C68ACA0" w14:textId="77777777" w:rsidR="006D4713" w:rsidRPr="009569DC" w:rsidRDefault="006D4713" w:rsidP="009C1987">
            <w:pPr>
              <w:pStyle w:val="Pa12"/>
              <w:rPr>
                <w:rStyle w:val="A4"/>
                <w:bCs/>
                <w:sz w:val="20"/>
                <w:szCs w:val="20"/>
              </w:rPr>
            </w:pPr>
            <w:r w:rsidRPr="009569DC">
              <w:rPr>
                <w:rStyle w:val="A4"/>
                <w:bCs/>
                <w:sz w:val="20"/>
                <w:szCs w:val="20"/>
              </w:rPr>
              <w:br/>
            </w:r>
            <w:r w:rsidRPr="009569DC">
              <w:rPr>
                <w:rStyle w:val="A4"/>
                <w:bCs/>
                <w:sz w:val="20"/>
                <w:szCs w:val="20"/>
              </w:rPr>
              <w:br/>
            </w:r>
            <w:r w:rsidRPr="009569DC">
              <w:rPr>
                <w:rStyle w:val="A4"/>
                <w:bCs/>
                <w:sz w:val="20"/>
                <w:szCs w:val="20"/>
              </w:rPr>
              <w:br/>
            </w:r>
            <w:r w:rsidRPr="009569DC">
              <w:rPr>
                <w:rStyle w:val="A4"/>
                <w:bCs/>
                <w:sz w:val="20"/>
                <w:szCs w:val="20"/>
              </w:rPr>
              <w:br/>
            </w:r>
            <w:r w:rsidRPr="009569DC">
              <w:rPr>
                <w:rStyle w:val="A4"/>
                <w:bCs/>
                <w:sz w:val="20"/>
                <w:szCs w:val="20"/>
              </w:rPr>
              <w:br/>
            </w:r>
            <w:r w:rsidRPr="009569DC">
              <w:rPr>
                <w:rStyle w:val="A4"/>
                <w:bCs/>
                <w:sz w:val="20"/>
                <w:szCs w:val="20"/>
              </w:rPr>
              <w:br/>
            </w:r>
            <w:r w:rsidRPr="009569DC">
              <w:rPr>
                <w:rStyle w:val="A4"/>
                <w:bCs/>
                <w:sz w:val="20"/>
                <w:szCs w:val="20"/>
              </w:rPr>
              <w:br/>
            </w:r>
            <w:r w:rsidRPr="009569DC">
              <w:rPr>
                <w:rStyle w:val="A4"/>
                <w:bCs/>
                <w:sz w:val="20"/>
                <w:szCs w:val="20"/>
              </w:rPr>
              <w:br/>
            </w:r>
            <w:r w:rsidRPr="009569DC">
              <w:rPr>
                <w:rStyle w:val="A4"/>
                <w:bCs/>
                <w:sz w:val="20"/>
                <w:szCs w:val="20"/>
              </w:rPr>
              <w:br/>
            </w:r>
            <w:r w:rsidRPr="009569DC">
              <w:rPr>
                <w:rStyle w:val="A4"/>
                <w:bCs/>
                <w:sz w:val="20"/>
                <w:szCs w:val="20"/>
              </w:rPr>
              <w:br/>
            </w:r>
            <w:r w:rsidRPr="009569DC">
              <w:rPr>
                <w:rStyle w:val="A4"/>
                <w:bCs/>
                <w:sz w:val="20"/>
                <w:szCs w:val="20"/>
              </w:rPr>
              <w:br/>
            </w:r>
          </w:p>
          <w:p w14:paraId="6C68ACA1" w14:textId="77777777" w:rsidR="006D4713" w:rsidRPr="009569DC" w:rsidRDefault="006D4713" w:rsidP="009C1987">
            <w:pPr>
              <w:pStyle w:val="Default"/>
              <w:rPr>
                <w:rStyle w:val="A4"/>
                <w:bCs/>
                <w:sz w:val="20"/>
                <w:szCs w:val="20"/>
              </w:rPr>
            </w:pPr>
          </w:p>
          <w:p w14:paraId="6C68ACA2" w14:textId="77777777" w:rsidR="006D4713" w:rsidRPr="009569DC" w:rsidRDefault="006D4713" w:rsidP="009C1987">
            <w:pPr>
              <w:pStyle w:val="Default"/>
              <w:rPr>
                <w:sz w:val="20"/>
                <w:szCs w:val="20"/>
                <w:lang w:val="en-US" w:eastAsia="en-GB"/>
              </w:rPr>
            </w:pPr>
            <w:r w:rsidRPr="009569DC">
              <w:rPr>
                <w:sz w:val="20"/>
                <w:szCs w:val="20"/>
                <w:lang w:val="en-US" w:eastAsia="en-GB"/>
              </w:rPr>
              <w:br/>
            </w:r>
            <w:r w:rsidRPr="009569DC">
              <w:rPr>
                <w:sz w:val="20"/>
                <w:szCs w:val="20"/>
                <w:lang w:val="en-US" w:eastAsia="en-GB"/>
              </w:rPr>
              <w:br/>
            </w:r>
            <w:r w:rsidRPr="009569DC">
              <w:rPr>
                <w:sz w:val="20"/>
                <w:szCs w:val="20"/>
                <w:lang w:val="en-US" w:eastAsia="en-GB"/>
              </w:rPr>
              <w:br/>
            </w:r>
            <w:r w:rsidRPr="009569DC">
              <w:rPr>
                <w:sz w:val="20"/>
                <w:szCs w:val="20"/>
                <w:lang w:val="en-US" w:eastAsia="en-GB"/>
              </w:rPr>
              <w:br/>
            </w:r>
            <w:r w:rsidRPr="009569DC">
              <w:rPr>
                <w:sz w:val="20"/>
                <w:szCs w:val="20"/>
                <w:lang w:val="en-US" w:eastAsia="en-GB"/>
              </w:rPr>
              <w:br/>
            </w:r>
            <w:r w:rsidRPr="009569DC">
              <w:rPr>
                <w:sz w:val="20"/>
                <w:szCs w:val="20"/>
                <w:lang w:val="en-US" w:eastAsia="en-GB"/>
              </w:rPr>
              <w:br/>
            </w:r>
            <w:r w:rsidRPr="009569DC">
              <w:rPr>
                <w:sz w:val="20"/>
                <w:szCs w:val="20"/>
                <w:lang w:val="en-US" w:eastAsia="en-GB"/>
              </w:rPr>
              <w:br/>
            </w:r>
            <w:r w:rsidRPr="009569DC">
              <w:rPr>
                <w:sz w:val="20"/>
                <w:szCs w:val="20"/>
                <w:lang w:val="en-US" w:eastAsia="en-GB"/>
              </w:rPr>
              <w:br/>
            </w:r>
            <w:r w:rsidRPr="009569DC">
              <w:rPr>
                <w:sz w:val="20"/>
                <w:szCs w:val="20"/>
                <w:lang w:val="en-US" w:eastAsia="en-GB"/>
              </w:rPr>
              <w:br/>
            </w:r>
            <w:r w:rsidRPr="009569DC">
              <w:rPr>
                <w:sz w:val="20"/>
                <w:szCs w:val="20"/>
                <w:lang w:val="en-US" w:eastAsia="en-GB"/>
              </w:rPr>
              <w:br/>
            </w:r>
            <w:r w:rsidRPr="009569DC">
              <w:rPr>
                <w:sz w:val="20"/>
                <w:szCs w:val="20"/>
                <w:lang w:val="en-US" w:eastAsia="en-GB"/>
              </w:rPr>
              <w:br/>
            </w:r>
            <w:r w:rsidRPr="009569DC">
              <w:rPr>
                <w:sz w:val="20"/>
                <w:szCs w:val="20"/>
                <w:lang w:val="en-US" w:eastAsia="en-GB"/>
              </w:rPr>
              <w:br/>
            </w:r>
            <w:r w:rsidRPr="009569DC">
              <w:rPr>
                <w:sz w:val="20"/>
                <w:szCs w:val="20"/>
                <w:lang w:val="en-US" w:eastAsia="en-GB"/>
              </w:rPr>
              <w:br/>
            </w:r>
            <w:r w:rsidRPr="009569DC">
              <w:rPr>
                <w:sz w:val="20"/>
                <w:szCs w:val="20"/>
                <w:lang w:val="en-US" w:eastAsia="en-GB"/>
              </w:rPr>
              <w:br/>
            </w:r>
            <w:r w:rsidRPr="009569DC">
              <w:rPr>
                <w:sz w:val="20"/>
                <w:szCs w:val="20"/>
                <w:lang w:val="en-US" w:eastAsia="en-GB"/>
              </w:rPr>
              <w:br/>
            </w:r>
            <w:r w:rsidRPr="009569DC">
              <w:rPr>
                <w:sz w:val="20"/>
                <w:szCs w:val="20"/>
                <w:lang w:val="en-US" w:eastAsia="en-GB"/>
              </w:rPr>
              <w:br/>
            </w:r>
            <w:r w:rsidRPr="009569DC">
              <w:rPr>
                <w:sz w:val="20"/>
                <w:szCs w:val="20"/>
                <w:lang w:val="en-US" w:eastAsia="en-GB"/>
              </w:rPr>
              <w:br/>
            </w:r>
            <w:r w:rsidRPr="009569DC">
              <w:rPr>
                <w:sz w:val="20"/>
                <w:szCs w:val="20"/>
                <w:lang w:val="en-US" w:eastAsia="en-GB"/>
              </w:rPr>
              <w:br/>
            </w:r>
            <w:r w:rsidRPr="009569DC">
              <w:rPr>
                <w:sz w:val="20"/>
                <w:szCs w:val="20"/>
                <w:lang w:val="en-US" w:eastAsia="en-GB"/>
              </w:rPr>
              <w:br/>
            </w:r>
            <w:r w:rsidRPr="009569DC">
              <w:rPr>
                <w:sz w:val="20"/>
                <w:szCs w:val="20"/>
                <w:lang w:val="en-US" w:eastAsia="en-GB"/>
              </w:rPr>
              <w:br/>
            </w:r>
            <w:r w:rsidRPr="009569DC">
              <w:rPr>
                <w:sz w:val="20"/>
                <w:szCs w:val="20"/>
                <w:lang w:val="en-US" w:eastAsia="en-GB"/>
              </w:rPr>
              <w:br/>
            </w:r>
            <w:r w:rsidRPr="009569DC">
              <w:rPr>
                <w:sz w:val="20"/>
                <w:szCs w:val="20"/>
                <w:lang w:val="en-US" w:eastAsia="en-GB"/>
              </w:rPr>
              <w:br/>
            </w:r>
            <w:r w:rsidRPr="009569DC">
              <w:rPr>
                <w:sz w:val="20"/>
                <w:szCs w:val="20"/>
                <w:lang w:val="en-US" w:eastAsia="en-GB"/>
              </w:rPr>
              <w:br/>
            </w:r>
            <w:r w:rsidRPr="009569DC">
              <w:rPr>
                <w:sz w:val="20"/>
                <w:szCs w:val="20"/>
                <w:lang w:val="en-US" w:eastAsia="en-GB"/>
              </w:rPr>
              <w:br/>
            </w:r>
            <w:r w:rsidRPr="009569DC">
              <w:rPr>
                <w:sz w:val="20"/>
                <w:szCs w:val="20"/>
                <w:lang w:val="en-US" w:eastAsia="en-GB"/>
              </w:rPr>
              <w:br/>
            </w:r>
            <w:r w:rsidRPr="009569DC">
              <w:rPr>
                <w:sz w:val="20"/>
                <w:szCs w:val="20"/>
                <w:lang w:val="en-US" w:eastAsia="en-GB"/>
              </w:rPr>
              <w:br/>
            </w:r>
            <w:r w:rsidRPr="009569DC">
              <w:rPr>
                <w:sz w:val="20"/>
                <w:szCs w:val="20"/>
                <w:lang w:val="en-US" w:eastAsia="en-GB"/>
              </w:rPr>
              <w:br/>
            </w:r>
            <w:r w:rsidRPr="009569DC">
              <w:rPr>
                <w:sz w:val="20"/>
                <w:szCs w:val="20"/>
                <w:lang w:val="en-US" w:eastAsia="en-GB"/>
              </w:rPr>
              <w:br/>
            </w:r>
            <w:r w:rsidRPr="009569DC">
              <w:rPr>
                <w:sz w:val="20"/>
                <w:szCs w:val="20"/>
                <w:lang w:val="en-US" w:eastAsia="en-GB"/>
              </w:rPr>
              <w:br/>
            </w:r>
            <w:r w:rsidRPr="009569DC">
              <w:rPr>
                <w:sz w:val="20"/>
                <w:szCs w:val="20"/>
                <w:lang w:val="en-US" w:eastAsia="en-GB"/>
              </w:rPr>
              <w:br/>
            </w:r>
            <w:r w:rsidRPr="009569DC">
              <w:rPr>
                <w:sz w:val="20"/>
                <w:szCs w:val="20"/>
                <w:lang w:val="en-US" w:eastAsia="en-GB"/>
              </w:rPr>
              <w:br/>
            </w:r>
            <w:r w:rsidRPr="009569DC">
              <w:rPr>
                <w:sz w:val="20"/>
                <w:szCs w:val="20"/>
                <w:lang w:val="en-US" w:eastAsia="en-GB"/>
              </w:rPr>
              <w:br/>
            </w:r>
            <w:r w:rsidRPr="009569DC">
              <w:rPr>
                <w:sz w:val="20"/>
                <w:szCs w:val="20"/>
                <w:lang w:val="en-US" w:eastAsia="en-GB"/>
              </w:rPr>
              <w:br/>
            </w:r>
            <w:r w:rsidRPr="009569DC">
              <w:rPr>
                <w:sz w:val="20"/>
                <w:szCs w:val="20"/>
                <w:lang w:val="en-US" w:eastAsia="en-GB"/>
              </w:rPr>
              <w:br/>
            </w:r>
            <w:r w:rsidRPr="009569DC">
              <w:rPr>
                <w:sz w:val="20"/>
                <w:szCs w:val="20"/>
                <w:lang w:val="en-US" w:eastAsia="en-GB"/>
              </w:rPr>
              <w:br/>
            </w:r>
            <w:r w:rsidRPr="009569DC">
              <w:rPr>
                <w:sz w:val="20"/>
                <w:szCs w:val="20"/>
                <w:lang w:val="en-US" w:eastAsia="en-GB"/>
              </w:rPr>
              <w:br/>
            </w:r>
            <w:r w:rsidRPr="009569DC">
              <w:rPr>
                <w:sz w:val="20"/>
                <w:szCs w:val="20"/>
                <w:lang w:val="en-US" w:eastAsia="en-GB"/>
              </w:rPr>
              <w:br/>
            </w:r>
            <w:r w:rsidRPr="009569DC">
              <w:rPr>
                <w:sz w:val="20"/>
                <w:szCs w:val="20"/>
                <w:lang w:val="en-US" w:eastAsia="en-GB"/>
              </w:rPr>
              <w:br/>
            </w:r>
            <w:r w:rsidRPr="009569DC">
              <w:rPr>
                <w:sz w:val="20"/>
                <w:szCs w:val="20"/>
                <w:lang w:val="en-US" w:eastAsia="en-GB"/>
              </w:rPr>
              <w:br/>
            </w:r>
            <w:r w:rsidRPr="009569DC">
              <w:rPr>
                <w:sz w:val="20"/>
                <w:szCs w:val="20"/>
                <w:lang w:val="en-US" w:eastAsia="en-GB"/>
              </w:rPr>
              <w:br/>
            </w:r>
            <w:r w:rsidRPr="009569DC">
              <w:rPr>
                <w:sz w:val="20"/>
                <w:szCs w:val="20"/>
                <w:lang w:val="en-US" w:eastAsia="en-GB"/>
              </w:rPr>
              <w:br/>
            </w:r>
            <w:r w:rsidRPr="009569DC">
              <w:rPr>
                <w:sz w:val="20"/>
                <w:szCs w:val="20"/>
                <w:lang w:val="en-US" w:eastAsia="en-GB"/>
              </w:rPr>
              <w:br/>
            </w:r>
            <w:r w:rsidRPr="009569DC">
              <w:rPr>
                <w:sz w:val="20"/>
                <w:szCs w:val="20"/>
                <w:lang w:val="en-US" w:eastAsia="en-GB"/>
              </w:rPr>
              <w:br/>
            </w:r>
            <w:r w:rsidRPr="009569DC">
              <w:rPr>
                <w:sz w:val="20"/>
                <w:szCs w:val="20"/>
                <w:lang w:val="en-US" w:eastAsia="en-GB"/>
              </w:rPr>
              <w:br/>
            </w:r>
          </w:p>
        </w:tc>
      </w:tr>
    </w:tbl>
    <w:p w14:paraId="0FEB58A2" w14:textId="77777777" w:rsidR="009656B9" w:rsidRDefault="009656B9" w:rsidP="00487EC0">
      <w:pPr>
        <w:ind w:left="720"/>
        <w:rPr>
          <w:rFonts w:ascii="Arial" w:hAnsi="Arial" w:cs="Arial"/>
          <w:highlight w:val="lightGray"/>
        </w:rPr>
      </w:pPr>
    </w:p>
    <w:p w14:paraId="6C68ACA4" w14:textId="77777777" w:rsidR="00EE3EA8" w:rsidRDefault="00EE3EA8"/>
    <w:sectPr w:rsidR="00EE3E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078B2"/>
    <w:multiLevelType w:val="hybridMultilevel"/>
    <w:tmpl w:val="3EB64CC2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84170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713"/>
    <w:rsid w:val="000204B5"/>
    <w:rsid w:val="00147B1E"/>
    <w:rsid w:val="00183948"/>
    <w:rsid w:val="002B4988"/>
    <w:rsid w:val="002E7965"/>
    <w:rsid w:val="00323005"/>
    <w:rsid w:val="00340BDA"/>
    <w:rsid w:val="00361F7E"/>
    <w:rsid w:val="00367D2D"/>
    <w:rsid w:val="003C1D38"/>
    <w:rsid w:val="003F0690"/>
    <w:rsid w:val="00467A05"/>
    <w:rsid w:val="00487EC0"/>
    <w:rsid w:val="004B18F9"/>
    <w:rsid w:val="005041D1"/>
    <w:rsid w:val="00563FB4"/>
    <w:rsid w:val="005704A0"/>
    <w:rsid w:val="005B3C80"/>
    <w:rsid w:val="006438E9"/>
    <w:rsid w:val="00650E26"/>
    <w:rsid w:val="00680BB9"/>
    <w:rsid w:val="0069730D"/>
    <w:rsid w:val="006D4713"/>
    <w:rsid w:val="00734A21"/>
    <w:rsid w:val="00746974"/>
    <w:rsid w:val="00752808"/>
    <w:rsid w:val="007673E2"/>
    <w:rsid w:val="00791CDA"/>
    <w:rsid w:val="007D05B1"/>
    <w:rsid w:val="007F773C"/>
    <w:rsid w:val="00811A1F"/>
    <w:rsid w:val="00855461"/>
    <w:rsid w:val="008B0310"/>
    <w:rsid w:val="008B32DA"/>
    <w:rsid w:val="00901843"/>
    <w:rsid w:val="00937D8F"/>
    <w:rsid w:val="009465FE"/>
    <w:rsid w:val="009569DC"/>
    <w:rsid w:val="009656B9"/>
    <w:rsid w:val="00A67651"/>
    <w:rsid w:val="00B8219C"/>
    <w:rsid w:val="00C26BCB"/>
    <w:rsid w:val="00C80D2A"/>
    <w:rsid w:val="00C91C8C"/>
    <w:rsid w:val="00D02B65"/>
    <w:rsid w:val="00D565E1"/>
    <w:rsid w:val="00D77647"/>
    <w:rsid w:val="00D94BB0"/>
    <w:rsid w:val="00DA26F2"/>
    <w:rsid w:val="00DD3535"/>
    <w:rsid w:val="00DE2379"/>
    <w:rsid w:val="00DF3AFE"/>
    <w:rsid w:val="00E62BBA"/>
    <w:rsid w:val="00EE3EA8"/>
    <w:rsid w:val="00F349B1"/>
    <w:rsid w:val="018251E6"/>
    <w:rsid w:val="03CC13A9"/>
    <w:rsid w:val="0EBBC14D"/>
    <w:rsid w:val="0F4AEB0D"/>
    <w:rsid w:val="1381C103"/>
    <w:rsid w:val="1399879F"/>
    <w:rsid w:val="1779F5B2"/>
    <w:rsid w:val="1ABAEE37"/>
    <w:rsid w:val="1C19F28C"/>
    <w:rsid w:val="26277821"/>
    <w:rsid w:val="262BA8CC"/>
    <w:rsid w:val="280780C1"/>
    <w:rsid w:val="2DD3D43D"/>
    <w:rsid w:val="2F5EF212"/>
    <w:rsid w:val="376A71A3"/>
    <w:rsid w:val="3AD13C89"/>
    <w:rsid w:val="3C62EAB8"/>
    <w:rsid w:val="3DD56E60"/>
    <w:rsid w:val="3EDE77FF"/>
    <w:rsid w:val="3F7823D0"/>
    <w:rsid w:val="416E0C02"/>
    <w:rsid w:val="430AE41C"/>
    <w:rsid w:val="45232195"/>
    <w:rsid w:val="47DE553F"/>
    <w:rsid w:val="497A25A0"/>
    <w:rsid w:val="567D727F"/>
    <w:rsid w:val="5B4AB2E2"/>
    <w:rsid w:val="5F2D70C1"/>
    <w:rsid w:val="6045CF8E"/>
    <w:rsid w:val="61D5071F"/>
    <w:rsid w:val="62F65C8E"/>
    <w:rsid w:val="6311C0AA"/>
    <w:rsid w:val="633DB775"/>
    <w:rsid w:val="6D7E7261"/>
    <w:rsid w:val="6FB19785"/>
    <w:rsid w:val="75256A8E"/>
    <w:rsid w:val="769E5507"/>
    <w:rsid w:val="7FD5C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8AC7F"/>
  <w15:docId w15:val="{88FE7ED1-9FFF-479E-AC81-1F38E9E85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7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D47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6D4713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6D4713"/>
    <w:pPr>
      <w:spacing w:line="241" w:lineRule="atLeast"/>
    </w:pPr>
    <w:rPr>
      <w:color w:val="auto"/>
    </w:rPr>
  </w:style>
  <w:style w:type="character" w:customStyle="1" w:styleId="normaltextrun">
    <w:name w:val="normaltextrun"/>
    <w:basedOn w:val="DefaultParagraphFont"/>
    <w:rsid w:val="00C26BCB"/>
  </w:style>
  <w:style w:type="paragraph" w:customStyle="1" w:styleId="paragraph">
    <w:name w:val="paragraph"/>
    <w:basedOn w:val="Normal"/>
    <w:rsid w:val="003C1D38"/>
    <w:pPr>
      <w:spacing w:before="100" w:beforeAutospacing="1" w:after="100" w:afterAutospacing="1"/>
    </w:pPr>
    <w:rPr>
      <w:lang w:val="en-AU" w:eastAsia="en-AU"/>
    </w:rPr>
  </w:style>
  <w:style w:type="character" w:customStyle="1" w:styleId="eop">
    <w:name w:val="eop"/>
    <w:basedOn w:val="DefaultParagraphFont"/>
    <w:rsid w:val="003C1D38"/>
  </w:style>
  <w:style w:type="paragraph" w:styleId="ListParagraph">
    <w:name w:val="List Paragraph"/>
    <w:basedOn w:val="Normal"/>
    <w:uiPriority w:val="34"/>
    <w:qFormat/>
    <w:rsid w:val="009465FE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0E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0E26"/>
    <w:rPr>
      <w:rFonts w:ascii="Segoe UI" w:eastAsia="Times New Roman" w:hAnsi="Segoe UI" w:cs="Segoe UI"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340B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15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9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8" ma:contentTypeDescription="Create a new document." ma:contentTypeScope="" ma:versionID="4715b50f30b17542965b4420ea2ff890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97f6b02c28eefde9561c47ce6f77b83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CBD194-A1E0-4107-8F2F-F5DDCC7D135A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9c8a2b7b-0bee-4c48-b0a6-23db8982d3bc"/>
    <ds:schemaRef ds:uri="http://www.w3.org/XML/1998/namespace"/>
    <ds:schemaRef ds:uri="cab52c9b-ab33-4221-8af9-54f8f2b86a80"/>
    <ds:schemaRef ds:uri="http://schemas.microsoft.com/office/2006/metadata/properties"/>
    <ds:schemaRef ds:uri="http://schemas.microsoft.com/office/infopath/2007/PartnerControls"/>
    <ds:schemaRef ds:uri="6911e96c-4cc4-42d5-8e43-f93924cf6a05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810A034-3CE3-4046-9BD9-8F5BBDBD32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9D229F-F882-45DB-B333-CE91A482A8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381</Words>
  <Characters>2176</Characters>
  <Application>Microsoft Office Word</Application>
  <DocSecurity>0</DocSecurity>
  <Lines>18</Lines>
  <Paragraphs>5</Paragraphs>
  <ScaleCrop>false</ScaleCrop>
  <Company>Toshiba</Company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onsite6</dc:creator>
  <cp:lastModifiedBy>Leah McLeod</cp:lastModifiedBy>
  <cp:revision>2</cp:revision>
  <dcterms:created xsi:type="dcterms:W3CDTF">2024-03-14T20:51:00Z</dcterms:created>
  <dcterms:modified xsi:type="dcterms:W3CDTF">2024-03-14T20:51:00Z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