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6206" w14:textId="787B87F0" w:rsidR="001C4412" w:rsidRPr="001C4412" w:rsidRDefault="00CE16EE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Perioperative glycemic control </w:t>
      </w:r>
      <w:r w:rsidR="00CA7AA5">
        <w:rPr>
          <w:rFonts w:ascii="Arial" w:hAnsi="Arial" w:cs="Arial"/>
          <w:b/>
          <w:bCs/>
          <w:lang w:val="en-GB"/>
        </w:rPr>
        <w:t>with continuous glucose monitoring in patients with diabetes for</w:t>
      </w:r>
      <w:r>
        <w:rPr>
          <w:rFonts w:ascii="Arial" w:hAnsi="Arial" w:cs="Arial"/>
          <w:b/>
          <w:bCs/>
          <w:lang w:val="en-GB"/>
        </w:rPr>
        <w:t xml:space="preserve"> cardiac surgery.</w:t>
      </w:r>
    </w:p>
    <w:p w14:paraId="51AC680A" w14:textId="77777777" w:rsidR="00217676" w:rsidRDefault="00217676" w:rsidP="00AF2D15">
      <w:pPr>
        <w:spacing w:before="120" w:after="120"/>
        <w:rPr>
          <w:rFonts w:ascii="Arial" w:hAnsi="Arial" w:cs="Arial"/>
          <w:lang w:val="en-GB"/>
        </w:rPr>
      </w:pPr>
    </w:p>
    <w:p w14:paraId="042267C1" w14:textId="02960E3A" w:rsidR="00AF2D15" w:rsidRDefault="00AF2D15" w:rsidP="00AF2D15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 &amp; Aim</w:t>
      </w:r>
    </w:p>
    <w:p w14:paraId="221E54BB" w14:textId="0D67B288" w:rsidR="00AF2D15" w:rsidRPr="00CE16EE" w:rsidRDefault="00047D95" w:rsidP="00CE16EE">
      <w:pPr>
        <w:spacing w:before="120" w:after="120"/>
        <w:rPr>
          <w:rFonts w:ascii="Arial" w:hAnsi="Arial" w:cs="Arial"/>
          <w:sz w:val="20"/>
          <w:szCs w:val="20"/>
        </w:rPr>
      </w:pPr>
      <w:r w:rsidRPr="00CE16EE">
        <w:rPr>
          <w:rFonts w:ascii="Arial" w:hAnsi="Arial" w:cs="Arial"/>
          <w:sz w:val="20"/>
          <w:szCs w:val="20"/>
        </w:rPr>
        <w:t xml:space="preserve">Poorly controlled perioperative blood </w:t>
      </w:r>
      <w:r w:rsidR="00CE16EE" w:rsidRPr="00CE16EE">
        <w:rPr>
          <w:rFonts w:ascii="Arial" w:hAnsi="Arial" w:cs="Arial"/>
          <w:sz w:val="20"/>
          <w:szCs w:val="20"/>
        </w:rPr>
        <w:t>glucose is</w:t>
      </w:r>
      <w:r w:rsidRPr="00CE16EE">
        <w:rPr>
          <w:rFonts w:ascii="Arial" w:hAnsi="Arial" w:cs="Arial"/>
          <w:sz w:val="20"/>
          <w:szCs w:val="20"/>
        </w:rPr>
        <w:t xml:space="preserve"> associated with higher rates of postoperative complications, longer hospital stays and higher perioperative mortality.</w:t>
      </w:r>
      <w:r w:rsidRPr="00CE16EE">
        <w:rPr>
          <w:rFonts w:ascii="Arial" w:hAnsi="Arial" w:cs="Arial"/>
          <w:sz w:val="20"/>
          <w:szCs w:val="20"/>
        </w:rPr>
        <w:t xml:space="preserve"> </w:t>
      </w:r>
      <w:r w:rsidR="004E55CA" w:rsidRPr="00CE16EE">
        <w:rPr>
          <w:rFonts w:ascii="Arial" w:hAnsi="Arial" w:cs="Arial"/>
          <w:sz w:val="20"/>
          <w:szCs w:val="20"/>
        </w:rPr>
        <w:t xml:space="preserve">Continuous glucose monitoring (CGM) systems </w:t>
      </w:r>
      <w:r w:rsidR="002E0E0C" w:rsidRPr="00CE16EE">
        <w:rPr>
          <w:rFonts w:ascii="Arial" w:hAnsi="Arial" w:cs="Arial"/>
          <w:sz w:val="20"/>
          <w:szCs w:val="20"/>
        </w:rPr>
        <w:t>have an undefined role in the perioperative setting.  The relationship of prehospital, in hospital and post discharge CGM glycemic control i</w:t>
      </w:r>
      <w:r w:rsidR="00CE16EE" w:rsidRPr="00CE16EE">
        <w:rPr>
          <w:rFonts w:ascii="Arial" w:hAnsi="Arial" w:cs="Arial"/>
          <w:sz w:val="20"/>
          <w:szCs w:val="20"/>
        </w:rPr>
        <w:t>s</w:t>
      </w:r>
      <w:r w:rsidR="002E0E0C" w:rsidRPr="00CE16EE">
        <w:rPr>
          <w:rFonts w:ascii="Arial" w:hAnsi="Arial" w:cs="Arial"/>
          <w:sz w:val="20"/>
          <w:szCs w:val="20"/>
        </w:rPr>
        <w:t xml:space="preserve"> unknown.  </w:t>
      </w:r>
      <w:r w:rsidRPr="00CE16EE">
        <w:rPr>
          <w:rFonts w:ascii="Arial" w:hAnsi="Arial" w:cs="Arial"/>
          <w:sz w:val="20"/>
          <w:szCs w:val="20"/>
        </w:rPr>
        <w:t>Explorat</w:t>
      </w:r>
      <w:r w:rsidR="004A236F" w:rsidRPr="00CE16EE">
        <w:rPr>
          <w:rFonts w:ascii="Arial" w:hAnsi="Arial" w:cs="Arial"/>
          <w:sz w:val="20"/>
          <w:szCs w:val="20"/>
        </w:rPr>
        <w:t xml:space="preserve">ory analysis will look at </w:t>
      </w:r>
      <w:r w:rsidR="002E0E0C" w:rsidRPr="00CE16EE">
        <w:rPr>
          <w:rFonts w:ascii="Arial" w:hAnsi="Arial" w:cs="Arial"/>
          <w:sz w:val="20"/>
          <w:szCs w:val="20"/>
        </w:rPr>
        <w:t xml:space="preserve">time in range </w:t>
      </w:r>
      <w:r w:rsidR="00CE16EE" w:rsidRPr="00CE16EE">
        <w:rPr>
          <w:rFonts w:ascii="Arial" w:hAnsi="Arial" w:cs="Arial"/>
          <w:sz w:val="20"/>
          <w:szCs w:val="20"/>
        </w:rPr>
        <w:t xml:space="preserve">(TIR) </w:t>
      </w:r>
      <w:r w:rsidR="002E0E0C" w:rsidRPr="00CE16EE">
        <w:rPr>
          <w:rFonts w:ascii="Arial" w:hAnsi="Arial" w:cs="Arial"/>
          <w:sz w:val="20"/>
          <w:szCs w:val="20"/>
        </w:rPr>
        <w:t xml:space="preserve">during the 3 time periods and </w:t>
      </w:r>
      <w:r w:rsidR="00CE16EE" w:rsidRPr="00CE16EE">
        <w:rPr>
          <w:rFonts w:ascii="Arial" w:hAnsi="Arial" w:cs="Arial"/>
          <w:sz w:val="20"/>
          <w:szCs w:val="20"/>
        </w:rPr>
        <w:t xml:space="preserve">the </w:t>
      </w:r>
      <w:r w:rsidR="004A236F" w:rsidRPr="00CE16EE">
        <w:rPr>
          <w:rFonts w:ascii="Arial" w:hAnsi="Arial" w:cs="Arial"/>
          <w:sz w:val="20"/>
          <w:szCs w:val="20"/>
        </w:rPr>
        <w:t xml:space="preserve">predictors of </w:t>
      </w:r>
      <w:r w:rsidR="00CE16EE" w:rsidRPr="00CE16EE">
        <w:rPr>
          <w:rFonts w:ascii="Arial" w:hAnsi="Arial" w:cs="Arial"/>
          <w:sz w:val="20"/>
          <w:szCs w:val="20"/>
        </w:rPr>
        <w:t>TIR</w:t>
      </w:r>
      <w:r w:rsidR="002E0E0C" w:rsidRPr="00CE16EE">
        <w:rPr>
          <w:rFonts w:ascii="Arial" w:hAnsi="Arial" w:cs="Arial"/>
          <w:sz w:val="20"/>
          <w:szCs w:val="20"/>
        </w:rPr>
        <w:t xml:space="preserve"> </w:t>
      </w:r>
      <w:r w:rsidR="004A236F" w:rsidRPr="00CE16EE">
        <w:rPr>
          <w:rFonts w:ascii="Arial" w:hAnsi="Arial" w:cs="Arial"/>
          <w:sz w:val="20"/>
          <w:szCs w:val="20"/>
        </w:rPr>
        <w:t>during hospitalisation.</w:t>
      </w:r>
    </w:p>
    <w:p w14:paraId="626D660F" w14:textId="77777777" w:rsidR="00AF2D15" w:rsidRDefault="00AF2D15">
      <w:pPr>
        <w:rPr>
          <w:rFonts w:ascii="Arial" w:hAnsi="Arial" w:cs="Arial"/>
          <w:lang w:val="en-GB"/>
        </w:rPr>
      </w:pPr>
    </w:p>
    <w:p w14:paraId="3C7ABC36" w14:textId="77777777" w:rsidR="00AF2D15" w:rsidRDefault="00AF2D15" w:rsidP="00AF2D15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Methods</w:t>
      </w:r>
    </w:p>
    <w:p w14:paraId="564E9E8F" w14:textId="69232F87" w:rsidR="00AF2D15" w:rsidRDefault="004A236F">
      <w:pPr>
        <w:rPr>
          <w:rFonts w:ascii="Arial" w:hAnsi="Arial" w:cs="Arial"/>
          <w:lang w:val="en-GB"/>
        </w:rPr>
      </w:pPr>
      <w:r w:rsidRPr="00CE16EE">
        <w:rPr>
          <w:rFonts w:ascii="Arial" w:hAnsi="Arial" w:cs="Arial"/>
          <w:sz w:val="20"/>
          <w:szCs w:val="20"/>
        </w:rPr>
        <w:t xml:space="preserve">After consent, </w:t>
      </w:r>
      <w:r w:rsidR="004E55CA" w:rsidRPr="00CE16EE">
        <w:rPr>
          <w:rFonts w:ascii="Arial" w:hAnsi="Arial" w:cs="Arial"/>
          <w:sz w:val="20"/>
          <w:szCs w:val="20"/>
        </w:rPr>
        <w:t xml:space="preserve">patients were asked to wear the blinded </w:t>
      </w:r>
      <w:r w:rsidRPr="00CE16EE">
        <w:rPr>
          <w:rFonts w:ascii="Arial" w:hAnsi="Arial" w:cs="Arial"/>
          <w:sz w:val="20"/>
          <w:szCs w:val="20"/>
        </w:rPr>
        <w:t xml:space="preserve">Abbott </w:t>
      </w:r>
      <w:proofErr w:type="spellStart"/>
      <w:r w:rsidRPr="00CE16EE">
        <w:rPr>
          <w:rFonts w:ascii="Arial" w:hAnsi="Arial" w:cs="Arial"/>
          <w:sz w:val="20"/>
          <w:szCs w:val="20"/>
        </w:rPr>
        <w:t>FreeStyle</w:t>
      </w:r>
      <w:proofErr w:type="spellEnd"/>
      <w:r w:rsidRPr="00CE16EE">
        <w:rPr>
          <w:rFonts w:ascii="Arial" w:hAnsi="Arial" w:cs="Arial"/>
          <w:sz w:val="20"/>
          <w:szCs w:val="20"/>
        </w:rPr>
        <w:t xml:space="preserve"> Libre Pro Flash Glucose </w:t>
      </w:r>
      <w:r w:rsidR="004E55CA" w:rsidRPr="00CE16EE">
        <w:rPr>
          <w:rFonts w:ascii="Arial" w:hAnsi="Arial" w:cs="Arial"/>
          <w:sz w:val="20"/>
          <w:szCs w:val="20"/>
        </w:rPr>
        <w:t>sensor during prehospital, in hospital and post discharge</w:t>
      </w:r>
      <w:r w:rsidRPr="00CE16EE">
        <w:rPr>
          <w:rFonts w:ascii="Arial" w:hAnsi="Arial" w:cs="Arial"/>
          <w:sz w:val="20"/>
          <w:szCs w:val="20"/>
        </w:rPr>
        <w:t xml:space="preserve">.  The patient and clinical team were blinded to CGM data and glycemic control was managed </w:t>
      </w:r>
      <w:r w:rsidR="004E55CA" w:rsidRPr="00CE16EE">
        <w:rPr>
          <w:rFonts w:ascii="Arial" w:hAnsi="Arial" w:cs="Arial"/>
          <w:sz w:val="20"/>
          <w:szCs w:val="20"/>
        </w:rPr>
        <w:t>according to local</w:t>
      </w:r>
      <w:r w:rsidR="004E55CA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institutional protocols.</w:t>
      </w:r>
    </w:p>
    <w:p w14:paraId="783461EC" w14:textId="77777777" w:rsidR="00AF2D15" w:rsidRDefault="00AF2D15">
      <w:pPr>
        <w:rPr>
          <w:rFonts w:ascii="Arial" w:hAnsi="Arial" w:cs="Arial"/>
          <w:lang w:val="en-GB"/>
        </w:rPr>
      </w:pPr>
    </w:p>
    <w:p w14:paraId="50308FF7" w14:textId="77777777" w:rsidR="00AF2D15" w:rsidRDefault="00AF2D15" w:rsidP="00AF2D15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Results </w:t>
      </w:r>
    </w:p>
    <w:p w14:paraId="160B7267" w14:textId="01215C6E" w:rsidR="00AF2D15" w:rsidRPr="00CE16EE" w:rsidRDefault="00CD7167" w:rsidP="00CE16EE">
      <w:pPr>
        <w:spacing w:before="120" w:after="120"/>
        <w:rPr>
          <w:rFonts w:ascii="Arial" w:hAnsi="Arial" w:cs="Arial"/>
          <w:sz w:val="20"/>
          <w:szCs w:val="20"/>
        </w:rPr>
      </w:pPr>
      <w:r w:rsidRPr="00CE16EE">
        <w:rPr>
          <w:rFonts w:ascii="Arial" w:hAnsi="Arial" w:cs="Arial"/>
          <w:sz w:val="20"/>
          <w:szCs w:val="20"/>
        </w:rPr>
        <w:t>35 patient</w:t>
      </w:r>
      <w:r w:rsidR="004E55CA" w:rsidRPr="00CE16EE">
        <w:rPr>
          <w:rFonts w:ascii="Arial" w:hAnsi="Arial" w:cs="Arial"/>
          <w:sz w:val="20"/>
          <w:szCs w:val="20"/>
        </w:rPr>
        <w:t xml:space="preserve">s were recruited </w:t>
      </w:r>
      <w:r w:rsidR="00CE16EE">
        <w:rPr>
          <w:rFonts w:ascii="Arial" w:hAnsi="Arial" w:cs="Arial"/>
          <w:sz w:val="20"/>
          <w:szCs w:val="20"/>
        </w:rPr>
        <w:t>with</w:t>
      </w:r>
      <w:r w:rsidR="004E55CA" w:rsidRPr="00CE16EE">
        <w:rPr>
          <w:rFonts w:ascii="Arial" w:hAnsi="Arial" w:cs="Arial"/>
          <w:sz w:val="20"/>
          <w:szCs w:val="20"/>
        </w:rPr>
        <w:t xml:space="preserve"> </w:t>
      </w:r>
      <w:r w:rsidRPr="00CE16EE">
        <w:rPr>
          <w:rFonts w:ascii="Arial" w:hAnsi="Arial" w:cs="Arial"/>
          <w:sz w:val="20"/>
          <w:szCs w:val="20"/>
        </w:rPr>
        <w:t>successful data capture of at least one time period</w:t>
      </w:r>
      <w:r w:rsidR="004E55CA" w:rsidRPr="00CE16EE">
        <w:rPr>
          <w:rFonts w:ascii="Arial" w:hAnsi="Arial" w:cs="Arial"/>
          <w:sz w:val="20"/>
          <w:szCs w:val="20"/>
        </w:rPr>
        <w:t xml:space="preserve"> with 80%, 71% and 63% </w:t>
      </w:r>
      <w:r w:rsidRPr="00CE16EE">
        <w:rPr>
          <w:rFonts w:ascii="Arial" w:hAnsi="Arial" w:cs="Arial"/>
          <w:sz w:val="20"/>
          <w:szCs w:val="20"/>
        </w:rPr>
        <w:t xml:space="preserve">data capture in the pre hospital, in hospital and post discharge periods respectively.  </w:t>
      </w:r>
      <w:r w:rsidR="004E55CA" w:rsidRPr="00CE16EE">
        <w:rPr>
          <w:rFonts w:ascii="Arial" w:hAnsi="Arial" w:cs="Arial"/>
          <w:sz w:val="20"/>
          <w:szCs w:val="20"/>
        </w:rPr>
        <w:t>The</w:t>
      </w:r>
      <w:r w:rsidRPr="00CE16EE">
        <w:rPr>
          <w:rFonts w:ascii="Arial" w:hAnsi="Arial" w:cs="Arial"/>
          <w:sz w:val="20"/>
          <w:szCs w:val="20"/>
        </w:rPr>
        <w:t xml:space="preserve"> patients </w:t>
      </w:r>
      <w:r w:rsidR="004E55CA" w:rsidRPr="00CE16EE">
        <w:rPr>
          <w:rFonts w:ascii="Arial" w:hAnsi="Arial" w:cs="Arial"/>
          <w:sz w:val="20"/>
          <w:szCs w:val="20"/>
        </w:rPr>
        <w:t>were naïve</w:t>
      </w:r>
      <w:r w:rsidRPr="00CE16EE">
        <w:rPr>
          <w:rFonts w:ascii="Arial" w:hAnsi="Arial" w:cs="Arial"/>
          <w:sz w:val="20"/>
          <w:szCs w:val="20"/>
        </w:rPr>
        <w:t xml:space="preserve"> to the CGM technology</w:t>
      </w:r>
      <w:r w:rsidR="004E55CA" w:rsidRPr="00CE16EE">
        <w:rPr>
          <w:rFonts w:ascii="Arial" w:hAnsi="Arial" w:cs="Arial"/>
          <w:sz w:val="20"/>
          <w:szCs w:val="20"/>
        </w:rPr>
        <w:t xml:space="preserve"> but </w:t>
      </w:r>
      <w:r w:rsidRPr="00CE16EE">
        <w:rPr>
          <w:rFonts w:ascii="Arial" w:hAnsi="Arial" w:cs="Arial"/>
          <w:sz w:val="20"/>
          <w:szCs w:val="20"/>
        </w:rPr>
        <w:t xml:space="preserve">found it easy to remove, wear and apply the sensor.  </w:t>
      </w:r>
    </w:p>
    <w:p w14:paraId="483AFA45" w14:textId="01E0597A" w:rsidR="00CD7167" w:rsidRPr="00CE16EE" w:rsidRDefault="00CD7167" w:rsidP="00CE16EE">
      <w:pPr>
        <w:spacing w:before="120" w:after="120"/>
        <w:rPr>
          <w:rFonts w:ascii="Arial" w:hAnsi="Arial" w:cs="Arial"/>
          <w:sz w:val="20"/>
          <w:szCs w:val="20"/>
        </w:rPr>
      </w:pPr>
    </w:p>
    <w:p w14:paraId="7A8BD861" w14:textId="77E3A58D" w:rsidR="00863955" w:rsidRPr="00CE16EE" w:rsidRDefault="00CD7167" w:rsidP="00CE16EE">
      <w:pPr>
        <w:spacing w:before="120" w:after="120"/>
        <w:rPr>
          <w:rFonts w:ascii="Arial" w:hAnsi="Arial" w:cs="Arial"/>
          <w:sz w:val="20"/>
          <w:szCs w:val="20"/>
        </w:rPr>
      </w:pPr>
      <w:r w:rsidRPr="00CE16EE">
        <w:rPr>
          <w:rFonts w:ascii="Arial" w:hAnsi="Arial" w:cs="Arial"/>
          <w:sz w:val="20"/>
          <w:szCs w:val="20"/>
        </w:rPr>
        <w:t>Time in range</w:t>
      </w:r>
      <w:r w:rsidR="00424AF7" w:rsidRPr="00CE16EE">
        <w:rPr>
          <w:rFonts w:ascii="Arial" w:hAnsi="Arial" w:cs="Arial"/>
          <w:sz w:val="20"/>
          <w:szCs w:val="20"/>
        </w:rPr>
        <w:t xml:space="preserve"> (TIR)</w:t>
      </w:r>
      <w:r w:rsidRPr="00CE16EE">
        <w:rPr>
          <w:rFonts w:ascii="Arial" w:hAnsi="Arial" w:cs="Arial"/>
          <w:sz w:val="20"/>
          <w:szCs w:val="20"/>
        </w:rPr>
        <w:t xml:space="preserve"> during hospitalisation</w:t>
      </w:r>
      <w:r w:rsidR="00424AF7" w:rsidRPr="00CE16EE">
        <w:rPr>
          <w:rFonts w:ascii="Arial" w:hAnsi="Arial" w:cs="Arial"/>
          <w:sz w:val="20"/>
          <w:szCs w:val="20"/>
        </w:rPr>
        <w:t>,</w:t>
      </w:r>
      <w:r w:rsidRPr="00CE16EE">
        <w:rPr>
          <w:rFonts w:ascii="Arial" w:hAnsi="Arial" w:cs="Arial"/>
          <w:sz w:val="20"/>
          <w:szCs w:val="20"/>
        </w:rPr>
        <w:t xml:space="preserve"> </w:t>
      </w:r>
      <w:r w:rsidR="00424AF7" w:rsidRPr="00CE16EE">
        <w:rPr>
          <w:rFonts w:ascii="Arial" w:hAnsi="Arial" w:cs="Arial"/>
          <w:sz w:val="20"/>
          <w:szCs w:val="20"/>
        </w:rPr>
        <w:t>45% (IQR 35-67)</w:t>
      </w:r>
      <w:r w:rsidR="00424AF7" w:rsidRPr="00CE16EE">
        <w:rPr>
          <w:rFonts w:ascii="Arial" w:hAnsi="Arial" w:cs="Arial"/>
          <w:sz w:val="20"/>
          <w:szCs w:val="20"/>
        </w:rPr>
        <w:t>,</w:t>
      </w:r>
      <w:r w:rsidR="00424AF7" w:rsidRPr="00CE16EE">
        <w:rPr>
          <w:rFonts w:ascii="Arial" w:hAnsi="Arial" w:cs="Arial"/>
          <w:sz w:val="20"/>
          <w:szCs w:val="20"/>
        </w:rPr>
        <w:t xml:space="preserve"> </w:t>
      </w:r>
      <w:r w:rsidRPr="00CE16EE">
        <w:rPr>
          <w:rFonts w:ascii="Arial" w:hAnsi="Arial" w:cs="Arial"/>
          <w:sz w:val="20"/>
          <w:szCs w:val="20"/>
        </w:rPr>
        <w:t xml:space="preserve">was lower than expected </w:t>
      </w:r>
      <w:r w:rsidR="00424AF7" w:rsidRPr="00CE16EE">
        <w:rPr>
          <w:rFonts w:ascii="Arial" w:hAnsi="Arial" w:cs="Arial"/>
          <w:sz w:val="20"/>
          <w:szCs w:val="20"/>
        </w:rPr>
        <w:t xml:space="preserve">compared to </w:t>
      </w:r>
      <w:r w:rsidRPr="00CE16EE">
        <w:rPr>
          <w:rFonts w:ascii="Arial" w:hAnsi="Arial" w:cs="Arial"/>
          <w:sz w:val="20"/>
          <w:szCs w:val="20"/>
        </w:rPr>
        <w:t>pre-hospital</w:t>
      </w:r>
      <w:r w:rsidR="00424AF7" w:rsidRPr="00CE16EE">
        <w:rPr>
          <w:rFonts w:ascii="Arial" w:hAnsi="Arial" w:cs="Arial"/>
          <w:sz w:val="20"/>
          <w:szCs w:val="20"/>
        </w:rPr>
        <w:t xml:space="preserve">, </w:t>
      </w:r>
      <w:r w:rsidR="00446E26" w:rsidRPr="00CE16EE">
        <w:rPr>
          <w:rFonts w:ascii="Arial" w:hAnsi="Arial" w:cs="Arial"/>
          <w:sz w:val="20"/>
          <w:szCs w:val="20"/>
        </w:rPr>
        <w:t>77.5%</w:t>
      </w:r>
      <w:r w:rsidR="00424AF7" w:rsidRPr="00CE16EE">
        <w:rPr>
          <w:rFonts w:ascii="Arial" w:hAnsi="Arial" w:cs="Arial"/>
          <w:sz w:val="20"/>
          <w:szCs w:val="20"/>
        </w:rPr>
        <w:t>,</w:t>
      </w:r>
      <w:r w:rsidR="00446E26" w:rsidRPr="00CE16EE">
        <w:rPr>
          <w:rFonts w:ascii="Arial" w:hAnsi="Arial" w:cs="Arial"/>
          <w:sz w:val="20"/>
          <w:szCs w:val="20"/>
        </w:rPr>
        <w:t xml:space="preserve"> </w:t>
      </w:r>
      <w:r w:rsidRPr="00CE16EE">
        <w:rPr>
          <w:rFonts w:ascii="Arial" w:hAnsi="Arial" w:cs="Arial"/>
          <w:sz w:val="20"/>
          <w:szCs w:val="20"/>
        </w:rPr>
        <w:t>and post-discharge</w:t>
      </w:r>
      <w:r w:rsidR="00424AF7" w:rsidRPr="00CE16EE">
        <w:rPr>
          <w:rFonts w:ascii="Arial" w:hAnsi="Arial" w:cs="Arial"/>
          <w:sz w:val="20"/>
          <w:szCs w:val="20"/>
        </w:rPr>
        <w:t>,</w:t>
      </w:r>
      <w:r w:rsidRPr="00CE16EE">
        <w:rPr>
          <w:rFonts w:ascii="Arial" w:hAnsi="Arial" w:cs="Arial"/>
          <w:sz w:val="20"/>
          <w:szCs w:val="20"/>
        </w:rPr>
        <w:t xml:space="preserve"> </w:t>
      </w:r>
      <w:r w:rsidR="00446E26" w:rsidRPr="00CE16EE">
        <w:rPr>
          <w:rFonts w:ascii="Arial" w:hAnsi="Arial" w:cs="Arial"/>
          <w:sz w:val="20"/>
          <w:szCs w:val="20"/>
        </w:rPr>
        <w:t>72%</w:t>
      </w:r>
      <w:r w:rsidR="00424AF7" w:rsidRPr="00CE16EE">
        <w:rPr>
          <w:rFonts w:ascii="Arial" w:hAnsi="Arial" w:cs="Arial"/>
          <w:sz w:val="20"/>
          <w:szCs w:val="20"/>
        </w:rPr>
        <w:t>,</w:t>
      </w:r>
      <w:r w:rsidR="00446E26" w:rsidRPr="00CE16EE">
        <w:rPr>
          <w:rFonts w:ascii="Arial" w:hAnsi="Arial" w:cs="Arial"/>
          <w:sz w:val="20"/>
          <w:szCs w:val="20"/>
        </w:rPr>
        <w:t xml:space="preserve"> </w:t>
      </w:r>
      <w:r w:rsidRPr="00CE16EE">
        <w:rPr>
          <w:rFonts w:ascii="Arial" w:hAnsi="Arial" w:cs="Arial"/>
          <w:sz w:val="20"/>
          <w:szCs w:val="20"/>
        </w:rPr>
        <w:t>periods.</w:t>
      </w:r>
    </w:p>
    <w:p w14:paraId="01202304" w14:textId="76B24F97" w:rsidR="00CD7167" w:rsidRPr="00CE16EE" w:rsidRDefault="00CE16EE" w:rsidP="00CE16EE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</w:t>
      </w:r>
      <w:r w:rsidR="00F2728A" w:rsidRPr="00CE16EE">
        <w:rPr>
          <w:rFonts w:ascii="Arial" w:hAnsi="Arial" w:cs="Arial"/>
          <w:sz w:val="20"/>
          <w:szCs w:val="20"/>
        </w:rPr>
        <w:t xml:space="preserve"> 1% increase in </w:t>
      </w:r>
      <w:r w:rsidR="00863955" w:rsidRPr="00CE16EE">
        <w:rPr>
          <w:rFonts w:ascii="Arial" w:hAnsi="Arial" w:cs="Arial"/>
          <w:sz w:val="20"/>
          <w:szCs w:val="20"/>
        </w:rPr>
        <w:t xml:space="preserve">HbA1c </w:t>
      </w:r>
      <w:r w:rsidR="00F2728A" w:rsidRPr="00CE16EE">
        <w:rPr>
          <w:rFonts w:ascii="Arial" w:hAnsi="Arial" w:cs="Arial"/>
          <w:sz w:val="20"/>
          <w:szCs w:val="20"/>
        </w:rPr>
        <w:t xml:space="preserve">preoperatively was associated </w:t>
      </w:r>
      <w:r>
        <w:rPr>
          <w:rFonts w:ascii="Arial" w:hAnsi="Arial" w:cs="Arial"/>
          <w:sz w:val="20"/>
          <w:szCs w:val="20"/>
        </w:rPr>
        <w:t xml:space="preserve">with </w:t>
      </w:r>
      <w:r w:rsidR="00F2728A" w:rsidRPr="00CE16EE">
        <w:rPr>
          <w:rFonts w:ascii="Arial" w:hAnsi="Arial" w:cs="Arial"/>
          <w:sz w:val="20"/>
          <w:szCs w:val="20"/>
        </w:rPr>
        <w:t>~</w:t>
      </w:r>
      <w:r w:rsidR="00F2728A" w:rsidRPr="00CE16EE">
        <w:rPr>
          <w:rFonts w:ascii="Arial" w:hAnsi="Arial" w:cs="Arial"/>
          <w:sz w:val="20"/>
          <w:szCs w:val="20"/>
        </w:rPr>
        <w:t xml:space="preserve"> 4.15 times increase in the od</w:t>
      </w:r>
      <w:r w:rsidR="00F2728A" w:rsidRPr="00CE16EE">
        <w:rPr>
          <w:rFonts w:ascii="Arial" w:hAnsi="Arial" w:cs="Arial"/>
          <w:sz w:val="20"/>
          <w:szCs w:val="20"/>
        </w:rPr>
        <w:t>d</w:t>
      </w:r>
      <w:r w:rsidR="00F2728A" w:rsidRPr="00CE16EE">
        <w:rPr>
          <w:rFonts w:ascii="Arial" w:hAnsi="Arial" w:cs="Arial"/>
          <w:sz w:val="20"/>
          <w:szCs w:val="20"/>
        </w:rPr>
        <w:t xml:space="preserve">s </w:t>
      </w:r>
      <w:r w:rsidR="00F2728A" w:rsidRPr="00CE16EE">
        <w:rPr>
          <w:rFonts w:ascii="Arial" w:hAnsi="Arial" w:cs="Arial"/>
          <w:sz w:val="20"/>
          <w:szCs w:val="20"/>
        </w:rPr>
        <w:t xml:space="preserve">of </w:t>
      </w:r>
      <w:r w:rsidR="00F2728A" w:rsidRPr="00CE16EE">
        <w:rPr>
          <w:rFonts w:ascii="Arial" w:hAnsi="Arial" w:cs="Arial"/>
          <w:sz w:val="20"/>
          <w:szCs w:val="20"/>
        </w:rPr>
        <w:t>time not in range</w:t>
      </w:r>
      <w:r w:rsidR="00F2728A" w:rsidRPr="00CE16EE">
        <w:rPr>
          <w:rFonts w:ascii="Arial" w:hAnsi="Arial" w:cs="Arial"/>
          <w:sz w:val="20"/>
          <w:szCs w:val="20"/>
        </w:rPr>
        <w:t xml:space="preserve"> </w:t>
      </w:r>
      <w:r w:rsidR="00863955" w:rsidRPr="00CE16EE">
        <w:rPr>
          <w:rFonts w:ascii="Arial" w:hAnsi="Arial" w:cs="Arial"/>
          <w:sz w:val="20"/>
          <w:szCs w:val="20"/>
        </w:rPr>
        <w:t xml:space="preserve">time </w:t>
      </w:r>
      <w:r w:rsidR="00F2728A" w:rsidRPr="00CE16EE">
        <w:rPr>
          <w:rFonts w:ascii="Arial" w:hAnsi="Arial" w:cs="Arial"/>
          <w:sz w:val="20"/>
          <w:szCs w:val="20"/>
        </w:rPr>
        <w:t xml:space="preserve">during hospitalisation, p=0.0205. Preoperative glycemic variability, age, gender, body mass index </w:t>
      </w:r>
      <w:r w:rsidRPr="00CE16EE">
        <w:rPr>
          <w:rFonts w:ascii="Arial" w:hAnsi="Arial" w:cs="Arial"/>
          <w:sz w:val="20"/>
          <w:szCs w:val="20"/>
        </w:rPr>
        <w:t>was</w:t>
      </w:r>
      <w:r w:rsidR="00F2728A" w:rsidRPr="00CE16EE">
        <w:rPr>
          <w:rFonts w:ascii="Arial" w:hAnsi="Arial" w:cs="Arial"/>
          <w:sz w:val="20"/>
          <w:szCs w:val="20"/>
        </w:rPr>
        <w:t xml:space="preserve"> not predictive.  </w:t>
      </w:r>
      <w:r w:rsidR="00424AF7" w:rsidRPr="00CE16EE">
        <w:rPr>
          <w:rFonts w:ascii="Arial" w:hAnsi="Arial" w:cs="Arial"/>
          <w:sz w:val="20"/>
          <w:szCs w:val="20"/>
        </w:rPr>
        <w:t>Receiver</w:t>
      </w:r>
      <w:r w:rsidR="00F2728A" w:rsidRPr="00CE16EE">
        <w:rPr>
          <w:rFonts w:ascii="Arial" w:hAnsi="Arial" w:cs="Arial"/>
          <w:sz w:val="20"/>
          <w:szCs w:val="20"/>
        </w:rPr>
        <w:t xml:space="preserve"> operating curve analysis shows a HbA1c of 7.8% having sensitivity of 90% to predict time not in ra</w:t>
      </w:r>
      <w:r w:rsidR="00424AF7" w:rsidRPr="00CE16EE">
        <w:rPr>
          <w:rFonts w:ascii="Arial" w:hAnsi="Arial" w:cs="Arial"/>
          <w:sz w:val="20"/>
          <w:szCs w:val="20"/>
        </w:rPr>
        <w:t>n</w:t>
      </w:r>
      <w:r w:rsidR="00F2728A" w:rsidRPr="00CE16EE">
        <w:rPr>
          <w:rFonts w:ascii="Arial" w:hAnsi="Arial" w:cs="Arial"/>
          <w:sz w:val="20"/>
          <w:szCs w:val="20"/>
        </w:rPr>
        <w:t>ge.</w:t>
      </w:r>
    </w:p>
    <w:p w14:paraId="392ABC63" w14:textId="77777777" w:rsidR="00AF2D15" w:rsidRPr="00CE16EE" w:rsidRDefault="00AF2D15" w:rsidP="00CE16EE">
      <w:pPr>
        <w:spacing w:before="120" w:after="120"/>
        <w:rPr>
          <w:rFonts w:ascii="Arial" w:hAnsi="Arial" w:cs="Arial"/>
          <w:sz w:val="20"/>
          <w:szCs w:val="20"/>
        </w:rPr>
      </w:pPr>
    </w:p>
    <w:p w14:paraId="5856A0F1" w14:textId="77777777" w:rsidR="00AF2D15" w:rsidRDefault="00AF2D15" w:rsidP="00AF2D15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Discussion/Conclusion</w:t>
      </w:r>
    </w:p>
    <w:p w14:paraId="42CD482C" w14:textId="121647FD" w:rsidR="00AF2D15" w:rsidRDefault="00CE16EE" w:rsidP="00CE16EE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2728A" w:rsidRPr="00CE16EE">
        <w:rPr>
          <w:rFonts w:ascii="Arial" w:hAnsi="Arial" w:cs="Arial"/>
          <w:sz w:val="20"/>
          <w:szCs w:val="20"/>
        </w:rPr>
        <w:t xml:space="preserve">ardiac surgery patients during hospitalisation </w:t>
      </w:r>
      <w:r>
        <w:rPr>
          <w:rFonts w:ascii="Arial" w:hAnsi="Arial" w:cs="Arial"/>
          <w:sz w:val="20"/>
          <w:szCs w:val="20"/>
        </w:rPr>
        <w:t xml:space="preserve">have low time in range </w:t>
      </w:r>
      <w:r w:rsidR="00F2728A" w:rsidRPr="00CE16EE">
        <w:rPr>
          <w:rFonts w:ascii="Arial" w:hAnsi="Arial" w:cs="Arial"/>
          <w:sz w:val="20"/>
          <w:szCs w:val="20"/>
        </w:rPr>
        <w:t>when monitored with CGM</w:t>
      </w:r>
      <w:r>
        <w:rPr>
          <w:rFonts w:ascii="Arial" w:hAnsi="Arial" w:cs="Arial"/>
          <w:sz w:val="20"/>
          <w:szCs w:val="20"/>
        </w:rPr>
        <w:t xml:space="preserve"> despite satisfactory control </w:t>
      </w:r>
      <w:r w:rsidR="00F2728A" w:rsidRPr="00CE16EE">
        <w:rPr>
          <w:rFonts w:ascii="Arial" w:hAnsi="Arial" w:cs="Arial"/>
          <w:sz w:val="20"/>
          <w:szCs w:val="20"/>
        </w:rPr>
        <w:t xml:space="preserve">in the preoperative and post discharge period.  HbA1c preoperatively </w:t>
      </w:r>
      <w:r w:rsidR="004E55CA" w:rsidRPr="00CE16EE">
        <w:rPr>
          <w:rFonts w:ascii="Arial" w:hAnsi="Arial" w:cs="Arial"/>
          <w:sz w:val="20"/>
          <w:szCs w:val="20"/>
        </w:rPr>
        <w:t>may be</w:t>
      </w:r>
      <w:r w:rsidR="00F2728A" w:rsidRPr="00CE16EE">
        <w:rPr>
          <w:rFonts w:ascii="Arial" w:hAnsi="Arial" w:cs="Arial"/>
          <w:sz w:val="20"/>
          <w:szCs w:val="20"/>
        </w:rPr>
        <w:t xml:space="preserve"> </w:t>
      </w:r>
      <w:r w:rsidR="004E55CA" w:rsidRPr="00CE16EE">
        <w:rPr>
          <w:rFonts w:ascii="Arial" w:hAnsi="Arial" w:cs="Arial"/>
          <w:sz w:val="20"/>
          <w:szCs w:val="20"/>
        </w:rPr>
        <w:t xml:space="preserve">useful to stratify those most at risk of poor control </w:t>
      </w:r>
      <w:r w:rsidR="00424AF7" w:rsidRPr="00CE16EE">
        <w:rPr>
          <w:rFonts w:ascii="Arial" w:hAnsi="Arial" w:cs="Arial"/>
          <w:sz w:val="20"/>
          <w:szCs w:val="20"/>
        </w:rPr>
        <w:t>during hospi</w:t>
      </w:r>
      <w:r w:rsidR="00D162D2" w:rsidRPr="00CE16EE">
        <w:rPr>
          <w:rFonts w:ascii="Arial" w:hAnsi="Arial" w:cs="Arial"/>
          <w:sz w:val="20"/>
          <w:szCs w:val="20"/>
        </w:rPr>
        <w:t>ta</w:t>
      </w:r>
      <w:r w:rsidR="00424AF7" w:rsidRPr="00CE16EE">
        <w:rPr>
          <w:rFonts w:ascii="Arial" w:hAnsi="Arial" w:cs="Arial"/>
          <w:sz w:val="20"/>
          <w:szCs w:val="20"/>
        </w:rPr>
        <w:t>lisation</w:t>
      </w:r>
      <w:r w:rsidRPr="00CE16EE">
        <w:rPr>
          <w:rFonts w:ascii="Arial" w:hAnsi="Arial" w:cs="Arial"/>
          <w:sz w:val="20"/>
          <w:szCs w:val="20"/>
        </w:rPr>
        <w:t xml:space="preserve"> and benefit from CGM guided glycemic control.</w:t>
      </w:r>
    </w:p>
    <w:p w14:paraId="7B8D38AD" w14:textId="77777777" w:rsidR="003441CE" w:rsidRDefault="003441CE" w:rsidP="00CE16EE">
      <w:pPr>
        <w:spacing w:before="120" w:after="120"/>
        <w:rPr>
          <w:rFonts w:ascii="Arial" w:hAnsi="Arial" w:cs="Arial"/>
          <w:sz w:val="20"/>
          <w:szCs w:val="20"/>
        </w:rPr>
      </w:pPr>
    </w:p>
    <w:p w14:paraId="6B9931CA" w14:textId="248976CD" w:rsidR="003441CE" w:rsidRDefault="0060367E" w:rsidP="00CE16EE">
      <w:pPr>
        <w:spacing w:before="120" w:after="120"/>
        <w:rPr>
          <w:rFonts w:ascii="Arial" w:hAnsi="Arial" w:cs="Arial"/>
          <w:sz w:val="20"/>
          <w:szCs w:val="20"/>
        </w:rPr>
      </w:pPr>
      <w:r w:rsidRPr="0060367E">
        <w:rPr>
          <w:rFonts w:ascii="Arial" w:hAnsi="Arial" w:cs="Arial"/>
          <w:sz w:val="20"/>
          <w:szCs w:val="20"/>
        </w:rPr>
        <w:drawing>
          <wp:inline distT="0" distB="0" distL="0" distR="0" wp14:anchorId="05C38C58" wp14:editId="5EE80382">
            <wp:extent cx="3667125" cy="1979012"/>
            <wp:effectExtent l="0" t="0" r="3175" b="2540"/>
            <wp:docPr id="1701646099" name="Picture 1" descr="A graph of a cur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46099" name="Picture 1" descr="A graph of a curv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8100" cy="200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72B70" w14:textId="51D17598" w:rsidR="003441CE" w:rsidRPr="00CE16EE" w:rsidRDefault="003441CE" w:rsidP="0060367E">
      <w:pPr>
        <w:spacing w:before="120" w:after="120"/>
        <w:ind w:left="1440"/>
        <w:rPr>
          <w:rFonts w:ascii="Arial" w:hAnsi="Arial" w:cs="Arial"/>
          <w:sz w:val="20"/>
          <w:szCs w:val="20"/>
        </w:rPr>
      </w:pPr>
      <w:r w:rsidRPr="003441CE">
        <w:rPr>
          <w:rFonts w:ascii="Arial" w:hAnsi="Arial" w:cs="Arial"/>
          <w:sz w:val="20"/>
          <w:szCs w:val="20"/>
        </w:rPr>
        <w:t>Area under the curve: 0.6269</w:t>
      </w:r>
    </w:p>
    <w:sectPr w:rsidR="003441CE" w:rsidRPr="00CE1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2"/>
    <w:rsid w:val="00043737"/>
    <w:rsid w:val="00047D95"/>
    <w:rsid w:val="001C4412"/>
    <w:rsid w:val="00217676"/>
    <w:rsid w:val="002E0E0C"/>
    <w:rsid w:val="003441CE"/>
    <w:rsid w:val="00424AF7"/>
    <w:rsid w:val="00446E26"/>
    <w:rsid w:val="004A236F"/>
    <w:rsid w:val="004E55CA"/>
    <w:rsid w:val="005C6AA0"/>
    <w:rsid w:val="0060367E"/>
    <w:rsid w:val="00863955"/>
    <w:rsid w:val="00A37AE7"/>
    <w:rsid w:val="00A7099E"/>
    <w:rsid w:val="00AF2D15"/>
    <w:rsid w:val="00B274B7"/>
    <w:rsid w:val="00BF53F5"/>
    <w:rsid w:val="00CA7AA5"/>
    <w:rsid w:val="00CD7167"/>
    <w:rsid w:val="00CE16EE"/>
    <w:rsid w:val="00D162D2"/>
    <w:rsid w:val="00D31B5F"/>
    <w:rsid w:val="00D55F69"/>
    <w:rsid w:val="00DA231D"/>
    <w:rsid w:val="00EB2E8D"/>
    <w:rsid w:val="00F2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9DAE"/>
  <w15:chartTrackingRefBased/>
  <w15:docId w15:val="{506D9466-454B-4A27-A49A-3813366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12"/>
  </w:style>
  <w:style w:type="paragraph" w:styleId="Heading1">
    <w:name w:val="heading 1"/>
    <w:basedOn w:val="Normal"/>
    <w:next w:val="Normal"/>
    <w:link w:val="Heading1Char"/>
    <w:uiPriority w:val="9"/>
    <w:qFormat/>
    <w:rsid w:val="001C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BD093-B476-4651-92E2-085A4BCA4E11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5B7421C9-4BAB-4EB2-AA1C-991F2DAAF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B79BC-2C88-4887-8454-B156C3F8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313</Words>
  <Characters>1800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Mulrennan</dc:creator>
  <cp:keywords/>
  <dc:description/>
  <cp:lastModifiedBy>reviewer</cp:lastModifiedBy>
  <cp:revision>9</cp:revision>
  <dcterms:created xsi:type="dcterms:W3CDTF">2025-05-17T07:08:00Z</dcterms:created>
  <dcterms:modified xsi:type="dcterms:W3CDTF">2025-05-18T12:23:00Z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