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78946" w14:textId="77777777" w:rsidR="003E2FD3" w:rsidRPr="003E2FD3" w:rsidRDefault="003E2FD3" w:rsidP="003E2FD3">
      <w:pPr>
        <w:spacing w:line="240" w:lineRule="auto"/>
        <w:rPr>
          <w:i/>
          <w:iCs/>
        </w:rPr>
      </w:pPr>
      <w:r w:rsidRPr="003E2FD3">
        <w:rPr>
          <w:i/>
          <w:iCs/>
        </w:rPr>
        <w:t>Paper</w:t>
      </w:r>
    </w:p>
    <w:p w14:paraId="0F316416" w14:textId="66F74038" w:rsidR="002667E3" w:rsidRPr="00FE34B4" w:rsidRDefault="00FE34B4" w:rsidP="003E2FD3">
      <w:pPr>
        <w:spacing w:line="240" w:lineRule="auto"/>
      </w:pPr>
      <w:r w:rsidRPr="00FE34B4">
        <w:rPr>
          <w:b/>
          <w:bCs/>
        </w:rPr>
        <w:t xml:space="preserve">The impacts of </w:t>
      </w:r>
      <w:proofErr w:type="gramStart"/>
      <w:r w:rsidRPr="00FE34B4">
        <w:rPr>
          <w:b/>
          <w:bCs/>
        </w:rPr>
        <w:t>historically-extreme</w:t>
      </w:r>
      <w:proofErr w:type="gramEnd"/>
      <w:r w:rsidRPr="00FE34B4">
        <w:rPr>
          <w:b/>
          <w:bCs/>
        </w:rPr>
        <w:t xml:space="preserve"> coastal flooding events in India on </w:t>
      </w:r>
      <w:r>
        <w:rPr>
          <w:b/>
          <w:bCs/>
        </w:rPr>
        <w:t xml:space="preserve">urban </w:t>
      </w:r>
      <w:r w:rsidRPr="00FE34B4">
        <w:rPr>
          <w:b/>
          <w:bCs/>
        </w:rPr>
        <w:t xml:space="preserve">older persons’ household moves and </w:t>
      </w:r>
      <w:r>
        <w:rPr>
          <w:b/>
          <w:bCs/>
        </w:rPr>
        <w:t>multi-generational family</w:t>
      </w:r>
      <w:r w:rsidRPr="00FE34B4">
        <w:rPr>
          <w:b/>
          <w:bCs/>
        </w:rPr>
        <w:t xml:space="preserve"> intactness</w:t>
      </w:r>
      <w:r>
        <w:rPr>
          <w:bCs/>
        </w:rPr>
        <w:t xml:space="preserve"> </w:t>
      </w:r>
    </w:p>
    <w:p w14:paraId="7B871330" w14:textId="77777777" w:rsidR="00FE34B4" w:rsidRDefault="00FE34B4" w:rsidP="00FE34B4">
      <w:pPr>
        <w:spacing w:line="240" w:lineRule="auto"/>
        <w:rPr>
          <w:b/>
        </w:rPr>
      </w:pPr>
    </w:p>
    <w:p w14:paraId="2E1FC0A9" w14:textId="3C2C6BD3" w:rsidR="008507DF" w:rsidRDefault="008507DF" w:rsidP="008507DF">
      <w:pPr>
        <w:jc w:val="both"/>
        <w:rPr>
          <w:b/>
        </w:rPr>
      </w:pPr>
      <w:r w:rsidRPr="0065012F">
        <w:rPr>
          <w:b/>
        </w:rPr>
        <w:t>Introduction</w:t>
      </w:r>
    </w:p>
    <w:p w14:paraId="132EDE8D" w14:textId="1A729FAC" w:rsidR="008507DF" w:rsidRDefault="006954C8" w:rsidP="000507BA">
      <w:pPr>
        <w:autoSpaceDE w:val="0"/>
        <w:autoSpaceDN w:val="0"/>
        <w:adjustRightInd w:val="0"/>
        <w:spacing w:line="240" w:lineRule="auto"/>
      </w:pPr>
      <w:r>
        <w:t>Of</w:t>
      </w:r>
      <w:r w:rsidR="00B22006">
        <w:t xml:space="preserve"> threats to human health from </w:t>
      </w:r>
      <w:r w:rsidR="00AF0B87">
        <w:t>disasters</w:t>
      </w:r>
      <w:r w:rsidR="00B22006">
        <w:t>, f</w:t>
      </w:r>
      <w:r w:rsidR="000507BA">
        <w:t>loods are among the most destructive and deadly (</w:t>
      </w:r>
      <w:r w:rsidR="000507BA" w:rsidRPr="00253B57">
        <w:t>Alderman</w:t>
      </w:r>
      <w:r w:rsidR="000507BA" w:rsidRPr="00253B57">
        <w:rPr>
          <w:color w:val="000000"/>
        </w:rPr>
        <w:t xml:space="preserve"> </w:t>
      </w:r>
      <w:r w:rsidR="000507BA">
        <w:rPr>
          <w:color w:val="000000"/>
        </w:rPr>
        <w:t>et al.</w:t>
      </w:r>
      <w:r w:rsidR="000507BA" w:rsidRPr="00253B57">
        <w:t xml:space="preserve"> 2012)</w:t>
      </w:r>
      <w:r w:rsidR="000507BA">
        <w:t xml:space="preserve">. </w:t>
      </w:r>
      <w:r w:rsidR="006F6B2E">
        <w:t>The annual frequency of severe flooding events across India more than doubled over the last three decades (Mujumdar et al 2020</w:t>
      </w:r>
      <w:r w:rsidR="00BB7867">
        <w:t xml:space="preserve">; </w:t>
      </w:r>
      <w:proofErr w:type="spellStart"/>
      <w:r w:rsidR="00AF0B87" w:rsidRPr="002F56CE">
        <w:rPr>
          <w:rFonts w:eastAsiaTheme="minorHAnsi"/>
          <w:lang w:val="en-US"/>
        </w:rPr>
        <w:t>Guhathakurta</w:t>
      </w:r>
      <w:proofErr w:type="spellEnd"/>
      <w:r w:rsidR="00AF0B87" w:rsidRPr="002F56CE">
        <w:rPr>
          <w:rFonts w:eastAsiaTheme="minorHAnsi"/>
          <w:lang w:val="en-US"/>
        </w:rPr>
        <w:t xml:space="preserve"> </w:t>
      </w:r>
      <w:r w:rsidR="00AF0B87">
        <w:rPr>
          <w:rFonts w:eastAsiaTheme="minorHAnsi"/>
          <w:lang w:val="en-US"/>
        </w:rPr>
        <w:t xml:space="preserve">et al. </w:t>
      </w:r>
      <w:r w:rsidR="00AF0B87" w:rsidRPr="002F56CE">
        <w:rPr>
          <w:rFonts w:eastAsiaTheme="minorHAnsi"/>
          <w:lang w:val="en-US"/>
        </w:rPr>
        <w:t>2011</w:t>
      </w:r>
      <w:r w:rsidR="00AF0B87">
        <w:rPr>
          <w:rFonts w:eastAsiaTheme="minorHAnsi"/>
          <w:lang w:val="en-US"/>
        </w:rPr>
        <w:t>)</w:t>
      </w:r>
      <w:r w:rsidR="006F6B2E">
        <w:t xml:space="preserve">. </w:t>
      </w:r>
      <w:r w:rsidR="00607C41">
        <w:t xml:space="preserve">The megacities </w:t>
      </w:r>
      <w:r w:rsidR="00AD2637" w:rsidRPr="00AD2637">
        <w:t xml:space="preserve">Kolkata and Mumbai are first and second in world cities ranked by population exposed to coastal flooding in 2070 </w:t>
      </w:r>
      <w:r w:rsidR="00AD2637">
        <w:t xml:space="preserve">and </w:t>
      </w:r>
      <w:r w:rsidR="008F1B3E">
        <w:t xml:space="preserve">were </w:t>
      </w:r>
      <w:r w:rsidR="00AD2637">
        <w:t>a</w:t>
      </w:r>
      <w:r w:rsidR="00AD2637" w:rsidRPr="00AD2637">
        <w:t xml:space="preserve">lready </w:t>
      </w:r>
      <w:r w:rsidR="008F1B3E">
        <w:t xml:space="preserve">fourth and first </w:t>
      </w:r>
      <w:r w:rsidR="00874749" w:rsidRPr="00AD2637">
        <w:t xml:space="preserve">in </w:t>
      </w:r>
      <w:r w:rsidR="00AF0B87" w:rsidRPr="00AD2637">
        <w:t>2010</w:t>
      </w:r>
      <w:r w:rsidR="00874749">
        <w:t xml:space="preserve"> </w:t>
      </w:r>
      <w:r w:rsidR="00874749" w:rsidRPr="00AD2637">
        <w:t>(Hanson et al 2011)</w:t>
      </w:r>
      <w:r w:rsidR="00AD2637" w:rsidRPr="00AD2637">
        <w:t xml:space="preserve">. </w:t>
      </w:r>
      <w:r w:rsidR="00AD2637">
        <w:t>Extreme c</w:t>
      </w:r>
      <w:r w:rsidR="000507BA">
        <w:t>oastal floods are induced by anthropogenic climate change in at least three ways: sea-level rise</w:t>
      </w:r>
      <w:r w:rsidR="00B22006">
        <w:t xml:space="preserve"> (</w:t>
      </w:r>
      <w:r w:rsidR="00B22006" w:rsidRPr="002547C1">
        <w:rPr>
          <w:rFonts w:eastAsiaTheme="minorHAnsi"/>
          <w:color w:val="000000" w:themeColor="text1"/>
          <w:lang w:val="en-US"/>
        </w:rPr>
        <w:t>de Sherbinin</w:t>
      </w:r>
      <w:r w:rsidR="00B22006">
        <w:rPr>
          <w:rFonts w:eastAsiaTheme="minorHAnsi"/>
          <w:color w:val="000000" w:themeColor="text1"/>
          <w:lang w:val="en-US"/>
        </w:rPr>
        <w:t xml:space="preserve"> et al. </w:t>
      </w:r>
      <w:r w:rsidR="00B22006" w:rsidRPr="00E97C87">
        <w:rPr>
          <w:rFonts w:eastAsiaTheme="minorHAnsi"/>
          <w:lang w:val="en-US"/>
        </w:rPr>
        <w:t>20</w:t>
      </w:r>
      <w:r w:rsidR="00B22006">
        <w:rPr>
          <w:rFonts w:eastAsiaTheme="minorHAnsi"/>
          <w:lang w:val="en-US"/>
        </w:rPr>
        <w:t>07)</w:t>
      </w:r>
      <w:r w:rsidR="00977592">
        <w:t>,</w:t>
      </w:r>
      <w:r w:rsidR="000507BA">
        <w:t xml:space="preserve"> extreme rainfall events</w:t>
      </w:r>
      <w:r w:rsidR="00B22006">
        <w:t xml:space="preserve"> (</w:t>
      </w:r>
      <w:r w:rsidR="00AD2637" w:rsidRPr="00AD2637">
        <w:t>Singh et al 2014</w:t>
      </w:r>
      <w:r w:rsidR="00B22006" w:rsidRPr="002F56CE">
        <w:rPr>
          <w:rFonts w:eastAsiaTheme="minorHAnsi"/>
          <w:lang w:val="en-US"/>
        </w:rPr>
        <w:t>)</w:t>
      </w:r>
      <w:r w:rsidR="00977592">
        <w:t>,</w:t>
      </w:r>
      <w:r w:rsidR="000507BA">
        <w:t xml:space="preserve"> and </w:t>
      </w:r>
      <w:proofErr w:type="gramStart"/>
      <w:r w:rsidR="00B22006">
        <w:t>increasingly</w:t>
      </w:r>
      <w:r w:rsidR="0022797E">
        <w:t>-</w:t>
      </w:r>
      <w:r w:rsidR="00B22006">
        <w:t>intense</w:t>
      </w:r>
      <w:proofErr w:type="gramEnd"/>
      <w:r w:rsidR="00B22006">
        <w:t xml:space="preserve"> </w:t>
      </w:r>
      <w:r w:rsidR="000507BA">
        <w:t>tropical cyclones (</w:t>
      </w:r>
      <w:r w:rsidR="000507BA" w:rsidRPr="000507BA">
        <w:rPr>
          <w:color w:val="000000" w:themeColor="text1"/>
          <w:lang w:val="en-US"/>
        </w:rPr>
        <w:t xml:space="preserve">Sobel </w:t>
      </w:r>
      <w:r w:rsidR="000507BA">
        <w:rPr>
          <w:color w:val="000000" w:themeColor="text1"/>
          <w:lang w:val="en-US"/>
        </w:rPr>
        <w:t xml:space="preserve">et al. </w:t>
      </w:r>
      <w:r w:rsidR="000507BA" w:rsidRPr="003A6A09">
        <w:rPr>
          <w:color w:val="000000" w:themeColor="text1"/>
        </w:rPr>
        <w:t>201</w:t>
      </w:r>
      <w:r w:rsidR="000507BA">
        <w:rPr>
          <w:color w:val="000000" w:themeColor="text1"/>
        </w:rPr>
        <w:t>6</w:t>
      </w:r>
      <w:r w:rsidR="000507BA" w:rsidRPr="003A6A09">
        <w:rPr>
          <w:color w:val="000000" w:themeColor="text1"/>
        </w:rPr>
        <w:t>)</w:t>
      </w:r>
      <w:r w:rsidR="000507BA">
        <w:rPr>
          <w:color w:val="000000" w:themeColor="text1"/>
        </w:rPr>
        <w:t>.</w:t>
      </w:r>
      <w:r w:rsidR="000507BA" w:rsidRPr="003A6A09">
        <w:rPr>
          <w:color w:val="000000" w:themeColor="text1"/>
        </w:rPr>
        <w:t xml:space="preserve"> </w:t>
      </w:r>
      <w:r w:rsidR="000507BA">
        <w:t>Older individuals are especially vulnerable to adverse health impacts of climate</w:t>
      </w:r>
      <w:r w:rsidR="00B22006">
        <w:t>-related</w:t>
      </w:r>
      <w:r w:rsidR="000507BA">
        <w:t xml:space="preserve"> disasters (</w:t>
      </w:r>
      <w:r w:rsidR="000507BA" w:rsidRPr="00B131DE">
        <w:rPr>
          <w:rFonts w:eastAsiaTheme="minorHAnsi"/>
          <w:lang w:val="en-US"/>
        </w:rPr>
        <w:t>Kwan and Walsh 2017).</w:t>
      </w:r>
      <w:r w:rsidR="000507BA">
        <w:rPr>
          <w:rFonts w:eastAsiaTheme="minorHAnsi"/>
          <w:lang w:val="en-US"/>
        </w:rPr>
        <w:t xml:space="preserve"> </w:t>
      </w:r>
      <w:r w:rsidR="006F6B2E">
        <w:rPr>
          <w:rFonts w:eastAsiaTheme="minorHAnsi"/>
          <w:lang w:val="en-US"/>
        </w:rPr>
        <w:t xml:space="preserve">Multi-generational </w:t>
      </w:r>
      <w:r w:rsidR="00B22006">
        <w:rPr>
          <w:rFonts w:eastAsiaTheme="minorHAnsi"/>
          <w:lang w:val="en-US"/>
        </w:rPr>
        <w:t>household</w:t>
      </w:r>
      <w:r w:rsidR="006F6B2E">
        <w:rPr>
          <w:rFonts w:eastAsiaTheme="minorHAnsi"/>
          <w:lang w:val="en-US"/>
        </w:rPr>
        <w:t>s</w:t>
      </w:r>
      <w:r w:rsidR="00B22006">
        <w:rPr>
          <w:rFonts w:eastAsiaTheme="minorHAnsi"/>
          <w:lang w:val="en-US"/>
        </w:rPr>
        <w:t xml:space="preserve"> </w:t>
      </w:r>
      <w:r w:rsidR="006F6B2E">
        <w:rPr>
          <w:rFonts w:eastAsiaTheme="minorHAnsi"/>
          <w:lang w:val="en-US"/>
        </w:rPr>
        <w:t>are normative for maintaining</w:t>
      </w:r>
      <w:r w:rsidR="00B22006">
        <w:rPr>
          <w:rFonts w:eastAsiaTheme="minorHAnsi"/>
          <w:lang w:val="en-US"/>
        </w:rPr>
        <w:t xml:space="preserve"> physical and financial support</w:t>
      </w:r>
      <w:r w:rsidR="006F6B2E">
        <w:rPr>
          <w:rFonts w:eastAsiaTheme="minorHAnsi"/>
          <w:lang w:val="en-US"/>
        </w:rPr>
        <w:t xml:space="preserve"> in old</w:t>
      </w:r>
      <w:r>
        <w:rPr>
          <w:rFonts w:eastAsiaTheme="minorHAnsi"/>
          <w:lang w:val="en-US"/>
        </w:rPr>
        <w:t xml:space="preserve"> </w:t>
      </w:r>
      <w:r w:rsidR="006F6B2E">
        <w:rPr>
          <w:rFonts w:eastAsiaTheme="minorHAnsi"/>
          <w:lang w:val="en-US"/>
        </w:rPr>
        <w:t xml:space="preserve">age in </w:t>
      </w:r>
      <w:r w:rsidR="00BB7867">
        <w:rPr>
          <w:rFonts w:eastAsiaTheme="minorHAnsi"/>
          <w:lang w:val="en-US"/>
        </w:rPr>
        <w:t xml:space="preserve">India </w:t>
      </w:r>
      <w:r w:rsidR="00B22006">
        <w:rPr>
          <w:rFonts w:eastAsiaTheme="minorHAnsi"/>
          <w:lang w:val="en-US"/>
        </w:rPr>
        <w:t>(Berkman et al 2012)</w:t>
      </w:r>
      <w:r w:rsidR="006F6B2E">
        <w:rPr>
          <w:rFonts w:eastAsiaTheme="minorHAnsi"/>
          <w:lang w:val="en-US"/>
        </w:rPr>
        <w:t xml:space="preserve">, and </w:t>
      </w:r>
      <w:r w:rsidR="00977592">
        <w:rPr>
          <w:rFonts w:eastAsiaTheme="minorHAnsi"/>
          <w:lang w:val="en-US"/>
        </w:rPr>
        <w:t xml:space="preserve">this </w:t>
      </w:r>
      <w:r w:rsidR="006F6B2E">
        <w:rPr>
          <w:rFonts w:eastAsiaTheme="minorHAnsi"/>
          <w:lang w:val="en-US"/>
        </w:rPr>
        <w:t>may be even more crucial under disaster conditions (Frankenberg et al 2011</w:t>
      </w:r>
      <w:r w:rsidR="006F6B2E" w:rsidRPr="000B4383">
        <w:rPr>
          <w:rFonts w:eastAsiaTheme="minorHAnsi"/>
          <w:lang w:val="en-US"/>
        </w:rPr>
        <w:t>)</w:t>
      </w:r>
      <w:r w:rsidR="006F6B2E">
        <w:rPr>
          <w:rFonts w:eastAsiaTheme="minorHAnsi"/>
          <w:lang w:val="en-US"/>
        </w:rPr>
        <w:t xml:space="preserve">. </w:t>
      </w:r>
      <w:r w:rsidR="000507BA">
        <w:t>Disruptions to family-household structure and housing</w:t>
      </w:r>
      <w:r w:rsidR="00607C41">
        <w:t>, however,</w:t>
      </w:r>
      <w:r w:rsidR="00FA5728">
        <w:t xml:space="preserve"> </w:t>
      </w:r>
      <w:r w:rsidR="008F1B3E">
        <w:t xml:space="preserve">are </w:t>
      </w:r>
      <w:r w:rsidR="00FA5728">
        <w:t>induced by</w:t>
      </w:r>
      <w:r w:rsidR="000507BA">
        <w:t xml:space="preserve"> adverse climate events </w:t>
      </w:r>
      <w:r w:rsidR="008F1B3E">
        <w:t>(Rendall 2011)</w:t>
      </w:r>
      <w:r w:rsidR="00607C41">
        <w:t>. C</w:t>
      </w:r>
      <w:r w:rsidR="00FA5728">
        <w:t xml:space="preserve">onsequent </w:t>
      </w:r>
      <w:r w:rsidR="00972847">
        <w:t xml:space="preserve">moves </w:t>
      </w:r>
      <w:r w:rsidR="00607C41">
        <w:t xml:space="preserve">have been found to be </w:t>
      </w:r>
      <w:r w:rsidR="00972847">
        <w:t xml:space="preserve">more likely to include those who are usually residentially stable, such as older </w:t>
      </w:r>
      <w:proofErr w:type="gramStart"/>
      <w:r w:rsidR="00972847">
        <w:t>persons</w:t>
      </w:r>
      <w:proofErr w:type="gramEnd"/>
      <w:r w:rsidR="00972847">
        <w:t xml:space="preserve">, </w:t>
      </w:r>
      <w:r w:rsidR="00FA5728">
        <w:t xml:space="preserve">than </w:t>
      </w:r>
      <w:r w:rsidR="00972847">
        <w:t xml:space="preserve">under </w:t>
      </w:r>
      <w:r w:rsidR="00FA5728">
        <w:t>non-</w:t>
      </w:r>
      <w:r w:rsidR="00972847">
        <w:t>disaster conditions (</w:t>
      </w:r>
      <w:r w:rsidR="00972847" w:rsidRPr="00582493">
        <w:t>Morrow-Jones and Morrow-Jones 1991)</w:t>
      </w:r>
      <w:r w:rsidR="00972847">
        <w:t>.</w:t>
      </w:r>
      <w:r w:rsidR="00972847" w:rsidRPr="00582493">
        <w:t xml:space="preserve"> </w:t>
      </w:r>
      <w:r w:rsidR="00972847">
        <w:t xml:space="preserve"> </w:t>
      </w:r>
    </w:p>
    <w:p w14:paraId="6514943B" w14:textId="77777777" w:rsidR="008F1B3E" w:rsidRDefault="008F1B3E" w:rsidP="000507BA">
      <w:pPr>
        <w:autoSpaceDE w:val="0"/>
        <w:autoSpaceDN w:val="0"/>
        <w:adjustRightInd w:val="0"/>
        <w:spacing w:line="240" w:lineRule="auto"/>
        <w:rPr>
          <w:b/>
        </w:rPr>
      </w:pPr>
    </w:p>
    <w:p w14:paraId="081C81D2" w14:textId="77777777" w:rsidR="008507DF" w:rsidRDefault="008507DF" w:rsidP="008507DF">
      <w:pPr>
        <w:jc w:val="both"/>
        <w:rPr>
          <w:b/>
        </w:rPr>
      </w:pPr>
      <w:r>
        <w:rPr>
          <w:b/>
        </w:rPr>
        <w:t>O</w:t>
      </w:r>
      <w:r w:rsidRPr="0065012F">
        <w:rPr>
          <w:b/>
        </w:rPr>
        <w:t>bjectives</w:t>
      </w:r>
    </w:p>
    <w:p w14:paraId="48AD0A6A" w14:textId="03682BE0" w:rsidR="008507DF" w:rsidRDefault="00874749" w:rsidP="00874749">
      <w:pPr>
        <w:spacing w:line="240" w:lineRule="auto"/>
        <w:rPr>
          <w:bCs/>
        </w:rPr>
      </w:pPr>
      <w:r>
        <w:rPr>
          <w:bCs/>
        </w:rPr>
        <w:t>Our goal is to understand the impacts of extreme urban coastal flooding events in India on older persons’ h</w:t>
      </w:r>
      <w:r w:rsidRPr="00835CF9">
        <w:rPr>
          <w:bCs/>
        </w:rPr>
        <w:t xml:space="preserve">ousehold moves </w:t>
      </w:r>
      <w:r>
        <w:rPr>
          <w:bCs/>
        </w:rPr>
        <w:t xml:space="preserve">and </w:t>
      </w:r>
      <w:r w:rsidR="00F55DDC">
        <w:rPr>
          <w:bCs/>
        </w:rPr>
        <w:t>family-</w:t>
      </w:r>
      <w:r>
        <w:rPr>
          <w:bCs/>
        </w:rPr>
        <w:t>h</w:t>
      </w:r>
      <w:r w:rsidRPr="00835CF9">
        <w:rPr>
          <w:bCs/>
        </w:rPr>
        <w:t>ousehold</w:t>
      </w:r>
      <w:r>
        <w:rPr>
          <w:bCs/>
        </w:rPr>
        <w:t xml:space="preserve"> intactness.</w:t>
      </w:r>
    </w:p>
    <w:p w14:paraId="38CCB11A" w14:textId="77777777" w:rsidR="00874749" w:rsidRDefault="00874749" w:rsidP="008507DF">
      <w:pPr>
        <w:jc w:val="both"/>
        <w:rPr>
          <w:b/>
        </w:rPr>
      </w:pPr>
    </w:p>
    <w:p w14:paraId="31755608" w14:textId="77777777" w:rsidR="008507DF" w:rsidRDefault="008507DF" w:rsidP="008507DF">
      <w:pPr>
        <w:jc w:val="both"/>
        <w:rPr>
          <w:b/>
        </w:rPr>
      </w:pPr>
      <w:r>
        <w:rPr>
          <w:b/>
        </w:rPr>
        <w:t>M</w:t>
      </w:r>
      <w:r w:rsidRPr="0065012F">
        <w:rPr>
          <w:b/>
        </w:rPr>
        <w:t>ethod</w:t>
      </w:r>
      <w:r>
        <w:rPr>
          <w:b/>
        </w:rPr>
        <w:t>ology</w:t>
      </w:r>
    </w:p>
    <w:p w14:paraId="7D723C5B" w14:textId="0E9ABC14" w:rsidR="008507DF" w:rsidRDefault="008968DB" w:rsidP="008968DB">
      <w:pPr>
        <w:spacing w:line="240" w:lineRule="auto"/>
      </w:pPr>
      <w:r>
        <w:t xml:space="preserve">India’s four largest coastal cities, </w:t>
      </w:r>
      <w:r w:rsidRPr="00400154">
        <w:t xml:space="preserve">Mumbai, Kolkata, Chennai and Surat, each experienced </w:t>
      </w:r>
      <w:proofErr w:type="gramStart"/>
      <w:r w:rsidR="00F55DDC">
        <w:rPr>
          <w:bCs/>
        </w:rPr>
        <w:t>historically-extreme</w:t>
      </w:r>
      <w:proofErr w:type="gramEnd"/>
      <w:r w:rsidR="00F55DDC">
        <w:rPr>
          <w:bCs/>
        </w:rPr>
        <w:t xml:space="preserve"> </w:t>
      </w:r>
      <w:r w:rsidRPr="00400154">
        <w:t xml:space="preserve">flooding events </w:t>
      </w:r>
      <w:r>
        <w:t>in 2005-2007</w:t>
      </w:r>
      <w:r w:rsidR="00637531">
        <w:t xml:space="preserve"> (De et al. 2013; Dhiman et al. 2019). These</w:t>
      </w:r>
      <w:r>
        <w:t xml:space="preserve"> </w:t>
      </w:r>
      <w:r w:rsidR="00D15133">
        <w:t xml:space="preserve">events </w:t>
      </w:r>
      <w:r>
        <w:t xml:space="preserve">occurred between two successive survey data collection waves of </w:t>
      </w:r>
      <w:r w:rsidRPr="007D0D72">
        <w:t>a major panel survey of Indian households, the India Human Development Survey (IHDS</w:t>
      </w:r>
      <w:r>
        <w:t xml:space="preserve">, </w:t>
      </w:r>
      <w:r w:rsidRPr="000D1B6A">
        <w:t>Desai et al. n.d.</w:t>
      </w:r>
      <w:r w:rsidRPr="007D0D72">
        <w:t>).</w:t>
      </w:r>
      <w:r w:rsidRPr="00CA2F9E">
        <w:t xml:space="preserve"> </w:t>
      </w:r>
      <w:r w:rsidR="00637531">
        <w:t xml:space="preserve">Following Rendall (2023), who found adverse old-age disability impacts of these </w:t>
      </w:r>
      <w:r w:rsidR="00637531" w:rsidRPr="00400154">
        <w:t>extreme flooding events</w:t>
      </w:r>
      <w:r w:rsidR="00637531">
        <w:t>, w</w:t>
      </w:r>
      <w:r w:rsidRPr="00CA2F9E">
        <w:t>e</w:t>
      </w:r>
      <w:r>
        <w:t xml:space="preserve"> </w:t>
      </w:r>
      <w:r w:rsidRPr="00CA2F9E">
        <w:t xml:space="preserve">use the IHDS waves 1 and 2 </w:t>
      </w:r>
      <w:r>
        <w:t>to</w:t>
      </w:r>
      <w:r w:rsidRPr="00CA2F9E">
        <w:t xml:space="preserve"> analy</w:t>
      </w:r>
      <w:r>
        <w:t>ze</w:t>
      </w:r>
      <w:r w:rsidRPr="00CA2F9E">
        <w:t xml:space="preserve"> impacts on</w:t>
      </w:r>
      <w:r>
        <w:t xml:space="preserve"> housing moves and family-household structure intactness</w:t>
      </w:r>
      <w:r w:rsidR="00637531">
        <w:t xml:space="preserve"> for</w:t>
      </w:r>
      <w:r>
        <w:t xml:space="preserve"> households with individuals</w:t>
      </w:r>
      <w:r w:rsidRPr="00CA2F9E">
        <w:t xml:space="preserve"> aged </w:t>
      </w:r>
      <w:r>
        <w:t>5</w:t>
      </w:r>
      <w:r w:rsidRPr="00CA2F9E">
        <w:t>0 and above</w:t>
      </w:r>
      <w:r w:rsidR="00637531">
        <w:t xml:space="preserve">. We make </w:t>
      </w:r>
      <w:r>
        <w:t>compar</w:t>
      </w:r>
      <w:r w:rsidR="00637531">
        <w:t>isons</w:t>
      </w:r>
      <w:r>
        <w:t xml:space="preserve"> to households with only </w:t>
      </w:r>
      <w:r w:rsidR="00623219">
        <w:t>persons</w:t>
      </w:r>
      <w:r>
        <w:t xml:space="preserve"> under 50, and </w:t>
      </w:r>
      <w:r w:rsidR="00977592">
        <w:t xml:space="preserve">we </w:t>
      </w:r>
      <w:r>
        <w:t xml:space="preserve">make </w:t>
      </w:r>
      <w:r w:rsidR="00637531">
        <w:t>comparisons to</w:t>
      </w:r>
      <w:r>
        <w:t xml:space="preserve"> similar-</w:t>
      </w:r>
      <w:r w:rsidR="00674712">
        <w:t>size</w:t>
      </w:r>
      <w:r>
        <w:t xml:space="preserve"> non-coastal cities</w:t>
      </w:r>
      <w:r w:rsidR="00637531">
        <w:t xml:space="preserve"> and to all other urban areas</w:t>
      </w:r>
      <w:r>
        <w:t xml:space="preserve"> </w:t>
      </w:r>
      <w:r w:rsidR="00637531">
        <w:t xml:space="preserve">in India </w:t>
      </w:r>
      <w:r>
        <w:t>over the same period.</w:t>
      </w:r>
    </w:p>
    <w:p w14:paraId="2DBA94BD" w14:textId="77777777" w:rsidR="00637531" w:rsidRDefault="00637531" w:rsidP="008968DB">
      <w:pPr>
        <w:spacing w:line="240" w:lineRule="auto"/>
        <w:rPr>
          <w:b/>
        </w:rPr>
      </w:pPr>
    </w:p>
    <w:p w14:paraId="22826BE4" w14:textId="77777777" w:rsidR="008507DF" w:rsidRDefault="008507DF" w:rsidP="008507DF">
      <w:pPr>
        <w:jc w:val="both"/>
        <w:rPr>
          <w:b/>
        </w:rPr>
      </w:pPr>
      <w:r>
        <w:rPr>
          <w:b/>
        </w:rPr>
        <w:t>F</w:t>
      </w:r>
      <w:r w:rsidRPr="0065012F">
        <w:rPr>
          <w:b/>
        </w:rPr>
        <w:t>inding</w:t>
      </w:r>
      <w:r>
        <w:rPr>
          <w:b/>
        </w:rPr>
        <w:t>s</w:t>
      </w:r>
    </w:p>
    <w:p w14:paraId="6E7B89A3" w14:textId="628D9C57" w:rsidR="003203C5" w:rsidRDefault="00835CF9" w:rsidP="00835CF9">
      <w:pPr>
        <w:spacing w:line="240" w:lineRule="auto"/>
        <w:rPr>
          <w:bCs/>
        </w:rPr>
      </w:pPr>
      <w:r w:rsidRPr="00835CF9">
        <w:rPr>
          <w:bCs/>
        </w:rPr>
        <w:t xml:space="preserve">Household moves </w:t>
      </w:r>
      <w:r w:rsidR="003203C5">
        <w:rPr>
          <w:bCs/>
        </w:rPr>
        <w:t>we</w:t>
      </w:r>
      <w:r w:rsidRPr="00835CF9">
        <w:rPr>
          <w:bCs/>
        </w:rPr>
        <w:t xml:space="preserve">re </w:t>
      </w:r>
      <w:r w:rsidR="00104FA1">
        <w:rPr>
          <w:bCs/>
        </w:rPr>
        <w:t xml:space="preserve">overall </w:t>
      </w:r>
      <w:r w:rsidRPr="00835CF9">
        <w:rPr>
          <w:bCs/>
        </w:rPr>
        <w:t xml:space="preserve">less likely </w:t>
      </w:r>
      <w:r w:rsidR="003203C5">
        <w:rPr>
          <w:bCs/>
        </w:rPr>
        <w:t xml:space="preserve">in </w:t>
      </w:r>
      <w:r w:rsidR="003203C5" w:rsidRPr="00835CF9">
        <w:rPr>
          <w:bCs/>
        </w:rPr>
        <w:t>household</w:t>
      </w:r>
      <w:r w:rsidR="003203C5">
        <w:rPr>
          <w:bCs/>
        </w:rPr>
        <w:t>s</w:t>
      </w:r>
      <w:r w:rsidR="003203C5" w:rsidRPr="00835CF9">
        <w:rPr>
          <w:bCs/>
        </w:rPr>
        <w:t xml:space="preserve"> </w:t>
      </w:r>
      <w:r w:rsidR="003203C5">
        <w:rPr>
          <w:bCs/>
        </w:rPr>
        <w:t>with</w:t>
      </w:r>
      <w:r>
        <w:rPr>
          <w:bCs/>
        </w:rPr>
        <w:t xml:space="preserve"> older individuals. However, </w:t>
      </w:r>
      <w:r w:rsidRPr="00835CF9">
        <w:rPr>
          <w:bCs/>
        </w:rPr>
        <w:t xml:space="preserve">the difference in </w:t>
      </w:r>
      <w:proofErr w:type="gramStart"/>
      <w:r w:rsidR="003203C5">
        <w:rPr>
          <w:bCs/>
        </w:rPr>
        <w:t xml:space="preserve">the </w:t>
      </w:r>
      <w:r w:rsidRPr="00835CF9">
        <w:rPr>
          <w:bCs/>
        </w:rPr>
        <w:t>move</w:t>
      </w:r>
      <w:proofErr w:type="gramEnd"/>
      <w:r w:rsidRPr="00835CF9">
        <w:rPr>
          <w:bCs/>
        </w:rPr>
        <w:t xml:space="preserve"> probability between </w:t>
      </w:r>
      <w:r w:rsidR="003203C5" w:rsidRPr="00835CF9">
        <w:rPr>
          <w:bCs/>
        </w:rPr>
        <w:t>household</w:t>
      </w:r>
      <w:r w:rsidR="003203C5">
        <w:rPr>
          <w:bCs/>
        </w:rPr>
        <w:t>s</w:t>
      </w:r>
      <w:r w:rsidR="003203C5" w:rsidRPr="00835CF9">
        <w:rPr>
          <w:bCs/>
        </w:rPr>
        <w:t xml:space="preserve"> </w:t>
      </w:r>
      <w:r w:rsidR="003203C5">
        <w:rPr>
          <w:bCs/>
        </w:rPr>
        <w:t xml:space="preserve">with and without older individuals </w:t>
      </w:r>
      <w:r>
        <w:rPr>
          <w:bCs/>
        </w:rPr>
        <w:t>was substantially smaller in the extreme-flood</w:t>
      </w:r>
      <w:r w:rsidR="006954C8">
        <w:rPr>
          <w:bCs/>
        </w:rPr>
        <w:t>-</w:t>
      </w:r>
      <w:r>
        <w:rPr>
          <w:bCs/>
        </w:rPr>
        <w:t>impact</w:t>
      </w:r>
      <w:r w:rsidR="00977592">
        <w:rPr>
          <w:bCs/>
        </w:rPr>
        <w:t>ed</w:t>
      </w:r>
      <w:r>
        <w:rPr>
          <w:bCs/>
        </w:rPr>
        <w:t xml:space="preserve"> coastal cities than </w:t>
      </w:r>
      <w:r w:rsidR="003203C5">
        <w:rPr>
          <w:bCs/>
        </w:rPr>
        <w:t xml:space="preserve">it was in </w:t>
      </w:r>
      <w:r>
        <w:rPr>
          <w:bCs/>
        </w:rPr>
        <w:t xml:space="preserve">either </w:t>
      </w:r>
      <w:r w:rsidR="006954C8">
        <w:rPr>
          <w:bCs/>
        </w:rPr>
        <w:t xml:space="preserve">of the </w:t>
      </w:r>
      <w:r>
        <w:rPr>
          <w:bCs/>
        </w:rPr>
        <w:t>comparison urban area group</w:t>
      </w:r>
      <w:r w:rsidR="006954C8">
        <w:rPr>
          <w:bCs/>
        </w:rPr>
        <w:t>s</w:t>
      </w:r>
      <w:r>
        <w:rPr>
          <w:bCs/>
        </w:rPr>
        <w:t>.</w:t>
      </w:r>
      <w:r w:rsidR="003203C5">
        <w:rPr>
          <w:bCs/>
        </w:rPr>
        <w:t xml:space="preserve"> The </w:t>
      </w:r>
      <w:r w:rsidR="00BB2982">
        <w:rPr>
          <w:bCs/>
        </w:rPr>
        <w:t>family-</w:t>
      </w:r>
      <w:r w:rsidR="003203C5">
        <w:rPr>
          <w:bCs/>
        </w:rPr>
        <w:t xml:space="preserve">intactness of the households that moved </w:t>
      </w:r>
      <w:r w:rsidR="00104FA1">
        <w:rPr>
          <w:bCs/>
        </w:rPr>
        <w:t>is</w:t>
      </w:r>
      <w:r w:rsidR="003203C5">
        <w:rPr>
          <w:bCs/>
        </w:rPr>
        <w:t xml:space="preserve"> also compared.</w:t>
      </w:r>
    </w:p>
    <w:p w14:paraId="0071D4FC" w14:textId="2E117328" w:rsidR="008507DF" w:rsidRPr="00835CF9" w:rsidRDefault="003203C5" w:rsidP="00835CF9">
      <w:pPr>
        <w:spacing w:line="240" w:lineRule="auto"/>
        <w:rPr>
          <w:bCs/>
        </w:rPr>
      </w:pPr>
      <w:r>
        <w:rPr>
          <w:bCs/>
        </w:rPr>
        <w:t xml:space="preserve"> </w:t>
      </w:r>
    </w:p>
    <w:p w14:paraId="2A048224" w14:textId="77777777" w:rsidR="008507DF" w:rsidRDefault="008507DF" w:rsidP="008507DF">
      <w:pPr>
        <w:jc w:val="both"/>
        <w:rPr>
          <w:b/>
        </w:rPr>
      </w:pPr>
      <w:r>
        <w:rPr>
          <w:b/>
        </w:rPr>
        <w:t>S</w:t>
      </w:r>
      <w:r w:rsidRPr="0065012F">
        <w:rPr>
          <w:b/>
        </w:rPr>
        <w:t xml:space="preserve">ignificance of the work for policy and practice </w:t>
      </w:r>
    </w:p>
    <w:p w14:paraId="75C9DDFF" w14:textId="70BD98B6" w:rsidR="00A351CC" w:rsidRDefault="002911DC" w:rsidP="00A351CC">
      <w:pPr>
        <w:autoSpaceDE w:val="0"/>
        <w:autoSpaceDN w:val="0"/>
        <w:adjustRightInd w:val="0"/>
        <w:spacing w:line="240" w:lineRule="auto"/>
      </w:pPr>
      <w:r>
        <w:t xml:space="preserve">Assessing differential human </w:t>
      </w:r>
      <w:r w:rsidR="00A351CC">
        <w:t xml:space="preserve">vulnerability </w:t>
      </w:r>
      <w:r>
        <w:t>to climate-induced disasters is crucial for planning and adaptation (</w:t>
      </w:r>
      <w:r w:rsidR="00A351CC">
        <w:t xml:space="preserve">Cutter et al 2003; </w:t>
      </w:r>
      <w:r w:rsidR="00A351CC" w:rsidRPr="00E151E8">
        <w:t xml:space="preserve">Flanagan et al </w:t>
      </w:r>
      <w:r w:rsidR="00A351CC">
        <w:t>2018</w:t>
      </w:r>
      <w:r w:rsidR="00A351CC" w:rsidRPr="009A530E">
        <w:rPr>
          <w:color w:val="000000" w:themeColor="text1"/>
        </w:rPr>
        <w:t>)</w:t>
      </w:r>
      <w:r>
        <w:rPr>
          <w:color w:val="000000" w:themeColor="text1"/>
        </w:rPr>
        <w:t>, and older persons are typically</w:t>
      </w:r>
      <w:r w:rsidR="00607C41">
        <w:rPr>
          <w:color w:val="000000" w:themeColor="text1"/>
        </w:rPr>
        <w:t xml:space="preserve"> among the</w:t>
      </w:r>
      <w:r>
        <w:rPr>
          <w:color w:val="000000" w:themeColor="text1"/>
        </w:rPr>
        <w:t xml:space="preserve"> most vulnerable to adverse health impacts (</w:t>
      </w:r>
      <w:r w:rsidR="00741454">
        <w:t xml:space="preserve">Ebi et al 2021; </w:t>
      </w:r>
      <w:r w:rsidRPr="00E706E4">
        <w:t>Watts </w:t>
      </w:r>
      <w:r>
        <w:t>et al.</w:t>
      </w:r>
      <w:r w:rsidRPr="00E706E4">
        <w:t xml:space="preserve"> 2018)</w:t>
      </w:r>
      <w:r w:rsidR="00A351CC">
        <w:rPr>
          <w:color w:val="000000" w:themeColor="text1"/>
        </w:rPr>
        <w:t>.</w:t>
      </w:r>
      <w:r w:rsidR="00A351CC">
        <w:t xml:space="preserve"> </w:t>
      </w:r>
      <w:r w:rsidR="00835CF9">
        <w:t xml:space="preserve">The results of this study </w:t>
      </w:r>
      <w:r w:rsidR="00607C41">
        <w:t xml:space="preserve">will </w:t>
      </w:r>
      <w:r w:rsidR="00835CF9">
        <w:t xml:space="preserve">contribute to future preparedness by </w:t>
      </w:r>
      <w:r w:rsidR="00607C41">
        <w:t>better understanding vulnerability and adaptation in</w:t>
      </w:r>
      <w:r>
        <w:t xml:space="preserve"> the</w:t>
      </w:r>
      <w:r w:rsidR="00835CF9">
        <w:t>se</w:t>
      </w:r>
      <w:r>
        <w:t xml:space="preserve"> historically most extreme </w:t>
      </w:r>
      <w:r w:rsidR="00835CF9">
        <w:t xml:space="preserve">of </w:t>
      </w:r>
      <w:r w:rsidR="004C694B">
        <w:t xml:space="preserve">India’s </w:t>
      </w:r>
      <w:r w:rsidR="00835CF9">
        <w:t xml:space="preserve">coastal </w:t>
      </w:r>
      <w:r w:rsidR="00977592">
        <w:t xml:space="preserve">urban </w:t>
      </w:r>
      <w:r w:rsidR="00835CF9">
        <w:t>flooding events (</w:t>
      </w:r>
      <w:r>
        <w:t>Dhiman et al. 2019</w:t>
      </w:r>
      <w:r w:rsidR="00835CF9">
        <w:t>;</w:t>
      </w:r>
      <w:r w:rsidR="00835CF9" w:rsidRPr="00835CF9">
        <w:rPr>
          <w:rFonts w:eastAsiaTheme="minorHAnsi"/>
          <w:color w:val="000000" w:themeColor="text1"/>
          <w:lang w:val="en-US"/>
        </w:rPr>
        <w:t xml:space="preserve"> </w:t>
      </w:r>
      <w:r w:rsidR="00835CF9" w:rsidRPr="00454597">
        <w:rPr>
          <w:rFonts w:eastAsiaTheme="minorHAnsi"/>
          <w:color w:val="000000" w:themeColor="text1"/>
          <w:lang w:val="en-US"/>
        </w:rPr>
        <w:t>Pramanik</w:t>
      </w:r>
      <w:r w:rsidR="00835CF9">
        <w:rPr>
          <w:rFonts w:eastAsiaTheme="minorHAnsi"/>
          <w:color w:val="000000" w:themeColor="text1"/>
          <w:lang w:val="en-US"/>
        </w:rPr>
        <w:t xml:space="preserve"> et al.</w:t>
      </w:r>
      <w:r w:rsidR="00835CF9" w:rsidRPr="00454597">
        <w:rPr>
          <w:rFonts w:eastAsiaTheme="minorHAnsi"/>
          <w:color w:val="000000" w:themeColor="text1"/>
          <w:lang w:val="en-US"/>
        </w:rPr>
        <w:t xml:space="preserve"> 2021</w:t>
      </w:r>
      <w:r>
        <w:t>)</w:t>
      </w:r>
      <w:r w:rsidR="00835CF9">
        <w:t>.</w:t>
      </w:r>
    </w:p>
    <w:p w14:paraId="13AB4FC4" w14:textId="09832890" w:rsidR="008507DF" w:rsidRDefault="00A351CC" w:rsidP="00FC6623">
      <w:pPr>
        <w:jc w:val="both"/>
        <w:rPr>
          <w:b/>
          <w:bCs/>
        </w:rPr>
      </w:pPr>
      <w:r>
        <w:br w:type="column"/>
      </w:r>
    </w:p>
    <w:p w14:paraId="3D1E53ED" w14:textId="28C11E12" w:rsidR="0022526A" w:rsidRPr="00F855DE" w:rsidRDefault="0022526A" w:rsidP="0022526A">
      <w:pPr>
        <w:spacing w:line="240" w:lineRule="auto"/>
        <w:jc w:val="both"/>
        <w:rPr>
          <w:b/>
          <w:bCs/>
        </w:rPr>
      </w:pPr>
      <w:r w:rsidRPr="00F855DE">
        <w:rPr>
          <w:b/>
          <w:bCs/>
        </w:rPr>
        <w:t>References</w:t>
      </w:r>
    </w:p>
    <w:p w14:paraId="331E2ACF" w14:textId="77777777" w:rsidR="003C65C6" w:rsidRPr="00253B57" w:rsidRDefault="003C65C6" w:rsidP="003C65C6">
      <w:pPr>
        <w:autoSpaceDE w:val="0"/>
        <w:autoSpaceDN w:val="0"/>
        <w:adjustRightInd w:val="0"/>
        <w:spacing w:line="240" w:lineRule="auto"/>
        <w:ind w:left="720" w:hanging="720"/>
        <w:rPr>
          <w:i/>
          <w:iCs/>
        </w:rPr>
      </w:pPr>
      <w:r w:rsidRPr="00253B57">
        <w:t>Alderman</w:t>
      </w:r>
      <w:r w:rsidRPr="00253B57">
        <w:rPr>
          <w:color w:val="000000"/>
        </w:rPr>
        <w:t>, K, L.R. Turner, S. Tong</w:t>
      </w:r>
      <w:r w:rsidRPr="00253B57">
        <w:t xml:space="preserve"> (2012) </w:t>
      </w:r>
      <w:r w:rsidRPr="00253B57">
        <w:rPr>
          <w:color w:val="000000"/>
        </w:rPr>
        <w:t>Floods and human health: A systematic review</w:t>
      </w:r>
      <w:r w:rsidRPr="00253B57">
        <w:t xml:space="preserve"> </w:t>
      </w:r>
      <w:r w:rsidRPr="00253B57">
        <w:rPr>
          <w:i/>
          <w:iCs/>
        </w:rPr>
        <w:t>Environment International</w:t>
      </w:r>
      <w:r>
        <w:rPr>
          <w:i/>
          <w:iCs/>
        </w:rPr>
        <w:t xml:space="preserve"> </w:t>
      </w:r>
      <w:r w:rsidRPr="002A69F2">
        <w:rPr>
          <w:color w:val="000000" w:themeColor="text1"/>
        </w:rPr>
        <w:t>47:37–47.</w:t>
      </w:r>
    </w:p>
    <w:p w14:paraId="6D4DCDA4" w14:textId="77777777" w:rsidR="0022526A" w:rsidRDefault="0022526A" w:rsidP="0022526A">
      <w:pPr>
        <w:spacing w:line="240" w:lineRule="auto"/>
        <w:ind w:left="720" w:hanging="720"/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Berkman, </w:t>
      </w:r>
      <w:r w:rsidRPr="00E03039">
        <w:rPr>
          <w:rFonts w:eastAsiaTheme="minorHAnsi"/>
          <w:lang w:val="en-US"/>
        </w:rPr>
        <w:t>L.F., T.V. Sekher, B. Capistrant, and Y. Zheng</w:t>
      </w:r>
      <w:r>
        <w:rPr>
          <w:rFonts w:eastAsiaTheme="minorHAnsi"/>
          <w:lang w:val="en-US"/>
        </w:rPr>
        <w:t xml:space="preserve"> (2012) “</w:t>
      </w:r>
      <w:r w:rsidRPr="00E03039">
        <w:rPr>
          <w:rFonts w:eastAsiaTheme="minorHAnsi"/>
          <w:lang w:val="en-US"/>
        </w:rPr>
        <w:t>Social Networks, Family, and Care</w:t>
      </w:r>
      <w:r>
        <w:rPr>
          <w:rFonts w:eastAsiaTheme="minorHAnsi"/>
          <w:lang w:val="en-US"/>
        </w:rPr>
        <w:t xml:space="preserve"> </w:t>
      </w:r>
      <w:r w:rsidRPr="00E03039">
        <w:rPr>
          <w:rFonts w:eastAsiaTheme="minorHAnsi"/>
          <w:lang w:val="en-US"/>
        </w:rPr>
        <w:t>Giving Among Older Adults in India</w:t>
      </w:r>
      <w:r>
        <w:rPr>
          <w:rFonts w:eastAsiaTheme="minorHAnsi"/>
          <w:lang w:val="en-US"/>
        </w:rPr>
        <w:t xml:space="preserve">” Ch.11 of National Research Council </w:t>
      </w:r>
      <w:r w:rsidRPr="00EB5646">
        <w:rPr>
          <w:rFonts w:eastAsiaTheme="minorHAnsi"/>
          <w:i/>
          <w:iCs/>
          <w:lang w:val="en-US"/>
        </w:rPr>
        <w:t>Aging in Asia: Findings from New and Emerging Data Initiatives</w:t>
      </w:r>
      <w:r>
        <w:rPr>
          <w:rFonts w:eastAsiaTheme="minorHAnsi"/>
          <w:i/>
          <w:iCs/>
          <w:lang w:val="en-US"/>
        </w:rPr>
        <w:t xml:space="preserve"> </w:t>
      </w:r>
      <w:r>
        <w:rPr>
          <w:rFonts w:eastAsiaTheme="minorHAnsi"/>
          <w:lang w:val="en-US"/>
        </w:rPr>
        <w:t xml:space="preserve">Washington, D.C.: The </w:t>
      </w:r>
      <w:r w:rsidRPr="00AE49AE">
        <w:rPr>
          <w:rFonts w:eastAsiaTheme="minorHAnsi"/>
          <w:lang w:val="en-US"/>
        </w:rPr>
        <w:t>National Academ</w:t>
      </w:r>
      <w:r>
        <w:rPr>
          <w:rFonts w:eastAsiaTheme="minorHAnsi"/>
          <w:lang w:val="en-US"/>
        </w:rPr>
        <w:t>ies Press.</w:t>
      </w:r>
    </w:p>
    <w:p w14:paraId="3E077EC4" w14:textId="4096E890" w:rsidR="00883F51" w:rsidRPr="00AE49AE" w:rsidRDefault="00883F51" w:rsidP="0022526A">
      <w:pPr>
        <w:spacing w:line="240" w:lineRule="auto"/>
        <w:ind w:left="720" w:hanging="720"/>
        <w:rPr>
          <w:rFonts w:eastAsia="Times New Roman"/>
          <w:i/>
          <w:iCs/>
          <w:color w:val="000000" w:themeColor="text1"/>
        </w:rPr>
      </w:pPr>
      <w:r w:rsidRPr="00E151E8">
        <w:t xml:space="preserve">Cutter, S.L., B.J. Boruff, and W.L. Shirley (2003). Social vulnerability to environmental hazards. </w:t>
      </w:r>
      <w:r w:rsidRPr="00E151E8">
        <w:rPr>
          <w:i/>
        </w:rPr>
        <w:t>Social Science Quarterly,</w:t>
      </w:r>
      <w:r w:rsidRPr="00E151E8">
        <w:t xml:space="preserve"> 84(2):242-259.</w:t>
      </w:r>
    </w:p>
    <w:p w14:paraId="4645F04B" w14:textId="77777777" w:rsidR="00B22006" w:rsidRDefault="00B22006" w:rsidP="00B22006">
      <w:pPr>
        <w:spacing w:line="240" w:lineRule="auto"/>
        <w:ind w:left="720" w:hanging="720"/>
      </w:pPr>
      <w:r>
        <w:t xml:space="preserve">De, U.S., G.P. Singh, and D.M. Rase (2013) Urban flooding in recent decades in four mega cities of India </w:t>
      </w:r>
      <w:r>
        <w:rPr>
          <w:i/>
          <w:iCs/>
        </w:rPr>
        <w:t xml:space="preserve">Journal of the Indian Geophysical Union </w:t>
      </w:r>
      <w:r>
        <w:t>17(2):153-165.</w:t>
      </w:r>
    </w:p>
    <w:p w14:paraId="04204E48" w14:textId="77777777" w:rsidR="00B22006" w:rsidRPr="00564342" w:rsidRDefault="00B22006" w:rsidP="00B22006">
      <w:pPr>
        <w:spacing w:line="240" w:lineRule="auto"/>
        <w:ind w:left="720" w:hanging="720"/>
        <w:rPr>
          <w:color w:val="000000" w:themeColor="text1"/>
        </w:rPr>
      </w:pPr>
      <w:r w:rsidRPr="002547C1">
        <w:rPr>
          <w:rFonts w:eastAsiaTheme="minorHAnsi"/>
          <w:color w:val="000000" w:themeColor="text1"/>
          <w:lang w:val="en-US"/>
        </w:rPr>
        <w:t xml:space="preserve">de Sherbinin, </w:t>
      </w:r>
      <w:proofErr w:type="gramStart"/>
      <w:r w:rsidRPr="002547C1">
        <w:rPr>
          <w:rFonts w:eastAsiaTheme="minorHAnsi"/>
          <w:color w:val="000000" w:themeColor="text1"/>
          <w:lang w:val="en-US"/>
        </w:rPr>
        <w:t>A</w:t>
      </w:r>
      <w:r>
        <w:rPr>
          <w:rFonts w:eastAsiaTheme="minorHAnsi"/>
          <w:color w:val="000000" w:themeColor="text1"/>
          <w:lang w:val="en-US"/>
        </w:rPr>
        <w:t>.,</w:t>
      </w:r>
      <w:r w:rsidRPr="002547C1">
        <w:rPr>
          <w:rFonts w:eastAsiaTheme="minorHAnsi"/>
          <w:color w:val="000000" w:themeColor="text1"/>
          <w:lang w:val="en-US"/>
        </w:rPr>
        <w:t>A</w:t>
      </w:r>
      <w:r>
        <w:rPr>
          <w:rFonts w:eastAsiaTheme="minorHAnsi"/>
          <w:color w:val="000000" w:themeColor="text1"/>
          <w:lang w:val="en-US"/>
        </w:rPr>
        <w:t>.</w:t>
      </w:r>
      <w:proofErr w:type="gramEnd"/>
      <w:r>
        <w:rPr>
          <w:rFonts w:eastAsiaTheme="minorHAnsi"/>
          <w:color w:val="000000" w:themeColor="text1"/>
          <w:lang w:val="en-US"/>
        </w:rPr>
        <w:t xml:space="preserve"> </w:t>
      </w:r>
      <w:r w:rsidRPr="002547C1">
        <w:rPr>
          <w:rFonts w:eastAsiaTheme="minorHAnsi"/>
          <w:color w:val="000000" w:themeColor="text1"/>
          <w:lang w:val="en-US"/>
        </w:rPr>
        <w:t>Schiller, and A</w:t>
      </w:r>
      <w:r>
        <w:rPr>
          <w:rFonts w:eastAsiaTheme="minorHAnsi"/>
          <w:color w:val="000000" w:themeColor="text1"/>
          <w:lang w:val="en-US"/>
        </w:rPr>
        <w:t>.</w:t>
      </w:r>
      <w:r w:rsidRPr="002547C1">
        <w:rPr>
          <w:rFonts w:eastAsiaTheme="minorHAnsi"/>
          <w:color w:val="000000" w:themeColor="text1"/>
          <w:lang w:val="en-US"/>
        </w:rPr>
        <w:t xml:space="preserve"> Pulsipher</w:t>
      </w:r>
      <w:r w:rsidRPr="002547C1">
        <w:rPr>
          <w:rFonts w:ascii="VectoraLH-Bold" w:eastAsiaTheme="minorHAnsi" w:hAnsi="VectoraLH-Bold" w:cs="VectoraLH-Bold"/>
          <w:b/>
          <w:bCs/>
          <w:color w:val="000000" w:themeColor="text1"/>
          <w:sz w:val="14"/>
          <w:szCs w:val="14"/>
          <w:lang w:val="en-US"/>
        </w:rPr>
        <w:t xml:space="preserve"> </w:t>
      </w:r>
      <w:r>
        <w:rPr>
          <w:rFonts w:eastAsiaTheme="minorHAnsi"/>
          <w:lang w:val="en-US"/>
        </w:rPr>
        <w:t>(</w:t>
      </w:r>
      <w:r w:rsidRPr="00E97C87">
        <w:rPr>
          <w:rFonts w:eastAsiaTheme="minorHAnsi"/>
          <w:lang w:val="en-US"/>
        </w:rPr>
        <w:t>20</w:t>
      </w:r>
      <w:r>
        <w:rPr>
          <w:rFonts w:eastAsiaTheme="minorHAnsi"/>
          <w:lang w:val="en-US"/>
        </w:rPr>
        <w:t>07)</w:t>
      </w:r>
      <w:r w:rsidRPr="00E97C87">
        <w:rPr>
          <w:rFonts w:eastAsiaTheme="minorHAnsi"/>
          <w:lang w:val="en-US"/>
        </w:rPr>
        <w:t xml:space="preserve"> </w:t>
      </w:r>
      <w:r w:rsidRPr="00564342">
        <w:rPr>
          <w:rFonts w:eastAsiaTheme="minorHAnsi"/>
          <w:color w:val="000000" w:themeColor="text1"/>
          <w:lang w:val="en-US"/>
        </w:rPr>
        <w:t>The vulnerability of global cities to</w:t>
      </w:r>
      <w:r w:rsidRPr="00564342">
        <w:rPr>
          <w:color w:val="000000" w:themeColor="text1"/>
        </w:rPr>
        <w:t xml:space="preserve"> </w:t>
      </w:r>
      <w:r w:rsidRPr="00564342">
        <w:rPr>
          <w:rFonts w:eastAsiaTheme="minorHAnsi"/>
          <w:color w:val="000000" w:themeColor="text1"/>
          <w:lang w:val="en-US"/>
        </w:rPr>
        <w:t>climate hazards</w:t>
      </w:r>
      <w:r>
        <w:rPr>
          <w:rFonts w:eastAsiaTheme="minorHAnsi"/>
          <w:color w:val="000000" w:themeColor="text1"/>
          <w:lang w:val="en-US"/>
        </w:rPr>
        <w:t xml:space="preserve"> </w:t>
      </w:r>
      <w:r w:rsidRPr="00564342">
        <w:rPr>
          <w:rFonts w:eastAsiaTheme="minorHAnsi"/>
          <w:i/>
          <w:iCs/>
          <w:color w:val="000000" w:themeColor="text1"/>
          <w:lang w:val="en-US"/>
        </w:rPr>
        <w:t>Environment &amp; Urbanization</w:t>
      </w:r>
      <w:r w:rsidRPr="00564342">
        <w:rPr>
          <w:rFonts w:eastAsiaTheme="minorHAnsi"/>
          <w:color w:val="000000" w:themeColor="text1"/>
          <w:lang w:val="en-US"/>
        </w:rPr>
        <w:t xml:space="preserve"> 19(1):39–64</w:t>
      </w:r>
      <w:r>
        <w:rPr>
          <w:rFonts w:eastAsiaTheme="minorHAnsi"/>
          <w:color w:val="000000" w:themeColor="text1"/>
          <w:lang w:val="en-US"/>
        </w:rPr>
        <w:t>.</w:t>
      </w:r>
    </w:p>
    <w:p w14:paraId="7C7022DE" w14:textId="77777777" w:rsidR="00637531" w:rsidRPr="00592FCB" w:rsidRDefault="00637531" w:rsidP="00637531">
      <w:pPr>
        <w:spacing w:line="240" w:lineRule="auto"/>
        <w:ind w:left="720" w:hanging="720"/>
        <w:rPr>
          <w:rFonts w:eastAsiaTheme="minorHAnsi"/>
          <w:lang w:val="en-US"/>
        </w:rPr>
      </w:pPr>
      <w:r w:rsidRPr="00592FCB">
        <w:rPr>
          <w:rFonts w:eastAsiaTheme="minorHAnsi"/>
          <w:lang w:val="en-US"/>
        </w:rPr>
        <w:t>Desai, S., A. Dubey, B. L. Joshi, M. Sen, A. Shariff, and R. Vanneman</w:t>
      </w:r>
      <w:r w:rsidRPr="00592FCB">
        <w:t xml:space="preserve"> (</w:t>
      </w:r>
      <w:r>
        <w:rPr>
          <w:rFonts w:eastAsiaTheme="minorHAnsi"/>
        </w:rPr>
        <w:t>n.d.</w:t>
      </w:r>
      <w:r w:rsidRPr="00592FCB">
        <w:rPr>
          <w:rFonts w:eastAsiaTheme="minorHAnsi"/>
          <w:lang w:val="en-US"/>
        </w:rPr>
        <w:t xml:space="preserve">) </w:t>
      </w:r>
      <w:r w:rsidRPr="00592FCB">
        <w:rPr>
          <w:rFonts w:eastAsiaTheme="minorHAnsi"/>
          <w:i/>
          <w:iCs/>
          <w:lang w:val="en-US"/>
        </w:rPr>
        <w:t>Indian Human Development Survey</w:t>
      </w:r>
      <w:r w:rsidRPr="00592FCB">
        <w:rPr>
          <w:i/>
          <w:iCs/>
        </w:rPr>
        <w:t xml:space="preserve">: Design and Data Quality </w:t>
      </w:r>
      <w:r w:rsidRPr="00592FCB">
        <w:rPr>
          <w:rFonts w:eastAsiaTheme="minorHAnsi"/>
          <w:lang w:val="en-US"/>
        </w:rPr>
        <w:t>Indian Human Development Survey</w:t>
      </w:r>
      <w:r w:rsidRPr="00592FCB">
        <w:t xml:space="preserve"> Technical Paper No.1</w:t>
      </w:r>
      <w:r>
        <w:t>.</w:t>
      </w:r>
    </w:p>
    <w:p w14:paraId="7072274D" w14:textId="77777777" w:rsidR="000B5D91" w:rsidRDefault="000B5D91" w:rsidP="000B5D91">
      <w:pPr>
        <w:spacing w:line="240" w:lineRule="auto"/>
        <w:ind w:left="720" w:hanging="720"/>
        <w:rPr>
          <w:rFonts w:eastAsiaTheme="minorHAnsi"/>
          <w:lang w:val="en-US"/>
        </w:rPr>
      </w:pPr>
      <w:r>
        <w:t xml:space="preserve">Dhiman, </w:t>
      </w:r>
      <w:r w:rsidRPr="009D2CEC">
        <w:rPr>
          <w:rFonts w:eastAsiaTheme="minorHAnsi"/>
          <w:lang w:val="en-US"/>
        </w:rPr>
        <w:t xml:space="preserve">R., R. </w:t>
      </w:r>
      <w:proofErr w:type="spellStart"/>
      <w:r w:rsidRPr="009D2CEC">
        <w:rPr>
          <w:rFonts w:eastAsiaTheme="minorHAnsi"/>
          <w:lang w:val="en-US"/>
        </w:rPr>
        <w:t>VishnuRadhan</w:t>
      </w:r>
      <w:proofErr w:type="spellEnd"/>
      <w:r w:rsidRPr="009D2CEC">
        <w:rPr>
          <w:rFonts w:eastAsiaTheme="minorHAnsi"/>
          <w:lang w:val="en-US"/>
        </w:rPr>
        <w:t>, T. I. Eldho, A. Inamdar</w:t>
      </w:r>
      <w:r>
        <w:t xml:space="preserve"> (2019) </w:t>
      </w:r>
      <w:r w:rsidRPr="00B12B02">
        <w:rPr>
          <w:rFonts w:eastAsiaTheme="minorHAnsi"/>
          <w:color w:val="000000" w:themeColor="text1"/>
          <w:lang w:val="en-US"/>
        </w:rPr>
        <w:t>Flood risk and adaptation in Indian coastal cities: recent scenarios</w:t>
      </w:r>
      <w:r>
        <w:rPr>
          <w:rFonts w:eastAsiaTheme="minorHAnsi"/>
          <w:color w:val="000000" w:themeColor="text1"/>
          <w:lang w:val="en-US"/>
        </w:rPr>
        <w:t xml:space="preserve"> </w:t>
      </w:r>
      <w:r w:rsidRPr="00B12B02">
        <w:rPr>
          <w:rFonts w:eastAsiaTheme="minorHAnsi"/>
          <w:i/>
          <w:iCs/>
          <w:lang w:val="en-US"/>
        </w:rPr>
        <w:t>Applied Water Science</w:t>
      </w:r>
      <w:r w:rsidRPr="00B12B02">
        <w:rPr>
          <w:rFonts w:eastAsiaTheme="minorHAnsi"/>
          <w:lang w:val="en-US"/>
        </w:rPr>
        <w:t xml:space="preserve"> 9:5.</w:t>
      </w:r>
    </w:p>
    <w:p w14:paraId="4C31DF54" w14:textId="3051645F" w:rsidR="00415737" w:rsidRDefault="00415737" w:rsidP="000B5D91">
      <w:pPr>
        <w:spacing w:line="240" w:lineRule="auto"/>
        <w:ind w:left="720" w:hanging="720"/>
        <w:rPr>
          <w:rFonts w:eastAsia="JansonTextLTStd-Roman"/>
        </w:rPr>
      </w:pPr>
      <w:r w:rsidRPr="00A903D4">
        <w:rPr>
          <w:rFonts w:eastAsia="JansonTextLTStd-Roman"/>
          <w:color w:val="000000" w:themeColor="text1"/>
        </w:rPr>
        <w:t xml:space="preserve">Ebi, K.L., J. Vanos, J.W. Baldwin, J.E. Bell, D.M. </w:t>
      </w:r>
      <w:proofErr w:type="spellStart"/>
      <w:r w:rsidRPr="00A903D4">
        <w:rPr>
          <w:rFonts w:eastAsia="JansonTextLTStd-Roman"/>
          <w:color w:val="000000" w:themeColor="text1"/>
        </w:rPr>
        <w:t>Hondula</w:t>
      </w:r>
      <w:proofErr w:type="spellEnd"/>
      <w:r w:rsidRPr="00A903D4">
        <w:rPr>
          <w:rFonts w:eastAsia="JansonTextLTStd-Roman"/>
          <w:color w:val="000000" w:themeColor="text1"/>
        </w:rPr>
        <w:t>, N.A. Errett,</w:t>
      </w:r>
      <w:r>
        <w:rPr>
          <w:rFonts w:eastAsia="JansonTextLTStd-Roman"/>
          <w:color w:val="000000" w:themeColor="text1"/>
        </w:rPr>
        <w:t xml:space="preserve"> </w:t>
      </w:r>
      <w:r w:rsidRPr="00A903D4">
        <w:rPr>
          <w:rFonts w:eastAsia="JansonTextLTStd-Roman"/>
          <w:color w:val="000000" w:themeColor="text1"/>
        </w:rPr>
        <w:t>K</w:t>
      </w:r>
      <w:r>
        <w:rPr>
          <w:rFonts w:eastAsia="JansonTextLTStd-Roman"/>
          <w:color w:val="000000" w:themeColor="text1"/>
        </w:rPr>
        <w:t>.</w:t>
      </w:r>
      <w:r w:rsidRPr="00A903D4">
        <w:rPr>
          <w:rFonts w:eastAsia="JansonTextLTStd-Roman"/>
          <w:color w:val="000000" w:themeColor="text1"/>
        </w:rPr>
        <w:t xml:space="preserve"> Hayes,</w:t>
      </w:r>
      <w:r>
        <w:rPr>
          <w:rFonts w:eastAsia="JansonTextLTStd-Roman"/>
          <w:color w:val="000000" w:themeColor="text1"/>
        </w:rPr>
        <w:t xml:space="preserve"> </w:t>
      </w:r>
      <w:r w:rsidRPr="00A903D4">
        <w:rPr>
          <w:rFonts w:eastAsia="JansonTextLTStd-Roman"/>
          <w:color w:val="000000" w:themeColor="text1"/>
        </w:rPr>
        <w:t>C</w:t>
      </w:r>
      <w:r>
        <w:rPr>
          <w:rFonts w:eastAsia="JansonTextLTStd-Roman"/>
          <w:color w:val="000000" w:themeColor="text1"/>
        </w:rPr>
        <w:t>.</w:t>
      </w:r>
      <w:r w:rsidRPr="00A903D4">
        <w:rPr>
          <w:rFonts w:eastAsia="JansonTextLTStd-Roman"/>
          <w:color w:val="000000" w:themeColor="text1"/>
        </w:rPr>
        <w:t>E. Reid, S</w:t>
      </w:r>
      <w:r>
        <w:rPr>
          <w:rFonts w:eastAsia="JansonTextLTStd-Roman"/>
          <w:color w:val="000000" w:themeColor="text1"/>
        </w:rPr>
        <w:t xml:space="preserve">. </w:t>
      </w:r>
      <w:r w:rsidRPr="00A903D4">
        <w:rPr>
          <w:rFonts w:eastAsia="JansonTextLTStd-Roman"/>
          <w:color w:val="000000" w:themeColor="text1"/>
        </w:rPr>
        <w:t>Saha,</w:t>
      </w:r>
      <w:r>
        <w:rPr>
          <w:color w:val="000000" w:themeColor="text1"/>
        </w:rPr>
        <w:t xml:space="preserve"> </w:t>
      </w:r>
      <w:r w:rsidRPr="00A903D4">
        <w:rPr>
          <w:rFonts w:eastAsia="JansonTextLTStd-Roman"/>
          <w:color w:val="000000" w:themeColor="text1"/>
        </w:rPr>
        <w:t>J</w:t>
      </w:r>
      <w:r>
        <w:rPr>
          <w:rFonts w:eastAsia="JansonTextLTStd-Roman"/>
          <w:color w:val="000000" w:themeColor="text1"/>
        </w:rPr>
        <w:t>.</w:t>
      </w:r>
      <w:r w:rsidRPr="00A903D4">
        <w:rPr>
          <w:rFonts w:eastAsia="JansonTextLTStd-Roman"/>
          <w:color w:val="000000" w:themeColor="text1"/>
        </w:rPr>
        <w:t xml:space="preserve"> Spector, and P</w:t>
      </w:r>
      <w:r>
        <w:rPr>
          <w:rFonts w:eastAsia="JansonTextLTStd-Roman"/>
          <w:color w:val="000000" w:themeColor="text1"/>
        </w:rPr>
        <w:t>.</w:t>
      </w:r>
      <w:r w:rsidRPr="00A903D4">
        <w:rPr>
          <w:rFonts w:eastAsia="JansonTextLTStd-Roman"/>
          <w:color w:val="000000" w:themeColor="text1"/>
        </w:rPr>
        <w:t xml:space="preserve"> Berry</w:t>
      </w:r>
      <w:r>
        <w:rPr>
          <w:rFonts w:eastAsia="JansonTextLTStd-Roman"/>
          <w:color w:val="000000" w:themeColor="text1"/>
        </w:rPr>
        <w:t xml:space="preserve"> </w:t>
      </w:r>
      <w:r w:rsidRPr="00A903D4">
        <w:rPr>
          <w:rFonts w:eastAsia="JansonTextLTStd-Roman"/>
          <w:color w:val="000000" w:themeColor="text1"/>
        </w:rPr>
        <w:t>(2021)</w:t>
      </w:r>
      <w:r w:rsidRPr="00A903D4">
        <w:rPr>
          <w:i/>
          <w:iCs/>
          <w:color w:val="000000" w:themeColor="text1"/>
        </w:rPr>
        <w:t xml:space="preserve"> </w:t>
      </w:r>
      <w:r w:rsidRPr="00A903D4">
        <w:rPr>
          <w:rFonts w:eastAsia="JansonTextLTStd-Roman"/>
          <w:color w:val="000000" w:themeColor="text1"/>
        </w:rPr>
        <w:t>Extreme</w:t>
      </w:r>
      <w:r>
        <w:rPr>
          <w:rFonts w:eastAsia="JansonTextLTStd-Roman"/>
          <w:color w:val="000000" w:themeColor="text1"/>
        </w:rPr>
        <w:t xml:space="preserve"> </w:t>
      </w:r>
      <w:r w:rsidRPr="00A903D4">
        <w:rPr>
          <w:rFonts w:eastAsia="JansonTextLTStd-Roman"/>
          <w:color w:val="000000" w:themeColor="text1"/>
        </w:rPr>
        <w:t>Weather and Climate</w:t>
      </w:r>
      <w:r>
        <w:rPr>
          <w:rFonts w:eastAsia="JansonTextLTStd-Roman"/>
          <w:color w:val="000000" w:themeColor="text1"/>
        </w:rPr>
        <w:t xml:space="preserve"> </w:t>
      </w:r>
      <w:r w:rsidRPr="00A903D4">
        <w:rPr>
          <w:rFonts w:eastAsia="JansonTextLTStd-Roman"/>
          <w:color w:val="000000" w:themeColor="text1"/>
        </w:rPr>
        <w:t xml:space="preserve">Change: Population Health and Health System Implications </w:t>
      </w:r>
      <w:r w:rsidRPr="00A903D4">
        <w:rPr>
          <w:i/>
          <w:iCs/>
          <w:color w:val="000000" w:themeColor="text1"/>
        </w:rPr>
        <w:t>Annual Review of Public Health</w:t>
      </w:r>
      <w:r>
        <w:rPr>
          <w:i/>
          <w:iCs/>
          <w:color w:val="000000" w:themeColor="text1"/>
        </w:rPr>
        <w:t xml:space="preserve"> </w:t>
      </w:r>
      <w:r w:rsidRPr="007C0802">
        <w:rPr>
          <w:rFonts w:eastAsia="JansonTextLTStd-Roman"/>
        </w:rPr>
        <w:t>42:293–315</w:t>
      </w:r>
      <w:r>
        <w:rPr>
          <w:rFonts w:eastAsia="JansonTextLTStd-Roman"/>
        </w:rPr>
        <w:t>.</w:t>
      </w:r>
    </w:p>
    <w:p w14:paraId="5514B66E" w14:textId="16A76B90" w:rsidR="009D475B" w:rsidRDefault="009D475B" w:rsidP="009D475B">
      <w:pPr>
        <w:autoSpaceDE w:val="0"/>
        <w:autoSpaceDN w:val="0"/>
        <w:adjustRightInd w:val="0"/>
        <w:spacing w:line="240" w:lineRule="auto"/>
        <w:ind w:left="720" w:hanging="720"/>
      </w:pPr>
      <w:r w:rsidRPr="009D475B">
        <w:t xml:space="preserve">Flanagan, B.E., E.J. Hallisey, E. Adams, and A. Lavery (2018) Measuring Community Vulnerability to Natural and Anthropogenic Hazards: The Centers for Disease Control and Prevention’s Social Vulnerability Index </w:t>
      </w:r>
      <w:r w:rsidRPr="009D475B">
        <w:rPr>
          <w:i/>
          <w:iCs/>
        </w:rPr>
        <w:t xml:space="preserve">Journal of Environmental Health </w:t>
      </w:r>
      <w:r w:rsidRPr="009D475B">
        <w:t>80(1):34-36.</w:t>
      </w:r>
    </w:p>
    <w:p w14:paraId="3F234CB9" w14:textId="77777777" w:rsidR="006F6B2E" w:rsidRPr="008314CE" w:rsidRDefault="006F6B2E" w:rsidP="006F6B2E">
      <w:pPr>
        <w:spacing w:line="240" w:lineRule="auto"/>
        <w:ind w:left="720" w:hanging="720"/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Frankenberg, E., </w:t>
      </w:r>
      <w:r w:rsidRPr="002A5597">
        <w:rPr>
          <w:rFonts w:eastAsiaTheme="minorHAnsi"/>
          <w:lang w:val="en-US"/>
        </w:rPr>
        <w:t xml:space="preserve">T. Gillespie, </w:t>
      </w:r>
      <w:r>
        <w:rPr>
          <w:rFonts w:eastAsiaTheme="minorHAnsi"/>
          <w:lang w:val="en-US"/>
        </w:rPr>
        <w:t>S. Preston</w:t>
      </w:r>
      <w:r w:rsidRPr="002A5597">
        <w:rPr>
          <w:rFonts w:eastAsiaTheme="minorHAnsi"/>
          <w:lang w:val="en-US"/>
        </w:rPr>
        <w:t xml:space="preserve">, </w:t>
      </w:r>
      <w:proofErr w:type="spellStart"/>
      <w:proofErr w:type="gramStart"/>
      <w:r>
        <w:rPr>
          <w:rFonts w:eastAsiaTheme="minorHAnsi"/>
          <w:lang w:val="en-US"/>
        </w:rPr>
        <w:t>B.Sikoki</w:t>
      </w:r>
      <w:proofErr w:type="spellEnd"/>
      <w:proofErr w:type="gramEnd"/>
      <w:r>
        <w:rPr>
          <w:rFonts w:eastAsiaTheme="minorHAnsi"/>
          <w:lang w:val="en-US"/>
        </w:rPr>
        <w:t xml:space="preserve">, </w:t>
      </w:r>
      <w:r w:rsidRPr="002A5597">
        <w:rPr>
          <w:rFonts w:eastAsiaTheme="minorHAnsi"/>
          <w:lang w:val="en-US"/>
        </w:rPr>
        <w:t>and D. Thomas</w:t>
      </w:r>
      <w:r>
        <w:rPr>
          <w:rFonts w:eastAsiaTheme="minorHAnsi"/>
          <w:lang w:val="en-US"/>
        </w:rPr>
        <w:t xml:space="preserve"> (2011) Mortality, the family, and the Indian Ocean</w:t>
      </w:r>
      <w:r w:rsidRPr="008314CE">
        <w:rPr>
          <w:rFonts w:eastAsiaTheme="minorHAnsi"/>
          <w:lang w:val="en-US"/>
        </w:rPr>
        <w:t xml:space="preserve"> </w:t>
      </w:r>
      <w:r w:rsidRPr="002A5597">
        <w:rPr>
          <w:rFonts w:eastAsiaTheme="minorHAnsi"/>
          <w:lang w:val="en-US"/>
        </w:rPr>
        <w:t>Tsunami</w:t>
      </w:r>
      <w:r>
        <w:rPr>
          <w:rFonts w:eastAsiaTheme="minorHAnsi"/>
          <w:lang w:val="en-US"/>
        </w:rPr>
        <w:t xml:space="preserve"> </w:t>
      </w:r>
      <w:r w:rsidRPr="008314CE">
        <w:rPr>
          <w:rFonts w:eastAsiaTheme="minorHAnsi"/>
          <w:i/>
          <w:iCs/>
          <w:lang w:val="en-US"/>
        </w:rPr>
        <w:t>Economic Journal</w:t>
      </w:r>
      <w:r>
        <w:rPr>
          <w:rFonts w:eastAsiaTheme="minorHAnsi"/>
          <w:i/>
          <w:iCs/>
          <w:lang w:val="en-US"/>
        </w:rPr>
        <w:t xml:space="preserve"> </w:t>
      </w:r>
      <w:proofErr w:type="gramStart"/>
      <w:r w:rsidRPr="00DE59DF">
        <w:rPr>
          <w:rFonts w:eastAsiaTheme="minorHAnsi"/>
          <w:lang w:val="en-US"/>
        </w:rPr>
        <w:t>121:F</w:t>
      </w:r>
      <w:proofErr w:type="gramEnd"/>
      <w:r w:rsidRPr="00DE59DF">
        <w:rPr>
          <w:rFonts w:eastAsiaTheme="minorHAnsi"/>
          <w:lang w:val="en-US"/>
        </w:rPr>
        <w:t>162–F182.</w:t>
      </w:r>
    </w:p>
    <w:p w14:paraId="26B8AAB4" w14:textId="581F84AE" w:rsidR="000B5D91" w:rsidRPr="002F56CE" w:rsidRDefault="000B5D91" w:rsidP="000B5D91">
      <w:pPr>
        <w:spacing w:line="240" w:lineRule="auto"/>
        <w:ind w:left="720" w:hanging="720"/>
        <w:rPr>
          <w:rFonts w:eastAsiaTheme="minorHAnsi"/>
          <w:color w:val="000000" w:themeColor="text1"/>
          <w:lang w:val="en-US"/>
        </w:rPr>
      </w:pPr>
      <w:proofErr w:type="spellStart"/>
      <w:r w:rsidRPr="002F56CE">
        <w:rPr>
          <w:rFonts w:eastAsiaTheme="minorHAnsi"/>
          <w:lang w:val="en-US"/>
        </w:rPr>
        <w:t>Guhathakurta</w:t>
      </w:r>
      <w:proofErr w:type="spellEnd"/>
      <w:r w:rsidRPr="002F56CE">
        <w:rPr>
          <w:rFonts w:eastAsiaTheme="minorHAnsi"/>
          <w:lang w:val="en-US"/>
        </w:rPr>
        <w:t xml:space="preserve"> P</w:t>
      </w:r>
      <w:r>
        <w:rPr>
          <w:rFonts w:eastAsiaTheme="minorHAnsi"/>
          <w:lang w:val="en-US"/>
        </w:rPr>
        <w:t>.</w:t>
      </w:r>
      <w:r w:rsidRPr="002F56CE">
        <w:rPr>
          <w:rFonts w:eastAsiaTheme="minorHAnsi"/>
          <w:lang w:val="en-US"/>
        </w:rPr>
        <w:t>, O</w:t>
      </w:r>
      <w:r>
        <w:rPr>
          <w:rFonts w:eastAsiaTheme="minorHAnsi"/>
          <w:lang w:val="en-US"/>
        </w:rPr>
        <w:t>.</w:t>
      </w:r>
      <w:r w:rsidRPr="002F56CE">
        <w:rPr>
          <w:rFonts w:eastAsiaTheme="minorHAnsi"/>
          <w:lang w:val="en-US"/>
        </w:rPr>
        <w:t>P</w:t>
      </w:r>
      <w:r>
        <w:rPr>
          <w:rFonts w:eastAsiaTheme="minorHAnsi"/>
          <w:lang w:val="en-US"/>
        </w:rPr>
        <w:t>.</w:t>
      </w:r>
      <w:r w:rsidRPr="002F56CE">
        <w:rPr>
          <w:rFonts w:eastAsiaTheme="minorHAnsi"/>
          <w:lang w:val="en-US"/>
        </w:rPr>
        <w:t xml:space="preserve"> Sreejith,</w:t>
      </w:r>
      <w:r>
        <w:rPr>
          <w:rFonts w:eastAsiaTheme="minorHAnsi"/>
          <w:lang w:val="en-US"/>
        </w:rPr>
        <w:t xml:space="preserve"> and</w:t>
      </w:r>
      <w:r w:rsidRPr="002F56CE">
        <w:rPr>
          <w:rFonts w:eastAsiaTheme="minorHAnsi"/>
          <w:lang w:val="en-US"/>
        </w:rPr>
        <w:t xml:space="preserve"> P</w:t>
      </w:r>
      <w:r>
        <w:rPr>
          <w:rFonts w:eastAsiaTheme="minorHAnsi"/>
          <w:lang w:val="en-US"/>
        </w:rPr>
        <w:t>.</w:t>
      </w:r>
      <w:r w:rsidRPr="002F56CE">
        <w:rPr>
          <w:rFonts w:eastAsiaTheme="minorHAnsi"/>
          <w:lang w:val="en-US"/>
        </w:rPr>
        <w:t>A</w:t>
      </w:r>
      <w:r>
        <w:rPr>
          <w:rFonts w:eastAsiaTheme="minorHAnsi"/>
          <w:lang w:val="en-US"/>
        </w:rPr>
        <w:t>.</w:t>
      </w:r>
      <w:r w:rsidRPr="002F56CE">
        <w:rPr>
          <w:rFonts w:eastAsiaTheme="minorHAnsi"/>
          <w:lang w:val="en-US"/>
        </w:rPr>
        <w:t xml:space="preserve"> Menon (2011) Impact of climate change on extreme rainfall events and flood risk in India </w:t>
      </w:r>
      <w:r w:rsidRPr="002F56CE">
        <w:rPr>
          <w:rFonts w:eastAsiaTheme="minorHAnsi"/>
          <w:i/>
          <w:iCs/>
          <w:lang w:val="en-US"/>
        </w:rPr>
        <w:t>J Earth</w:t>
      </w:r>
      <w:r w:rsidRPr="002F56CE">
        <w:rPr>
          <w:rFonts w:eastAsiaTheme="minorHAnsi"/>
          <w:i/>
          <w:iCs/>
          <w:color w:val="000000" w:themeColor="text1"/>
          <w:lang w:val="en-US"/>
        </w:rPr>
        <w:t xml:space="preserve"> </w:t>
      </w:r>
      <w:r w:rsidRPr="002F56CE">
        <w:rPr>
          <w:rFonts w:eastAsiaTheme="minorHAnsi"/>
          <w:i/>
          <w:iCs/>
          <w:lang w:val="en-US"/>
        </w:rPr>
        <w:t xml:space="preserve">Syst Sci </w:t>
      </w:r>
      <w:r w:rsidRPr="002F56CE">
        <w:rPr>
          <w:rFonts w:eastAsiaTheme="minorHAnsi"/>
          <w:lang w:val="en-US"/>
        </w:rPr>
        <w:t>120:359–373.</w:t>
      </w:r>
    </w:p>
    <w:p w14:paraId="13368EE0" w14:textId="77777777" w:rsidR="000B5D91" w:rsidRDefault="000B5D91" w:rsidP="000B5D91">
      <w:pPr>
        <w:spacing w:line="240" w:lineRule="auto"/>
        <w:ind w:left="720" w:hanging="720"/>
        <w:rPr>
          <w:rFonts w:eastAsiaTheme="minorHAnsi"/>
          <w:color w:val="131313"/>
          <w:lang w:val="en-US"/>
        </w:rPr>
      </w:pPr>
      <w:r w:rsidRPr="00664377">
        <w:rPr>
          <w:color w:val="000000" w:themeColor="text1"/>
          <w:lang w:val="en-US"/>
        </w:rPr>
        <w:t xml:space="preserve">Hanson </w:t>
      </w:r>
      <w:r w:rsidRPr="00664377">
        <w:rPr>
          <w:rFonts w:eastAsiaTheme="minorHAnsi"/>
          <w:color w:val="000000" w:themeColor="text1"/>
          <w:lang w:val="en-US"/>
        </w:rPr>
        <w:t xml:space="preserve">S., R. Nicholls, N. Ranger, S. </w:t>
      </w:r>
      <w:proofErr w:type="spellStart"/>
      <w:r w:rsidRPr="00664377">
        <w:rPr>
          <w:rFonts w:eastAsiaTheme="minorHAnsi"/>
          <w:color w:val="000000" w:themeColor="text1"/>
          <w:lang w:val="en-US"/>
        </w:rPr>
        <w:t>Hallegatte</w:t>
      </w:r>
      <w:proofErr w:type="spellEnd"/>
      <w:r w:rsidRPr="00664377">
        <w:rPr>
          <w:rFonts w:eastAsiaTheme="minorHAnsi"/>
          <w:color w:val="000000" w:themeColor="text1"/>
          <w:lang w:val="en-US"/>
        </w:rPr>
        <w:t>, J. Corfee-</w:t>
      </w:r>
      <w:proofErr w:type="spellStart"/>
      <w:r w:rsidRPr="00664377">
        <w:rPr>
          <w:rFonts w:eastAsiaTheme="minorHAnsi"/>
          <w:color w:val="000000" w:themeColor="text1"/>
          <w:lang w:val="en-US"/>
        </w:rPr>
        <w:t>Morlot</w:t>
      </w:r>
      <w:proofErr w:type="spellEnd"/>
      <w:r w:rsidRPr="00664377">
        <w:rPr>
          <w:rFonts w:eastAsiaTheme="minorHAnsi"/>
          <w:color w:val="000000" w:themeColor="text1"/>
          <w:lang w:val="en-US"/>
        </w:rPr>
        <w:t xml:space="preserve">, C. </w:t>
      </w:r>
      <w:proofErr w:type="spellStart"/>
      <w:r w:rsidRPr="00664377">
        <w:rPr>
          <w:rFonts w:eastAsiaTheme="minorHAnsi"/>
          <w:color w:val="000000" w:themeColor="text1"/>
          <w:lang w:val="en-US"/>
        </w:rPr>
        <w:t>Herweijer</w:t>
      </w:r>
      <w:proofErr w:type="spellEnd"/>
      <w:r w:rsidRPr="00664377">
        <w:rPr>
          <w:rFonts w:eastAsiaTheme="minorHAnsi"/>
          <w:color w:val="000000" w:themeColor="text1"/>
          <w:lang w:val="en-US"/>
        </w:rPr>
        <w:t>, and</w:t>
      </w:r>
      <w:r>
        <w:rPr>
          <w:rFonts w:eastAsiaTheme="minorHAnsi"/>
          <w:color w:val="000000" w:themeColor="text1"/>
          <w:lang w:val="en-US"/>
        </w:rPr>
        <w:t xml:space="preserve"> </w:t>
      </w:r>
      <w:r w:rsidRPr="00664377">
        <w:rPr>
          <w:rFonts w:eastAsiaTheme="minorHAnsi"/>
          <w:color w:val="000000" w:themeColor="text1"/>
          <w:lang w:val="en-US"/>
        </w:rPr>
        <w:t xml:space="preserve">J. Chateau </w:t>
      </w:r>
      <w:r w:rsidRPr="00664377">
        <w:rPr>
          <w:color w:val="000000" w:themeColor="text1"/>
        </w:rPr>
        <w:t>(2011)</w:t>
      </w:r>
      <w:r w:rsidRPr="00664377">
        <w:rPr>
          <w:rFonts w:eastAsiaTheme="minorHAnsi"/>
          <w:color w:val="000000" w:themeColor="text1"/>
          <w:lang w:val="en-US"/>
        </w:rPr>
        <w:t xml:space="preserve"> A global ranking of port cities with high exposure</w:t>
      </w:r>
      <w:r>
        <w:rPr>
          <w:rFonts w:eastAsiaTheme="minorHAnsi"/>
          <w:color w:val="000000" w:themeColor="text1"/>
          <w:lang w:val="en-US"/>
        </w:rPr>
        <w:t xml:space="preserve"> </w:t>
      </w:r>
      <w:r w:rsidRPr="00664377">
        <w:rPr>
          <w:rFonts w:eastAsiaTheme="minorHAnsi"/>
          <w:color w:val="000000" w:themeColor="text1"/>
          <w:lang w:val="en-US"/>
        </w:rPr>
        <w:t xml:space="preserve">to climate extremes </w:t>
      </w:r>
      <w:r w:rsidRPr="00664377">
        <w:rPr>
          <w:rFonts w:eastAsiaTheme="minorHAnsi"/>
          <w:i/>
          <w:iCs/>
          <w:color w:val="131313"/>
          <w:lang w:val="en-US"/>
        </w:rPr>
        <w:t>Climatic Change</w:t>
      </w:r>
      <w:r w:rsidRPr="000D72F6">
        <w:rPr>
          <w:rFonts w:eastAsiaTheme="minorHAnsi"/>
          <w:color w:val="131313"/>
          <w:lang w:val="en-US"/>
        </w:rPr>
        <w:t xml:space="preserve"> 104:89–111</w:t>
      </w:r>
      <w:r>
        <w:rPr>
          <w:rFonts w:eastAsiaTheme="minorHAnsi"/>
          <w:color w:val="131313"/>
          <w:lang w:val="en-US"/>
        </w:rPr>
        <w:t>.</w:t>
      </w:r>
    </w:p>
    <w:p w14:paraId="71154DEE" w14:textId="77777777" w:rsidR="000B5D91" w:rsidRPr="000F7245" w:rsidRDefault="000B5D91" w:rsidP="000B5D91">
      <w:pPr>
        <w:spacing w:line="240" w:lineRule="auto"/>
        <w:ind w:left="720" w:hanging="720"/>
        <w:rPr>
          <w:rFonts w:eastAsiaTheme="minorHAnsi"/>
        </w:rPr>
      </w:pPr>
      <w:r w:rsidRPr="00482ED7">
        <w:rPr>
          <w:rFonts w:eastAsiaTheme="minorHAnsi"/>
          <w:lang w:val="en-US"/>
        </w:rPr>
        <w:t>Kwan, C., and C.A. Walsh (2017) Seniors’ disaster resilience: A scoping review of the literature</w:t>
      </w:r>
      <w:r w:rsidRPr="00C70E4D">
        <w:rPr>
          <w:i/>
          <w:iCs/>
        </w:rPr>
        <w:t xml:space="preserve"> </w:t>
      </w:r>
      <w:r>
        <w:rPr>
          <w:i/>
          <w:iCs/>
        </w:rPr>
        <w:t xml:space="preserve">International Journal of Disaster Risk Reduction </w:t>
      </w:r>
      <w:hyperlink r:id="rId7" w:tooltip="Go to table of contents for this volume/issue" w:history="1">
        <w:r w:rsidRPr="00C70E4D">
          <w:rPr>
            <w:rStyle w:val="Hyperlink"/>
            <w:color w:val="000000" w:themeColor="text1"/>
          </w:rPr>
          <w:t>25</w:t>
        </w:r>
      </w:hyperlink>
      <w:r w:rsidRPr="00C70E4D">
        <w:rPr>
          <w:color w:val="000000" w:themeColor="text1"/>
        </w:rPr>
        <w:t>:259-273</w:t>
      </w:r>
      <w:r w:rsidRPr="00C70E4D">
        <w:rPr>
          <w:rFonts w:eastAsia="Times New Roman"/>
          <w:color w:val="000000" w:themeColor="text1"/>
        </w:rPr>
        <w:t>.</w:t>
      </w:r>
    </w:p>
    <w:p w14:paraId="2C1E1D05" w14:textId="77777777" w:rsidR="000B5D91" w:rsidRDefault="000B5D91" w:rsidP="000B5D91">
      <w:pPr>
        <w:spacing w:line="240" w:lineRule="auto"/>
        <w:ind w:left="720" w:hanging="720"/>
      </w:pPr>
      <w:r w:rsidRPr="00582493">
        <w:t xml:space="preserve">Morrow-Jones, H.A. and C.R. Morrow-Jones (1991) Mobility due to natural disaster: Theoretical considerations and preliminary analyses </w:t>
      </w:r>
      <w:r w:rsidRPr="00582493">
        <w:rPr>
          <w:i/>
          <w:iCs/>
        </w:rPr>
        <w:t>Disasters</w:t>
      </w:r>
      <w:r w:rsidRPr="00582493">
        <w:rPr>
          <w:iCs/>
        </w:rPr>
        <w:t xml:space="preserve"> </w:t>
      </w:r>
      <w:r w:rsidRPr="00582493">
        <w:t>15:126-132.</w:t>
      </w:r>
    </w:p>
    <w:p w14:paraId="16C19C5C" w14:textId="77777777" w:rsidR="000B5D91" w:rsidRPr="007D687B" w:rsidRDefault="000B5D91" w:rsidP="000B5D91">
      <w:pPr>
        <w:spacing w:line="240" w:lineRule="auto"/>
        <w:ind w:left="720" w:hanging="720"/>
        <w:rPr>
          <w:rFonts w:eastAsiaTheme="minorHAnsi"/>
          <w:lang w:val="en-US"/>
        </w:rPr>
      </w:pPr>
      <w:r>
        <w:t>Mujumdar, M</w:t>
      </w:r>
      <w:r w:rsidRPr="007D687B">
        <w:rPr>
          <w:color w:val="000000" w:themeColor="text1"/>
        </w:rPr>
        <w:t>.,</w:t>
      </w:r>
      <w:r w:rsidRPr="007D687B">
        <w:rPr>
          <w:rFonts w:hAnsi="Symbol"/>
          <w:color w:val="000000" w:themeColor="text1"/>
        </w:rPr>
        <w:t xml:space="preserve"> </w:t>
      </w:r>
      <w:hyperlink r:id="rId8" w:anchor="auth-Preethi-Bhaskar" w:history="1">
        <w:r w:rsidRPr="000B5D91">
          <w:rPr>
            <w:rStyle w:val="Hyperlink"/>
            <w:color w:val="000000" w:themeColor="text1"/>
            <w:u w:val="none"/>
          </w:rPr>
          <w:t>P. Bhaskar</w:t>
        </w:r>
      </w:hyperlink>
      <w:r w:rsidRPr="000B5D91">
        <w:rPr>
          <w:color w:val="000000" w:themeColor="text1"/>
        </w:rPr>
        <w:t xml:space="preserve">, </w:t>
      </w:r>
      <w:hyperlink r:id="rId9" w:anchor="auth-M__V__S_-Ramarao" w:history="1">
        <w:r w:rsidRPr="000B5D91">
          <w:rPr>
            <w:rStyle w:val="Hyperlink"/>
            <w:color w:val="000000" w:themeColor="text1"/>
            <w:u w:val="none"/>
          </w:rPr>
          <w:t>M. V. S. Ramarao</w:t>
        </w:r>
      </w:hyperlink>
      <w:r>
        <w:t xml:space="preserve">, et al (2020) “Droughts and Floods.” Ch.6 of </w:t>
      </w:r>
      <w:r w:rsidRPr="007D687B">
        <w:rPr>
          <w:rFonts w:eastAsiaTheme="minorHAnsi"/>
          <w:lang w:val="en-US"/>
        </w:rPr>
        <w:t>R.</w:t>
      </w:r>
      <w:r>
        <w:rPr>
          <w:rFonts w:eastAsiaTheme="minorHAnsi"/>
          <w:lang w:val="en-US"/>
        </w:rPr>
        <w:t xml:space="preserve"> </w:t>
      </w:r>
      <w:r w:rsidRPr="007D687B">
        <w:rPr>
          <w:rFonts w:eastAsiaTheme="minorHAnsi"/>
          <w:lang w:val="en-US"/>
        </w:rPr>
        <w:t xml:space="preserve">Krishnan et al. (eds.) </w:t>
      </w:r>
      <w:r w:rsidRPr="007D687B">
        <w:rPr>
          <w:rFonts w:eastAsiaTheme="minorHAnsi"/>
          <w:i/>
          <w:iCs/>
          <w:lang w:val="en-US"/>
        </w:rPr>
        <w:t>Assessment of Climate Change over the Indian Region</w:t>
      </w:r>
      <w:r>
        <w:rPr>
          <w:rFonts w:ascii="AdvTT5ada87cc" w:eastAsiaTheme="minorHAnsi" w:hAnsi="AdvTT5ada87cc" w:cs="AdvTT5ada87cc"/>
          <w:sz w:val="17"/>
          <w:szCs w:val="17"/>
          <w:lang w:val="en-US"/>
        </w:rPr>
        <w:t>,</w:t>
      </w:r>
      <w:r w:rsidRPr="007D687B">
        <w:rPr>
          <w:rFonts w:ascii="Segoe UI" w:hAnsi="Segoe UI" w:cs="Segoe UI"/>
          <w:color w:val="333333"/>
          <w:sz w:val="30"/>
          <w:szCs w:val="30"/>
          <w:shd w:val="clear" w:color="auto" w:fill="FFFFFF"/>
        </w:rPr>
        <w:t xml:space="preserve"> </w:t>
      </w:r>
      <w:r w:rsidRPr="007D687B">
        <w:rPr>
          <w:color w:val="000000" w:themeColor="text1"/>
          <w:shd w:val="clear" w:color="auto" w:fill="FFFFFF"/>
        </w:rPr>
        <w:t>A Report of the Ministry of Earth Sciences (</w:t>
      </w:r>
      <w:proofErr w:type="spellStart"/>
      <w:r w:rsidRPr="007D687B">
        <w:rPr>
          <w:color w:val="000000" w:themeColor="text1"/>
          <w:shd w:val="clear" w:color="auto" w:fill="FFFFFF"/>
        </w:rPr>
        <w:t>MoES</w:t>
      </w:r>
      <w:proofErr w:type="spellEnd"/>
      <w:r w:rsidRPr="007D687B">
        <w:rPr>
          <w:color w:val="000000" w:themeColor="text1"/>
          <w:shd w:val="clear" w:color="auto" w:fill="FFFFFF"/>
        </w:rPr>
        <w:t>), Government of India. Springer Link.</w:t>
      </w:r>
    </w:p>
    <w:p w14:paraId="2E45EBD3" w14:textId="77777777" w:rsidR="00415737" w:rsidRPr="009A530E" w:rsidRDefault="00415737" w:rsidP="00415737">
      <w:pPr>
        <w:spacing w:line="240" w:lineRule="auto"/>
        <w:ind w:left="720" w:hanging="720"/>
      </w:pPr>
      <w:r w:rsidRPr="009A530E">
        <w:rPr>
          <w:color w:val="000000" w:themeColor="text1"/>
        </w:rPr>
        <w:t xml:space="preserve">Pramanik, </w:t>
      </w:r>
      <w:r w:rsidRPr="009A530E">
        <w:t>M.K., P. Dash, and D. Behal</w:t>
      </w:r>
      <w:r w:rsidRPr="009A530E">
        <w:rPr>
          <w:color w:val="000000" w:themeColor="text1"/>
        </w:rPr>
        <w:t xml:space="preserve"> (2021) </w:t>
      </w:r>
      <w:r w:rsidRPr="009A530E">
        <w:t>Improving outcomes for socioeconomic variables with coastal vulnerability index under significant sea</w:t>
      </w:r>
      <w:r w:rsidRPr="009A530E">
        <w:rPr>
          <w:rFonts w:ascii="Cambria Math" w:hAnsi="Cambria Math" w:cs="Cambria Math"/>
        </w:rPr>
        <w:t>‑</w:t>
      </w:r>
      <w:r w:rsidRPr="009A530E">
        <w:t xml:space="preserve">level rise: an approach from Mumbai coasts </w:t>
      </w:r>
      <w:r w:rsidRPr="009A530E">
        <w:rPr>
          <w:i/>
          <w:iCs/>
        </w:rPr>
        <w:t>Environment, Development and Sustainability</w:t>
      </w:r>
      <w:r w:rsidRPr="009A530E">
        <w:t xml:space="preserve"> 23:13819–13853.</w:t>
      </w:r>
    </w:p>
    <w:p w14:paraId="0C5BA3C2" w14:textId="77777777" w:rsidR="00BB7867" w:rsidRDefault="00BB7867" w:rsidP="00BB7867">
      <w:pPr>
        <w:spacing w:line="240" w:lineRule="auto"/>
        <w:ind w:left="720" w:hanging="720"/>
      </w:pPr>
      <w:r w:rsidRPr="00BD0E66">
        <w:rPr>
          <w:lang w:val="en-US"/>
        </w:rPr>
        <w:t>Rafiq, F., S. Ahmed, S. Ah</w:t>
      </w:r>
      <w:r>
        <w:rPr>
          <w:lang w:val="en-US"/>
        </w:rPr>
        <w:t>mad, and A.A. Kahn</w:t>
      </w:r>
      <w:r w:rsidRPr="00BD0E66">
        <w:rPr>
          <w:lang w:val="en-US"/>
        </w:rPr>
        <w:t xml:space="preserve"> </w:t>
      </w:r>
      <w:r>
        <w:t xml:space="preserve">(2016) Urban floods in India </w:t>
      </w:r>
      <w:r>
        <w:rPr>
          <w:i/>
          <w:iCs/>
        </w:rPr>
        <w:t xml:space="preserve">International </w:t>
      </w:r>
      <w:r w:rsidRPr="0080758D">
        <w:rPr>
          <w:i/>
          <w:iCs/>
        </w:rPr>
        <w:t>Journal of</w:t>
      </w:r>
      <w:r>
        <w:rPr>
          <w:i/>
          <w:iCs/>
        </w:rPr>
        <w:t xml:space="preserve"> Scientific and Engineering </w:t>
      </w:r>
      <w:proofErr w:type="spellStart"/>
      <w:r>
        <w:rPr>
          <w:i/>
          <w:iCs/>
        </w:rPr>
        <w:t>Reserarch</w:t>
      </w:r>
      <w:proofErr w:type="spellEnd"/>
      <w:r>
        <w:rPr>
          <w:i/>
          <w:iCs/>
        </w:rPr>
        <w:t xml:space="preserve"> </w:t>
      </w:r>
      <w:r>
        <w:t>7(1):721-734.</w:t>
      </w:r>
    </w:p>
    <w:p w14:paraId="2C0795C4" w14:textId="77777777" w:rsidR="008F1B3E" w:rsidRDefault="008F1B3E" w:rsidP="008F1B3E">
      <w:pPr>
        <w:spacing w:line="240" w:lineRule="auto"/>
        <w:ind w:left="705" w:right="2" w:hanging="720"/>
      </w:pPr>
      <w:r w:rsidRPr="00A66481">
        <w:rPr>
          <w:bCs/>
        </w:rPr>
        <w:t>Rendall, M</w:t>
      </w:r>
      <w:r>
        <w:rPr>
          <w:bCs/>
        </w:rPr>
        <w:t>.</w:t>
      </w:r>
      <w:r w:rsidRPr="00A66481">
        <w:rPr>
          <w:bCs/>
        </w:rPr>
        <w:t>S.</w:t>
      </w:r>
      <w:r>
        <w:t xml:space="preserve"> (2011) Breakup of New Orleans households after Hurricane Katrina </w:t>
      </w:r>
      <w:r w:rsidRPr="0047545D">
        <w:rPr>
          <w:i/>
          <w:iCs/>
          <w:u w:color="000000"/>
        </w:rPr>
        <w:t>Journal</w:t>
      </w:r>
      <w:r w:rsidRPr="0047545D">
        <w:rPr>
          <w:i/>
          <w:iCs/>
        </w:rPr>
        <w:t xml:space="preserve"> </w:t>
      </w:r>
      <w:r w:rsidRPr="0047545D">
        <w:rPr>
          <w:i/>
          <w:iCs/>
          <w:u w:color="000000"/>
        </w:rPr>
        <w:t>of Marriage and Family</w:t>
      </w:r>
      <w:r>
        <w:t xml:space="preserve"> 73(3):654-668. </w:t>
      </w:r>
    </w:p>
    <w:p w14:paraId="74508A6B" w14:textId="77777777" w:rsidR="000B5D91" w:rsidRDefault="000B5D91" w:rsidP="00415737">
      <w:pPr>
        <w:spacing w:line="240" w:lineRule="auto"/>
        <w:ind w:left="706" w:hanging="720"/>
        <w:rPr>
          <w:u w:color="000000"/>
        </w:rPr>
      </w:pPr>
      <w:r w:rsidRPr="002A1D9A">
        <w:rPr>
          <w:bCs/>
        </w:rPr>
        <w:t>Rendall, M</w:t>
      </w:r>
      <w:r>
        <w:rPr>
          <w:bCs/>
        </w:rPr>
        <w:t>.</w:t>
      </w:r>
      <w:r w:rsidRPr="002A1D9A">
        <w:rPr>
          <w:bCs/>
        </w:rPr>
        <w:t>S.</w:t>
      </w:r>
      <w:r w:rsidRPr="0039535E">
        <w:rPr>
          <w:szCs w:val="24"/>
          <w:shd w:val="clear" w:color="auto" w:fill="FFFFFF"/>
        </w:rPr>
        <w:t xml:space="preserve"> </w:t>
      </w:r>
      <w:r>
        <w:rPr>
          <w:szCs w:val="24"/>
          <w:shd w:val="clear" w:color="auto" w:fill="FFFFFF"/>
        </w:rPr>
        <w:t>(</w:t>
      </w:r>
      <w:r>
        <w:t>2024)</w:t>
      </w:r>
      <w:r w:rsidRPr="0039535E">
        <w:rPr>
          <w:szCs w:val="24"/>
          <w:shd w:val="clear" w:color="auto" w:fill="FFFFFF"/>
        </w:rPr>
        <w:t xml:space="preserve"> </w:t>
      </w:r>
      <w:hyperlink r:id="rId10" w:history="1">
        <w:r w:rsidRPr="000B5D91">
          <w:rPr>
            <w:rStyle w:val="Hyperlink"/>
            <w:color w:val="000000" w:themeColor="text1"/>
            <w:szCs w:val="24"/>
            <w:u w:val="none"/>
            <w:bdr w:val="none" w:sz="0" w:space="0" w:color="auto" w:frame="1"/>
          </w:rPr>
          <w:t>Acquisition of disability after age 50 following extreme urban coastal flooding events in India</w:t>
        </w:r>
      </w:hyperlink>
      <w:r w:rsidRPr="0039535E">
        <w:rPr>
          <w:rStyle w:val="Strong"/>
          <w:color w:val="000000" w:themeColor="text1"/>
          <w:szCs w:val="24"/>
          <w:bdr w:val="none" w:sz="0" w:space="0" w:color="auto" w:frame="1"/>
          <w:shd w:val="clear" w:color="auto" w:fill="FFFFFF"/>
        </w:rPr>
        <w:t xml:space="preserve"> </w:t>
      </w:r>
      <w:r w:rsidRPr="002A1D9A">
        <w:rPr>
          <w:i/>
          <w:iCs/>
          <w:u w:color="000000"/>
        </w:rPr>
        <w:t>Population and Environment</w:t>
      </w:r>
      <w:r w:rsidRPr="00BC6592">
        <w:rPr>
          <w:u w:color="000000"/>
        </w:rPr>
        <w:t xml:space="preserve"> </w:t>
      </w:r>
      <w:r>
        <w:rPr>
          <w:u w:color="000000"/>
        </w:rPr>
        <w:t>Vol 46, article number 5.</w:t>
      </w:r>
    </w:p>
    <w:p w14:paraId="0848FFAB" w14:textId="77777777" w:rsidR="00044BA0" w:rsidRPr="005D6C7C" w:rsidRDefault="00044BA0" w:rsidP="00044BA0">
      <w:pPr>
        <w:spacing w:line="240" w:lineRule="auto"/>
        <w:ind w:left="720" w:hanging="720"/>
      </w:pPr>
      <w:r w:rsidRPr="00DD4AA8">
        <w:t xml:space="preserve">Singh, </w:t>
      </w:r>
      <w:r w:rsidRPr="00DD4AA8">
        <w:rPr>
          <w:rFonts w:eastAsiaTheme="minorHAnsi"/>
          <w:lang w:val="en-US"/>
        </w:rPr>
        <w:t xml:space="preserve">D., M. </w:t>
      </w:r>
      <w:proofErr w:type="spellStart"/>
      <w:r w:rsidRPr="00DD4AA8">
        <w:rPr>
          <w:rFonts w:eastAsiaTheme="minorHAnsi"/>
          <w:lang w:val="en-US"/>
        </w:rPr>
        <w:t>Tsiang</w:t>
      </w:r>
      <w:proofErr w:type="spellEnd"/>
      <w:r w:rsidRPr="00DD4AA8">
        <w:rPr>
          <w:rFonts w:eastAsiaTheme="minorHAnsi"/>
          <w:lang w:val="en-US"/>
        </w:rPr>
        <w:t>, B. Rajaratnam, and N.S. Diffenbaugh</w:t>
      </w:r>
      <w:r w:rsidRPr="00DD4AA8">
        <w:t xml:space="preserve"> (2014</w:t>
      </w:r>
      <w:r>
        <w:t>)</w:t>
      </w:r>
      <w:r w:rsidRPr="005D6C7C">
        <w:t xml:space="preserve"> </w:t>
      </w:r>
      <w:r>
        <w:t xml:space="preserve">Observed changes in extreme wet and dry spells during the South Asian summer monsoon season </w:t>
      </w:r>
      <w:r>
        <w:rPr>
          <w:i/>
          <w:iCs/>
        </w:rPr>
        <w:t>Nature Climate Change Letters</w:t>
      </w:r>
      <w:r>
        <w:t xml:space="preserve"> 4:456-461.</w:t>
      </w:r>
    </w:p>
    <w:p w14:paraId="52AF8D95" w14:textId="77777777" w:rsidR="00883F51" w:rsidRPr="003A6A09" w:rsidRDefault="00883F51" w:rsidP="00883F51">
      <w:pPr>
        <w:spacing w:line="240" w:lineRule="auto"/>
        <w:ind w:left="720" w:hanging="720"/>
        <w:rPr>
          <w:color w:val="000000" w:themeColor="text1"/>
        </w:rPr>
      </w:pPr>
      <w:r w:rsidRPr="003A6A09">
        <w:rPr>
          <w:color w:val="000000" w:themeColor="text1"/>
          <w:lang w:val="es-ES"/>
        </w:rPr>
        <w:t xml:space="preserve">Sobel, A.H., S.J. Camargo, T.M. Hall, C-Y. </w:t>
      </w:r>
      <w:r w:rsidRPr="003A6A09">
        <w:rPr>
          <w:color w:val="000000" w:themeColor="text1"/>
        </w:rPr>
        <w:t>Lee, M.K. Tippett, and A.A. Wing (201</w:t>
      </w:r>
      <w:r>
        <w:rPr>
          <w:color w:val="000000" w:themeColor="text1"/>
        </w:rPr>
        <w:t>6</w:t>
      </w:r>
      <w:r w:rsidRPr="003A6A09">
        <w:rPr>
          <w:color w:val="000000" w:themeColor="text1"/>
        </w:rPr>
        <w:t xml:space="preserve">) Human influence on tropical cyclone intensity </w:t>
      </w:r>
      <w:r w:rsidRPr="003A6A09">
        <w:rPr>
          <w:i/>
          <w:iCs/>
          <w:color w:val="000000" w:themeColor="text1"/>
        </w:rPr>
        <w:t>Science</w:t>
      </w:r>
      <w:r>
        <w:rPr>
          <w:i/>
          <w:iCs/>
          <w:color w:val="000000" w:themeColor="text1"/>
        </w:rPr>
        <w:t>: Natural Hazards</w:t>
      </w:r>
      <w:r w:rsidRPr="003A6A09">
        <w:rPr>
          <w:color w:val="000000" w:themeColor="text1"/>
        </w:rPr>
        <w:t xml:space="preserve"> 353(6296):242-246.</w:t>
      </w:r>
    </w:p>
    <w:p w14:paraId="0F78A041" w14:textId="77777777" w:rsidR="00415737" w:rsidRPr="00E67251" w:rsidRDefault="00415737" w:rsidP="00415737">
      <w:pPr>
        <w:autoSpaceDE w:val="0"/>
        <w:autoSpaceDN w:val="0"/>
        <w:adjustRightInd w:val="0"/>
        <w:spacing w:line="240" w:lineRule="auto"/>
        <w:ind w:left="720" w:hanging="720"/>
      </w:pPr>
      <w:r w:rsidRPr="00E706E4">
        <w:t xml:space="preserve">Watts, N., Amann, M., Ayeb-Karlsson, S., </w:t>
      </w:r>
      <w:proofErr w:type="spellStart"/>
      <w:r w:rsidRPr="00E706E4">
        <w:t>Belesova</w:t>
      </w:r>
      <w:proofErr w:type="spellEnd"/>
      <w:r w:rsidRPr="00E706E4">
        <w:t>, K., Bouley, T., Boykoff, </w:t>
      </w:r>
      <w:proofErr w:type="gramStart"/>
      <w:r w:rsidRPr="00E706E4">
        <w:t>M.,…</w:t>
      </w:r>
      <w:proofErr w:type="gramEnd"/>
      <w:r w:rsidRPr="00E706E4">
        <w:t xml:space="preserve">Costello, A. (2018). The Lancet Countdown on health and climate change: From 25 years of inaction to a global transformation for public health. </w:t>
      </w:r>
      <w:r w:rsidRPr="00E706E4">
        <w:rPr>
          <w:i/>
          <w:iCs/>
        </w:rPr>
        <w:t>The Lancet</w:t>
      </w:r>
      <w:r w:rsidRPr="00E706E4">
        <w:t xml:space="preserve"> 391:581–630. </w:t>
      </w:r>
    </w:p>
    <w:p w14:paraId="5B921D3D" w14:textId="77777777" w:rsidR="00415737" w:rsidRPr="00BC6592" w:rsidRDefault="00415737" w:rsidP="000B5D91">
      <w:pPr>
        <w:ind w:left="705" w:right="2" w:hanging="720"/>
        <w:rPr>
          <w:u w:color="000000"/>
        </w:rPr>
      </w:pPr>
    </w:p>
    <w:p w14:paraId="544EE0DD" w14:textId="77777777" w:rsidR="000B5D91" w:rsidRDefault="000B5D91"/>
    <w:sectPr w:rsidR="000B5D91" w:rsidSect="00D151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ctoraLH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JansonTextLTStd-Roman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vTT5ada87c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D91"/>
    <w:rsid w:val="00044BA0"/>
    <w:rsid w:val="000507BA"/>
    <w:rsid w:val="000B5D91"/>
    <w:rsid w:val="00104FA1"/>
    <w:rsid w:val="0022526A"/>
    <w:rsid w:val="0022797E"/>
    <w:rsid w:val="002667E3"/>
    <w:rsid w:val="002911DC"/>
    <w:rsid w:val="0029487E"/>
    <w:rsid w:val="003203C5"/>
    <w:rsid w:val="003C65C6"/>
    <w:rsid w:val="003E2FD3"/>
    <w:rsid w:val="00415737"/>
    <w:rsid w:val="004C694B"/>
    <w:rsid w:val="00572A35"/>
    <w:rsid w:val="00607C41"/>
    <w:rsid w:val="00623219"/>
    <w:rsid w:val="00637531"/>
    <w:rsid w:val="00674712"/>
    <w:rsid w:val="006954C8"/>
    <w:rsid w:val="006F389B"/>
    <w:rsid w:val="006F6B2E"/>
    <w:rsid w:val="00741454"/>
    <w:rsid w:val="00835CF9"/>
    <w:rsid w:val="008507DF"/>
    <w:rsid w:val="00874749"/>
    <w:rsid w:val="00883F51"/>
    <w:rsid w:val="008968DB"/>
    <w:rsid w:val="008A4E5A"/>
    <w:rsid w:val="008F1B3E"/>
    <w:rsid w:val="00915A73"/>
    <w:rsid w:val="00943D35"/>
    <w:rsid w:val="00972847"/>
    <w:rsid w:val="00977592"/>
    <w:rsid w:val="009D475B"/>
    <w:rsid w:val="00A351CC"/>
    <w:rsid w:val="00AD2637"/>
    <w:rsid w:val="00AF0B87"/>
    <w:rsid w:val="00B22006"/>
    <w:rsid w:val="00B35DD1"/>
    <w:rsid w:val="00BB2982"/>
    <w:rsid w:val="00BB7867"/>
    <w:rsid w:val="00C623D8"/>
    <w:rsid w:val="00D15133"/>
    <w:rsid w:val="00D75B4F"/>
    <w:rsid w:val="00F55DDC"/>
    <w:rsid w:val="00FA5728"/>
    <w:rsid w:val="00FC6623"/>
    <w:rsid w:val="00FE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494A7"/>
  <w15:chartTrackingRefBased/>
  <w15:docId w15:val="{FBC64FB4-A8D5-4DE2-84FC-2D137DAE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B5D91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D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D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D9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D9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D9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D9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D9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D9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D9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D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D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D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D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D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D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D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B5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D9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B5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D9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B5D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D9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B5D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D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D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5D9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B5D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springer.com/chapter/10.1007/978-981-15-4327-2_6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sciencedirect.com/journal/international-journal-of-disaster-risk-reduction/vol/25/suppl/C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osf.io/preprints/socarxiv/jk9px" TargetMode="External"/><Relationship Id="rId4" Type="http://schemas.openxmlformats.org/officeDocument/2006/relationships/styles" Target="styles.xml"/><Relationship Id="rId9" Type="http://schemas.openxmlformats.org/officeDocument/2006/relationships/hyperlink" Target="https://link.springer.com/chapter/10.1007/978-981-15-4327-2_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3DFEEA-B57C-485E-A645-C3DF34A29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0F5E10-C094-4FF4-B1FE-A871B4CD8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336E69-3382-47C4-B27E-BDC2DC0ADD58}">
  <ds:schemaRefs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  <ds:schemaRef ds:uri="6911e96c-4cc4-42d5-8e43-f93924cf6a05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cab52c9b-ab33-4221-8af9-54f8f2b86a80"/>
    <ds:schemaRef ds:uri="9c8a2b7b-0bee-4c48-b0a6-23db8982d3bc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S. Rendall</dc:creator>
  <cp:keywords/>
  <dc:description/>
  <cp:lastModifiedBy>Bethany Yee</cp:lastModifiedBy>
  <cp:revision>4</cp:revision>
  <dcterms:created xsi:type="dcterms:W3CDTF">2025-02-11T16:25:00Z</dcterms:created>
  <dcterms:modified xsi:type="dcterms:W3CDTF">2025-08-13T01:35:00Z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