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2AA23B4" w14:textId="77777777">
        <w:tc>
          <w:tcPr>
            <w:tcW w:w="8640" w:type="dxa"/>
          </w:tcPr>
          <w:p w14:paraId="5684E09F" w14:textId="77777777" w:rsidR="00B47C2B" w:rsidRPr="00886F01" w:rsidRDefault="00B47C2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F01">
              <w:rPr>
                <w:rFonts w:ascii="Arial" w:hAnsi="Arial" w:cs="Arial"/>
                <w:b/>
                <w:sz w:val="22"/>
                <w:szCs w:val="22"/>
              </w:rPr>
              <w:t>Creating a WAVE:  shaping healthier futures for children and young people in South Canterbury</w:t>
            </w:r>
            <w:r w:rsidR="00B4265B" w:rsidRPr="00886F0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86F01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B4265B" w:rsidRPr="00886F01">
              <w:rPr>
                <w:rFonts w:ascii="Arial" w:hAnsi="Arial" w:cs="Arial"/>
                <w:b/>
                <w:sz w:val="22"/>
                <w:szCs w:val="22"/>
              </w:rPr>
              <w:t xml:space="preserve">ew </w:t>
            </w:r>
            <w:r w:rsidRPr="00886F01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B4265B" w:rsidRPr="00886F01">
              <w:rPr>
                <w:rFonts w:ascii="Arial" w:hAnsi="Arial" w:cs="Arial"/>
                <w:b/>
                <w:sz w:val="22"/>
                <w:szCs w:val="22"/>
              </w:rPr>
              <w:t>ealand</w:t>
            </w:r>
          </w:p>
        </w:tc>
      </w:tr>
      <w:tr w:rsidR="002B7FC8" w:rsidRPr="0003525D" w14:paraId="50F82CD4" w14:textId="77777777" w:rsidTr="00D71EFE">
        <w:trPr>
          <w:trHeight w:val="7663"/>
        </w:trPr>
        <w:tc>
          <w:tcPr>
            <w:tcW w:w="8640" w:type="dxa"/>
          </w:tcPr>
          <w:p w14:paraId="38FE3B6D" w14:textId="77777777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0C3A8D5B" w14:textId="0A39155A" w:rsidR="00DA7A71" w:rsidRDefault="00B47C2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7C2B">
              <w:rPr>
                <w:rFonts w:ascii="Arial" w:hAnsi="Arial" w:cs="Arial"/>
                <w:sz w:val="22"/>
                <w:szCs w:val="22"/>
              </w:rPr>
              <w:t>There is strong evidence that health promotion in schools can improve children’s health and wellbeing.</w:t>
            </w:r>
            <w:r w:rsidR="00142BA7">
              <w:rPr>
                <w:rFonts w:ascii="Arial" w:hAnsi="Arial" w:cs="Arial"/>
                <w:sz w:val="22"/>
                <w:szCs w:val="22"/>
              </w:rPr>
              <w:t xml:space="preserve"> Good health in childhood is strongly linked with positive health outcomes later in life</w:t>
            </w:r>
            <w:r w:rsidR="0067689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93852">
              <w:rPr>
                <w:rFonts w:ascii="Arial" w:hAnsi="Arial" w:cs="Arial"/>
                <w:sz w:val="22"/>
                <w:szCs w:val="22"/>
              </w:rPr>
              <w:t>The focus of WAVE</w:t>
            </w:r>
            <w:r w:rsidR="00F8712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8712D" w:rsidRPr="00676897">
              <w:rPr>
                <w:rFonts w:ascii="Arial" w:hAnsi="Arial" w:cs="Arial"/>
                <w:sz w:val="22"/>
                <w:szCs w:val="22"/>
              </w:rPr>
              <w:t>Wellbeing and Vitality in Education)</w:t>
            </w:r>
            <w:r w:rsidR="00693852">
              <w:rPr>
                <w:rFonts w:ascii="Arial" w:hAnsi="Arial" w:cs="Arial"/>
                <w:sz w:val="22"/>
                <w:szCs w:val="22"/>
              </w:rPr>
              <w:t xml:space="preserve">, in accordance with the IUHPE guidelines </w:t>
            </w:r>
            <w:r w:rsidR="00F8712D">
              <w:rPr>
                <w:rFonts w:ascii="Arial" w:hAnsi="Arial" w:cs="Arial"/>
                <w:sz w:val="22"/>
                <w:szCs w:val="22"/>
              </w:rPr>
              <w:t>is</w:t>
            </w:r>
            <w:r w:rsidR="00693852">
              <w:rPr>
                <w:rFonts w:ascii="Arial" w:hAnsi="Arial" w:cs="Arial"/>
                <w:sz w:val="22"/>
                <w:szCs w:val="22"/>
              </w:rPr>
              <w:t xml:space="preserve"> on a combination of curriculum, environment, partnerships and policies. </w:t>
            </w:r>
          </w:p>
          <w:p w14:paraId="3D4D9DD9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AD53BD" w14:textId="77777777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572658F" w14:textId="7511D73A" w:rsidR="00676897" w:rsidRDefault="00676897" w:rsidP="00676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</w:t>
            </w:r>
            <w:r w:rsidR="006007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712D" w:rsidRPr="00F8712D">
              <w:rPr>
                <w:rFonts w:ascii="Arial" w:hAnsi="Arial" w:cs="Arial"/>
                <w:sz w:val="22"/>
                <w:szCs w:val="22"/>
              </w:rPr>
              <w:t>unique to South Canterbury</w:t>
            </w:r>
            <w:r w:rsidR="006007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712D" w:rsidRPr="00F8712D">
              <w:rPr>
                <w:rFonts w:ascii="Arial" w:hAnsi="Arial" w:cs="Arial"/>
                <w:sz w:val="22"/>
                <w:szCs w:val="22"/>
              </w:rPr>
              <w:t xml:space="preserve">is based on a dramatic expansion of health promotion in education settings across the province.  </w:t>
            </w:r>
            <w:r w:rsidRPr="00676897">
              <w:rPr>
                <w:rFonts w:ascii="Arial" w:hAnsi="Arial" w:cs="Arial"/>
                <w:sz w:val="22"/>
                <w:szCs w:val="22"/>
              </w:rPr>
              <w:t>In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76897">
              <w:rPr>
                <w:rFonts w:ascii="Arial" w:hAnsi="Arial" w:cs="Arial"/>
                <w:sz w:val="22"/>
                <w:szCs w:val="22"/>
              </w:rPr>
              <w:t xml:space="preserve"> WAVE celebrates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76897">
              <w:rPr>
                <w:rFonts w:ascii="Arial" w:hAnsi="Arial" w:cs="Arial"/>
                <w:sz w:val="22"/>
                <w:szCs w:val="22"/>
              </w:rPr>
              <w:t xml:space="preserve"> years since its inception of working in partnership with health, education and community across all 96 education settings</w:t>
            </w:r>
            <w:r w:rsidR="00693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0B2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676897">
              <w:rPr>
                <w:rFonts w:ascii="Arial" w:hAnsi="Arial" w:cs="Arial"/>
                <w:sz w:val="22"/>
                <w:szCs w:val="22"/>
              </w:rPr>
              <w:t>the distric</w:t>
            </w:r>
            <w:r w:rsidR="006007A4">
              <w:rPr>
                <w:rFonts w:ascii="Arial" w:hAnsi="Arial" w:cs="Arial"/>
                <w:sz w:val="22"/>
                <w:szCs w:val="22"/>
              </w:rPr>
              <w:t>t (</w:t>
            </w:r>
            <w:r w:rsidRPr="00676897">
              <w:rPr>
                <w:rFonts w:ascii="Arial" w:hAnsi="Arial" w:cs="Arial"/>
                <w:sz w:val="22"/>
                <w:szCs w:val="22"/>
              </w:rPr>
              <w:t xml:space="preserve">total student population </w:t>
            </w:r>
            <w:r w:rsidR="004C6545">
              <w:rPr>
                <w:rFonts w:ascii="Arial" w:hAnsi="Arial" w:cs="Arial"/>
                <w:sz w:val="22"/>
                <w:szCs w:val="22"/>
              </w:rPr>
              <w:t>over</w:t>
            </w:r>
            <w:r w:rsidRPr="00676897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4C6545">
              <w:rPr>
                <w:rFonts w:ascii="Arial" w:hAnsi="Arial" w:cs="Arial"/>
                <w:sz w:val="22"/>
                <w:szCs w:val="22"/>
              </w:rPr>
              <w:t>0</w:t>
            </w:r>
            <w:r w:rsidRPr="00676897">
              <w:rPr>
                <w:rFonts w:ascii="Arial" w:hAnsi="Arial" w:cs="Arial"/>
                <w:sz w:val="22"/>
                <w:szCs w:val="22"/>
              </w:rPr>
              <w:t>,000</w:t>
            </w:r>
            <w:r w:rsidR="006007A4">
              <w:rPr>
                <w:rFonts w:ascii="Arial" w:hAnsi="Arial" w:cs="Arial"/>
                <w:sz w:val="22"/>
                <w:szCs w:val="22"/>
              </w:rPr>
              <w:t>)</w:t>
            </w:r>
            <w:r w:rsidRPr="0067689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0AEE801" w14:textId="77777777" w:rsidR="00F8712D" w:rsidRPr="00676897" w:rsidRDefault="00F8712D" w:rsidP="00F871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6897">
              <w:rPr>
                <w:rFonts w:ascii="Arial" w:hAnsi="Arial" w:cs="Arial"/>
                <w:sz w:val="22"/>
                <w:szCs w:val="22"/>
              </w:rPr>
              <w:t xml:space="preserve">WAVE’s stated vision is “supporting our children and young people to learn well and be well”.  </w:t>
            </w:r>
          </w:p>
          <w:p w14:paraId="61074C06" w14:textId="77777777" w:rsidR="00F8712D" w:rsidRPr="00676897" w:rsidRDefault="00F8712D" w:rsidP="00F871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6897">
              <w:rPr>
                <w:rFonts w:ascii="Arial" w:hAnsi="Arial" w:cs="Arial"/>
                <w:sz w:val="22"/>
                <w:szCs w:val="22"/>
              </w:rPr>
              <w:t xml:space="preserve">Key aims: </w:t>
            </w:r>
          </w:p>
          <w:p w14:paraId="6FFC5DF7" w14:textId="43A585D3" w:rsidR="00F8712D" w:rsidRPr="00B4265B" w:rsidRDefault="00F8712D" w:rsidP="00B42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65B">
              <w:rPr>
                <w:rFonts w:ascii="Arial" w:hAnsi="Arial" w:cs="Arial"/>
                <w:sz w:val="22"/>
                <w:szCs w:val="22"/>
              </w:rPr>
              <w:t>Work in partnership to achieve outcomes for health and education</w:t>
            </w:r>
          </w:p>
          <w:p w14:paraId="3FADBA20" w14:textId="215FDFE0" w:rsidR="00F8712D" w:rsidRPr="00B4265B" w:rsidRDefault="00F8712D" w:rsidP="00B42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65B">
              <w:rPr>
                <w:rFonts w:ascii="Arial" w:hAnsi="Arial" w:cs="Arial"/>
                <w:sz w:val="22"/>
                <w:szCs w:val="22"/>
              </w:rPr>
              <w:t>Address key lifestyle issues by focusing on education setting environment (“making the healthy choice, the easy choice”)</w:t>
            </w:r>
          </w:p>
          <w:p w14:paraId="06CA3EF6" w14:textId="522558D3" w:rsidR="00F8712D" w:rsidRPr="00B4265B" w:rsidRDefault="006007A4" w:rsidP="00B42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</w:t>
            </w:r>
            <w:r w:rsidR="00F8712D" w:rsidRPr="00B4265B">
              <w:rPr>
                <w:rFonts w:ascii="Arial" w:hAnsi="Arial" w:cs="Arial"/>
                <w:sz w:val="22"/>
                <w:szCs w:val="22"/>
              </w:rPr>
              <w:t xml:space="preserve"> children, parents, Māori and the community</w:t>
            </w:r>
          </w:p>
          <w:p w14:paraId="17DE14F9" w14:textId="4D1986AE" w:rsidR="00F8712D" w:rsidRPr="00B4265B" w:rsidRDefault="006007A4" w:rsidP="00B42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</w:t>
            </w:r>
            <w:r w:rsidR="00F8712D" w:rsidRPr="00B4265B">
              <w:rPr>
                <w:rFonts w:ascii="Arial" w:hAnsi="Arial" w:cs="Arial"/>
                <w:sz w:val="22"/>
                <w:szCs w:val="22"/>
              </w:rPr>
              <w:t xml:space="preserve"> settings and communities with the highest needs</w:t>
            </w:r>
          </w:p>
          <w:p w14:paraId="3DD75160" w14:textId="64A1393B" w:rsidR="00F8712D" w:rsidRPr="00B4265B" w:rsidRDefault="006007A4" w:rsidP="00B42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8712D" w:rsidRPr="00B4265B">
              <w:rPr>
                <w:rFonts w:ascii="Arial" w:hAnsi="Arial" w:cs="Arial"/>
                <w:sz w:val="22"/>
                <w:szCs w:val="22"/>
              </w:rPr>
              <w:t>videnced-based and carefully evaluated.</w:t>
            </w:r>
          </w:p>
          <w:p w14:paraId="08599D34" w14:textId="2D82113A" w:rsidR="006A7DF1" w:rsidRDefault="006A7DF1" w:rsidP="00676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3852">
              <w:rPr>
                <w:rFonts w:ascii="Arial" w:hAnsi="Arial" w:cs="Arial"/>
                <w:sz w:val="22"/>
                <w:szCs w:val="22"/>
              </w:rPr>
              <w:t>WAVE</w:t>
            </w:r>
            <w:r>
              <w:rPr>
                <w:rFonts w:ascii="Arial" w:hAnsi="Arial" w:cs="Arial"/>
                <w:sz w:val="22"/>
                <w:szCs w:val="22"/>
              </w:rPr>
              <w:t xml:space="preserve"> has a strong commitment to evaluation undertaken every second year across all settings</w:t>
            </w:r>
            <w:r w:rsidR="00B8050A">
              <w:rPr>
                <w:rFonts w:ascii="Arial" w:hAnsi="Arial" w:cs="Arial"/>
                <w:sz w:val="22"/>
                <w:szCs w:val="22"/>
              </w:rPr>
              <w:t>.</w:t>
            </w:r>
            <w:r w:rsidRPr="00F8712D" w:rsidDel="006A7D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20D4D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49BF38" w14:textId="77777777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6439A5D4" w14:textId="216FEC20" w:rsidR="006A7DF1" w:rsidRPr="00676897" w:rsidRDefault="008B213F" w:rsidP="006A7D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resentation will </w:t>
            </w:r>
            <w:r w:rsidR="006A7DF1">
              <w:rPr>
                <w:rFonts w:ascii="Arial" w:hAnsi="Arial" w:cs="Arial"/>
                <w:sz w:val="22"/>
                <w:szCs w:val="22"/>
              </w:rPr>
              <w:t xml:space="preserve">report on findings of 2018 evaluation that uses </w:t>
            </w:r>
            <w:r w:rsidR="006A7DF1" w:rsidRPr="00693852">
              <w:rPr>
                <w:rFonts w:ascii="Arial" w:hAnsi="Arial" w:cs="Arial"/>
                <w:sz w:val="22"/>
                <w:szCs w:val="22"/>
              </w:rPr>
              <w:t>mixed method approach for assessing change over time</w:t>
            </w:r>
            <w:r w:rsidR="006007A4">
              <w:rPr>
                <w:rFonts w:ascii="Arial" w:hAnsi="Arial" w:cs="Arial"/>
                <w:sz w:val="22"/>
                <w:szCs w:val="22"/>
              </w:rPr>
              <w:t>, and includes f</w:t>
            </w:r>
            <w:r w:rsidR="00E80BF2">
              <w:rPr>
                <w:rFonts w:ascii="Arial" w:hAnsi="Arial" w:cs="Arial"/>
                <w:sz w:val="22"/>
                <w:szCs w:val="22"/>
              </w:rPr>
              <w:t>ocus on</w:t>
            </w:r>
            <w:r w:rsidR="006A7DF1">
              <w:rPr>
                <w:rFonts w:ascii="Arial" w:hAnsi="Arial" w:cs="Arial"/>
                <w:sz w:val="22"/>
                <w:szCs w:val="22"/>
              </w:rPr>
              <w:t xml:space="preserve"> factors that lead to sustainable change in education settings. </w:t>
            </w:r>
            <w:r w:rsidR="006007A4">
              <w:rPr>
                <w:rFonts w:ascii="Arial" w:hAnsi="Arial" w:cs="Arial"/>
                <w:sz w:val="22"/>
                <w:szCs w:val="22"/>
              </w:rPr>
              <w:t>P</w:t>
            </w:r>
            <w:r w:rsidR="00E80BF2">
              <w:rPr>
                <w:rFonts w:ascii="Arial" w:hAnsi="Arial" w:cs="Arial"/>
                <w:sz w:val="22"/>
                <w:szCs w:val="22"/>
              </w:rPr>
              <w:t xml:space="preserve">resentation </w:t>
            </w:r>
            <w:r w:rsidR="008F4BB9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>share learnings from the WAVE journey, and partnership approach involving South Canterbury District Health Board, its</w:t>
            </w:r>
            <w:r w:rsidR="00E80BF2">
              <w:rPr>
                <w:rFonts w:ascii="Arial" w:hAnsi="Arial" w:cs="Arial"/>
                <w:sz w:val="22"/>
                <w:szCs w:val="22"/>
              </w:rPr>
              <w:t>’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 public health unit Community &amp; Public Health, alignment with </w:t>
            </w:r>
            <w:r w:rsidR="00E80BF2">
              <w:rPr>
                <w:rFonts w:ascii="Arial" w:hAnsi="Arial" w:cs="Arial"/>
                <w:sz w:val="22"/>
                <w:szCs w:val="22"/>
              </w:rPr>
              <w:t xml:space="preserve">Māori, 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Sport Canterbury (regional sports trust), </w:t>
            </w:r>
            <w:r w:rsidR="000F50B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E80BF2">
              <w:rPr>
                <w:rFonts w:ascii="Arial" w:hAnsi="Arial" w:cs="Arial"/>
                <w:sz w:val="22"/>
                <w:szCs w:val="22"/>
              </w:rPr>
              <w:t>n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>on</w:t>
            </w:r>
            <w:r w:rsidR="00E80BF2">
              <w:rPr>
                <w:rFonts w:ascii="Arial" w:hAnsi="Arial" w:cs="Arial"/>
                <w:sz w:val="22"/>
                <w:szCs w:val="22"/>
              </w:rPr>
              <w:t>-g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overnmental </w:t>
            </w:r>
            <w:r w:rsidR="00E80BF2">
              <w:rPr>
                <w:rFonts w:ascii="Arial" w:hAnsi="Arial" w:cs="Arial"/>
                <w:sz w:val="22"/>
                <w:szCs w:val="22"/>
              </w:rPr>
              <w:t>o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rganisations </w:t>
            </w:r>
            <w:r w:rsidR="000F50B2">
              <w:rPr>
                <w:rFonts w:ascii="Arial" w:hAnsi="Arial" w:cs="Arial"/>
                <w:sz w:val="22"/>
                <w:szCs w:val="22"/>
              </w:rPr>
              <w:t>plus</w:t>
            </w:r>
            <w:r w:rsidR="006A7DF1" w:rsidRPr="00F8712D">
              <w:rPr>
                <w:rFonts w:ascii="Arial" w:hAnsi="Arial" w:cs="Arial"/>
                <w:sz w:val="22"/>
                <w:szCs w:val="22"/>
              </w:rPr>
              <w:t xml:space="preserve"> education settings from early childhood to tertiary institutions.</w:t>
            </w:r>
            <w:r w:rsidR="006A7DF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29B91CE" w14:textId="77777777" w:rsidR="006A7DF1" w:rsidRDefault="006A7DF1" w:rsidP="00693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DB4839" w14:textId="777777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056E9CF6" w14:textId="490C4A8F" w:rsidR="00A92C11" w:rsidRPr="00A92C11" w:rsidRDefault="00A92C11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C11">
              <w:rPr>
                <w:rFonts w:ascii="Arial" w:hAnsi="Arial" w:cs="Arial"/>
                <w:sz w:val="22"/>
                <w:szCs w:val="22"/>
              </w:rPr>
              <w:t>Strong partnerships and recognition of needs of all parties are key</w:t>
            </w:r>
            <w:r w:rsidR="000F50B2">
              <w:rPr>
                <w:rFonts w:ascii="Arial" w:hAnsi="Arial" w:cs="Arial"/>
                <w:sz w:val="22"/>
                <w:szCs w:val="22"/>
              </w:rPr>
              <w:t>s</w:t>
            </w:r>
            <w:r w:rsidRPr="00A92C11">
              <w:rPr>
                <w:rFonts w:ascii="Arial" w:hAnsi="Arial" w:cs="Arial"/>
                <w:sz w:val="22"/>
                <w:szCs w:val="22"/>
              </w:rPr>
              <w:t xml:space="preserve"> to success in health promotion in education</w:t>
            </w:r>
            <w:r w:rsidR="00E80BF2">
              <w:rPr>
                <w:rFonts w:ascii="Arial" w:hAnsi="Arial" w:cs="Arial"/>
                <w:sz w:val="22"/>
                <w:szCs w:val="22"/>
              </w:rPr>
              <w:t>, specifically:</w:t>
            </w:r>
          </w:p>
          <w:p w14:paraId="7F882C35" w14:textId="3854C3E2" w:rsidR="00A92C11" w:rsidRPr="008F4BB9" w:rsidRDefault="008F4BB9" w:rsidP="008F4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8B213F" w:rsidRPr="008F4BB9">
              <w:rPr>
                <w:rFonts w:ascii="Arial" w:hAnsi="Arial" w:cs="Arial"/>
                <w:sz w:val="22"/>
                <w:szCs w:val="22"/>
              </w:rPr>
              <w:t>“F</w:t>
            </w:r>
            <w:r w:rsidR="00A92C11" w:rsidRPr="008F4BB9">
              <w:rPr>
                <w:rFonts w:ascii="Arial" w:hAnsi="Arial" w:cs="Arial"/>
                <w:sz w:val="22"/>
                <w:szCs w:val="22"/>
              </w:rPr>
              <w:t>acilitator” role provides a vital and valued link and support for education settings</w:t>
            </w:r>
          </w:p>
          <w:p w14:paraId="2614D8DA" w14:textId="36A67BE9" w:rsidR="00A92C11" w:rsidRPr="00A92C11" w:rsidRDefault="008F4BB9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92C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>Intersectoral partnerships and change take time</w:t>
            </w:r>
            <w:r w:rsidR="000F50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CFF6BE" w14:textId="443F1D44" w:rsidR="00A92C11" w:rsidRPr="00A92C11" w:rsidRDefault="008F4BB9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92C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 xml:space="preserve">Careful attention to evaluation supports continuous improvement </w:t>
            </w:r>
            <w:r w:rsidR="00EF590A">
              <w:rPr>
                <w:rFonts w:ascii="Arial" w:hAnsi="Arial" w:cs="Arial"/>
                <w:sz w:val="22"/>
                <w:szCs w:val="22"/>
              </w:rPr>
              <w:t>and provides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 xml:space="preserve"> a powerful tool for telling the stor</w:t>
            </w:r>
            <w:r w:rsidR="00D67582">
              <w:rPr>
                <w:rFonts w:ascii="Arial" w:hAnsi="Arial" w:cs="Arial"/>
                <w:sz w:val="22"/>
                <w:szCs w:val="22"/>
              </w:rPr>
              <w:t>y of your success</w:t>
            </w:r>
          </w:p>
          <w:p w14:paraId="2D399ECE" w14:textId="487AC5E7" w:rsidR="00A92C11" w:rsidRPr="00A92C11" w:rsidRDefault="008F4BB9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92C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13F">
              <w:rPr>
                <w:rFonts w:ascii="Arial" w:hAnsi="Arial" w:cs="Arial"/>
                <w:sz w:val="22"/>
                <w:szCs w:val="22"/>
              </w:rPr>
              <w:t>C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>ommitment to developing and maintaining effective partnerships cri</w:t>
            </w:r>
            <w:r w:rsidR="00D67582">
              <w:rPr>
                <w:rFonts w:ascii="Arial" w:hAnsi="Arial" w:cs="Arial"/>
                <w:sz w:val="22"/>
                <w:szCs w:val="22"/>
              </w:rPr>
              <w:t>tical to project sustainability</w:t>
            </w:r>
          </w:p>
          <w:p w14:paraId="168E1F21" w14:textId="2907163F" w:rsidR="00A92C11" w:rsidRPr="00A92C11" w:rsidRDefault="00EF590A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92C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 xml:space="preserve">omprehensive approach to effective health promotion with education settings requires commitment and engagement with early childhood </w:t>
            </w:r>
            <w:r w:rsidR="00D67582">
              <w:rPr>
                <w:rFonts w:ascii="Arial" w:hAnsi="Arial" w:cs="Arial"/>
                <w:sz w:val="22"/>
                <w:szCs w:val="22"/>
              </w:rPr>
              <w:t>through to tertiary settings</w:t>
            </w:r>
          </w:p>
          <w:p w14:paraId="654CE3BE" w14:textId="3B4AD358" w:rsidR="00C978A6" w:rsidRPr="00A92C11" w:rsidRDefault="00EF590A" w:rsidP="00A92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92C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C11" w:rsidRPr="00A92C11">
              <w:rPr>
                <w:rFonts w:ascii="Arial" w:hAnsi="Arial" w:cs="Arial"/>
                <w:sz w:val="22"/>
                <w:szCs w:val="22"/>
              </w:rPr>
              <w:t>Effective health promotion needs to be responsive to needs of education sector.</w:t>
            </w:r>
          </w:p>
          <w:p w14:paraId="230F0C5A" w14:textId="77777777" w:rsidR="00886F01" w:rsidRDefault="00886F0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0FD200" w14:textId="5E4BF551" w:rsidR="00DA7A71" w:rsidRPr="00886F01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886F0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8712D" w:rsidRPr="00F8712D">
              <w:rPr>
                <w:rFonts w:ascii="Arial" w:hAnsi="Arial" w:cs="Arial"/>
                <w:sz w:val="22"/>
                <w:szCs w:val="22"/>
              </w:rPr>
              <w:t>Ora</w:t>
            </w:r>
            <w:r w:rsidR="00886F01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</w:tbl>
    <w:p w14:paraId="5BDCB142" w14:textId="77777777" w:rsidR="00490208" w:rsidRDefault="00490208" w:rsidP="004C45A1"/>
    <w:sectPr w:rsidR="00490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37E53" w14:textId="77777777" w:rsidR="00C96CC2" w:rsidRDefault="00C96CC2" w:rsidP="0007697E">
      <w:r>
        <w:separator/>
      </w:r>
    </w:p>
  </w:endnote>
  <w:endnote w:type="continuationSeparator" w:id="0">
    <w:p w14:paraId="4427AF12" w14:textId="77777777" w:rsidR="00C96CC2" w:rsidRDefault="00C96CC2" w:rsidP="0007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C6CC6" w14:textId="77777777" w:rsidR="0007697E" w:rsidRDefault="00076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9BBD" w14:textId="77777777" w:rsidR="0007697E" w:rsidRDefault="00076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9258" w14:textId="77777777" w:rsidR="0007697E" w:rsidRDefault="0007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0681" w14:textId="77777777" w:rsidR="00C96CC2" w:rsidRDefault="00C96CC2" w:rsidP="0007697E">
      <w:r>
        <w:separator/>
      </w:r>
    </w:p>
  </w:footnote>
  <w:footnote w:type="continuationSeparator" w:id="0">
    <w:p w14:paraId="559D2AA5" w14:textId="77777777" w:rsidR="00C96CC2" w:rsidRDefault="00C96CC2" w:rsidP="0007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B29B" w14:textId="77777777" w:rsidR="0007697E" w:rsidRDefault="0007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800E" w14:textId="0D7AA98D" w:rsidR="0007697E" w:rsidRDefault="00076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DCDE" w14:textId="77777777" w:rsidR="0007697E" w:rsidRDefault="00076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42EF3"/>
    <w:multiLevelType w:val="hybridMultilevel"/>
    <w:tmpl w:val="C0424B06"/>
    <w:lvl w:ilvl="0" w:tplc="1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6597A06"/>
    <w:multiLevelType w:val="hybridMultilevel"/>
    <w:tmpl w:val="144648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697E"/>
    <w:rsid w:val="00077988"/>
    <w:rsid w:val="0008349E"/>
    <w:rsid w:val="000C05CE"/>
    <w:rsid w:val="000F50B2"/>
    <w:rsid w:val="00131D1E"/>
    <w:rsid w:val="001339EF"/>
    <w:rsid w:val="00142BA7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3160"/>
    <w:rsid w:val="003F596D"/>
    <w:rsid w:val="00444EE7"/>
    <w:rsid w:val="00490208"/>
    <w:rsid w:val="004B5B95"/>
    <w:rsid w:val="004B7D91"/>
    <w:rsid w:val="004C45A1"/>
    <w:rsid w:val="004C6545"/>
    <w:rsid w:val="004E345D"/>
    <w:rsid w:val="00564331"/>
    <w:rsid w:val="00586364"/>
    <w:rsid w:val="00590824"/>
    <w:rsid w:val="005E1633"/>
    <w:rsid w:val="005F7DC7"/>
    <w:rsid w:val="006007A4"/>
    <w:rsid w:val="006605DB"/>
    <w:rsid w:val="00663BFF"/>
    <w:rsid w:val="00676897"/>
    <w:rsid w:val="00693852"/>
    <w:rsid w:val="006A7DF1"/>
    <w:rsid w:val="006C6E32"/>
    <w:rsid w:val="006E1207"/>
    <w:rsid w:val="0070252B"/>
    <w:rsid w:val="00714C46"/>
    <w:rsid w:val="007A2A9C"/>
    <w:rsid w:val="007E61BA"/>
    <w:rsid w:val="0082392D"/>
    <w:rsid w:val="00886F01"/>
    <w:rsid w:val="008874BF"/>
    <w:rsid w:val="008B213F"/>
    <w:rsid w:val="008C05AC"/>
    <w:rsid w:val="008F4BB9"/>
    <w:rsid w:val="008F78D6"/>
    <w:rsid w:val="00932377"/>
    <w:rsid w:val="009579B1"/>
    <w:rsid w:val="00994DCB"/>
    <w:rsid w:val="009B7881"/>
    <w:rsid w:val="009C7B98"/>
    <w:rsid w:val="00A112C8"/>
    <w:rsid w:val="00A1780F"/>
    <w:rsid w:val="00A92C11"/>
    <w:rsid w:val="00AA1598"/>
    <w:rsid w:val="00AA5B46"/>
    <w:rsid w:val="00AB42C9"/>
    <w:rsid w:val="00B12CD1"/>
    <w:rsid w:val="00B20967"/>
    <w:rsid w:val="00B4265B"/>
    <w:rsid w:val="00B47C2B"/>
    <w:rsid w:val="00B766BF"/>
    <w:rsid w:val="00B8050A"/>
    <w:rsid w:val="00BC5CBE"/>
    <w:rsid w:val="00C211D2"/>
    <w:rsid w:val="00C73E89"/>
    <w:rsid w:val="00C84789"/>
    <w:rsid w:val="00C96CC2"/>
    <w:rsid w:val="00C978A6"/>
    <w:rsid w:val="00CA0DE6"/>
    <w:rsid w:val="00CB2597"/>
    <w:rsid w:val="00CC5CF2"/>
    <w:rsid w:val="00CD0335"/>
    <w:rsid w:val="00CE496D"/>
    <w:rsid w:val="00CE5D57"/>
    <w:rsid w:val="00D67582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80BF2"/>
    <w:rsid w:val="00EF0FE7"/>
    <w:rsid w:val="00EF590A"/>
    <w:rsid w:val="00F16B61"/>
    <w:rsid w:val="00F407AD"/>
    <w:rsid w:val="00F86A0C"/>
    <w:rsid w:val="00F8712D"/>
    <w:rsid w:val="00FA6257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AE726E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076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697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076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697E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42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2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265B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F50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5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50B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5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50B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626547-8DE5-4B39-B2C9-44E4992A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2018-09-02T03:52:00Z</dcterms:created>
  <dcterms:modified xsi:type="dcterms:W3CDTF">2018-09-02T03:52:00Z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