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2E378A" w:rsidRDefault="009C374A" w:rsidP="00375B20">
      <w:pPr>
        <w:rPr>
          <w:rFonts w:ascii="Arial" w:hAnsi="Arial" w:cs="Arial"/>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2E378A" w14:paraId="3CA33060" w14:textId="77777777" w:rsidTr="009F4EA0">
        <w:tc>
          <w:tcPr>
            <w:tcW w:w="8640" w:type="dxa"/>
            <w:shd w:val="clear" w:color="auto" w:fill="F2F2F2" w:themeFill="background1" w:themeFillShade="F2"/>
          </w:tcPr>
          <w:p w14:paraId="74811126" w14:textId="77777777" w:rsidR="00FD3375" w:rsidRPr="00FD3375" w:rsidRDefault="00FD3375" w:rsidP="002E378A">
            <w:pPr>
              <w:pStyle w:val="NormalWeb"/>
              <w:spacing w:before="0" w:beforeAutospacing="0" w:after="0" w:afterAutospacing="0"/>
              <w:jc w:val="both"/>
              <w:rPr>
                <w:rFonts w:ascii="Arial" w:hAnsi="Arial" w:cs="Arial"/>
                <w:i/>
                <w:iCs/>
                <w:color w:val="000000"/>
                <w:sz w:val="22"/>
                <w:szCs w:val="22"/>
              </w:rPr>
            </w:pPr>
            <w:r w:rsidRPr="00FD3375">
              <w:rPr>
                <w:rFonts w:ascii="Arial" w:hAnsi="Arial" w:cs="Arial"/>
                <w:i/>
                <w:iCs/>
                <w:color w:val="000000"/>
                <w:sz w:val="22"/>
                <w:szCs w:val="22"/>
              </w:rPr>
              <w:t>Paper</w:t>
            </w:r>
          </w:p>
          <w:p w14:paraId="1B2CBF49" w14:textId="77777777" w:rsidR="00C8423A" w:rsidRDefault="002E378A" w:rsidP="002E378A">
            <w:pPr>
              <w:pStyle w:val="NormalWeb"/>
              <w:spacing w:before="0" w:beforeAutospacing="0" w:after="0" w:afterAutospacing="0"/>
              <w:jc w:val="both"/>
              <w:rPr>
                <w:rFonts w:ascii="Arial" w:hAnsi="Arial" w:cs="Arial"/>
                <w:b/>
                <w:bCs/>
                <w:color w:val="000000"/>
                <w:sz w:val="22"/>
                <w:szCs w:val="22"/>
              </w:rPr>
            </w:pPr>
            <w:r w:rsidRPr="002E378A">
              <w:rPr>
                <w:rFonts w:ascii="Arial" w:hAnsi="Arial" w:cs="Arial"/>
                <w:b/>
                <w:bCs/>
                <w:color w:val="000000"/>
                <w:sz w:val="22"/>
                <w:szCs w:val="22"/>
              </w:rPr>
              <w:t xml:space="preserve">The </w:t>
            </w:r>
            <w:r w:rsidR="00797B11">
              <w:rPr>
                <w:rFonts w:ascii="Arial" w:hAnsi="Arial" w:cs="Arial"/>
                <w:b/>
                <w:bCs/>
                <w:color w:val="000000"/>
                <w:sz w:val="22"/>
                <w:szCs w:val="22"/>
              </w:rPr>
              <w:t>r</w:t>
            </w:r>
            <w:r w:rsidR="00797B11" w:rsidRPr="002E378A">
              <w:rPr>
                <w:rFonts w:ascii="Arial" w:hAnsi="Arial" w:cs="Arial"/>
                <w:b/>
                <w:bCs/>
                <w:color w:val="000000"/>
                <w:sz w:val="22"/>
                <w:szCs w:val="22"/>
              </w:rPr>
              <w:t xml:space="preserve">ole of </w:t>
            </w:r>
            <w:r w:rsidR="00797B11">
              <w:rPr>
                <w:rFonts w:ascii="Arial" w:hAnsi="Arial" w:cs="Arial"/>
                <w:b/>
                <w:bCs/>
                <w:color w:val="000000"/>
                <w:sz w:val="22"/>
                <w:szCs w:val="22"/>
              </w:rPr>
              <w:t>s</w:t>
            </w:r>
            <w:r w:rsidR="00797B11" w:rsidRPr="002E378A">
              <w:rPr>
                <w:rFonts w:ascii="Arial" w:hAnsi="Arial" w:cs="Arial"/>
                <w:b/>
                <w:bCs/>
                <w:color w:val="000000"/>
                <w:sz w:val="22"/>
                <w:szCs w:val="22"/>
              </w:rPr>
              <w:t xml:space="preserve">ocial </w:t>
            </w:r>
            <w:r w:rsidR="00797B11">
              <w:rPr>
                <w:rFonts w:ascii="Arial" w:hAnsi="Arial" w:cs="Arial"/>
                <w:b/>
                <w:bCs/>
                <w:color w:val="000000"/>
                <w:sz w:val="22"/>
                <w:szCs w:val="22"/>
              </w:rPr>
              <w:t>c</w:t>
            </w:r>
            <w:r w:rsidR="00797B11" w:rsidRPr="002E378A">
              <w:rPr>
                <w:rFonts w:ascii="Arial" w:hAnsi="Arial" w:cs="Arial"/>
                <w:b/>
                <w:bCs/>
                <w:color w:val="000000"/>
                <w:sz w:val="22"/>
                <w:szCs w:val="22"/>
              </w:rPr>
              <w:t xml:space="preserve">apital in </w:t>
            </w:r>
            <w:r w:rsidR="00797B11">
              <w:rPr>
                <w:rFonts w:ascii="Arial" w:hAnsi="Arial" w:cs="Arial"/>
                <w:b/>
                <w:bCs/>
                <w:color w:val="000000"/>
                <w:sz w:val="22"/>
                <w:szCs w:val="22"/>
              </w:rPr>
              <w:t>s</w:t>
            </w:r>
            <w:r w:rsidR="00797B11" w:rsidRPr="002E378A">
              <w:rPr>
                <w:rFonts w:ascii="Arial" w:hAnsi="Arial" w:cs="Arial"/>
                <w:b/>
                <w:bCs/>
                <w:color w:val="000000"/>
                <w:sz w:val="22"/>
                <w:szCs w:val="22"/>
              </w:rPr>
              <w:t xml:space="preserve">trengthening </w:t>
            </w:r>
            <w:r w:rsidR="00797B11">
              <w:rPr>
                <w:rFonts w:ascii="Arial" w:hAnsi="Arial" w:cs="Arial"/>
                <w:b/>
                <w:bCs/>
                <w:color w:val="000000"/>
                <w:sz w:val="22"/>
                <w:szCs w:val="22"/>
              </w:rPr>
              <w:t>a</w:t>
            </w:r>
            <w:r w:rsidR="00797B11" w:rsidRPr="002E378A">
              <w:rPr>
                <w:rFonts w:ascii="Arial" w:hAnsi="Arial" w:cs="Arial"/>
                <w:b/>
                <w:bCs/>
                <w:color w:val="000000"/>
                <w:sz w:val="22"/>
                <w:szCs w:val="22"/>
              </w:rPr>
              <w:t xml:space="preserve">daptive </w:t>
            </w:r>
            <w:r w:rsidR="00797B11">
              <w:rPr>
                <w:rFonts w:ascii="Arial" w:hAnsi="Arial" w:cs="Arial"/>
                <w:b/>
                <w:bCs/>
                <w:color w:val="000000"/>
                <w:sz w:val="22"/>
                <w:szCs w:val="22"/>
              </w:rPr>
              <w:t>c</w:t>
            </w:r>
            <w:r w:rsidR="00797B11" w:rsidRPr="002E378A">
              <w:rPr>
                <w:rFonts w:ascii="Arial" w:hAnsi="Arial" w:cs="Arial"/>
                <w:b/>
                <w:bCs/>
                <w:color w:val="000000"/>
                <w:sz w:val="22"/>
                <w:szCs w:val="22"/>
              </w:rPr>
              <w:t xml:space="preserve">apacity to climate risk: case of low-income migrant settlements in </w:t>
            </w:r>
            <w:r w:rsidR="00797B11">
              <w:rPr>
                <w:rFonts w:ascii="Arial" w:hAnsi="Arial" w:cs="Arial"/>
                <w:b/>
                <w:bCs/>
                <w:color w:val="000000"/>
                <w:sz w:val="22"/>
                <w:szCs w:val="22"/>
              </w:rPr>
              <w:t>B</w:t>
            </w:r>
            <w:r w:rsidR="00797B11" w:rsidRPr="002E378A">
              <w:rPr>
                <w:rFonts w:ascii="Arial" w:hAnsi="Arial" w:cs="Arial"/>
                <w:b/>
                <w:bCs/>
                <w:color w:val="000000"/>
                <w:sz w:val="22"/>
                <w:szCs w:val="22"/>
              </w:rPr>
              <w:t xml:space="preserve">engaluru, </w:t>
            </w:r>
            <w:r w:rsidR="00797B11">
              <w:rPr>
                <w:rFonts w:ascii="Arial" w:hAnsi="Arial" w:cs="Arial"/>
                <w:b/>
                <w:bCs/>
                <w:color w:val="000000"/>
                <w:sz w:val="22"/>
                <w:szCs w:val="22"/>
              </w:rPr>
              <w:t>I</w:t>
            </w:r>
            <w:r w:rsidR="00797B11" w:rsidRPr="002E378A">
              <w:rPr>
                <w:rFonts w:ascii="Arial" w:hAnsi="Arial" w:cs="Arial"/>
                <w:b/>
                <w:bCs/>
                <w:color w:val="000000"/>
                <w:sz w:val="22"/>
                <w:szCs w:val="22"/>
              </w:rPr>
              <w:t>ndia</w:t>
            </w:r>
          </w:p>
          <w:p w14:paraId="3F7D1534" w14:textId="427097EC" w:rsidR="00FD3375" w:rsidRPr="002E378A" w:rsidRDefault="00FD3375" w:rsidP="002E378A">
            <w:pPr>
              <w:pStyle w:val="NormalWeb"/>
              <w:spacing w:before="0" w:beforeAutospacing="0" w:after="0" w:afterAutospacing="0"/>
              <w:jc w:val="both"/>
              <w:rPr>
                <w:rFonts w:ascii="Arial" w:hAnsi="Arial" w:cs="Arial"/>
              </w:rPr>
            </w:pPr>
          </w:p>
        </w:tc>
      </w:tr>
      <w:tr w:rsidR="00C8423A" w:rsidRPr="002E378A" w14:paraId="1A1C8C63" w14:textId="77777777" w:rsidTr="009F4EA0">
        <w:trPr>
          <w:trHeight w:val="3124"/>
        </w:trPr>
        <w:tc>
          <w:tcPr>
            <w:tcW w:w="8640" w:type="dxa"/>
          </w:tcPr>
          <w:p w14:paraId="65A278DB" w14:textId="77777777" w:rsidR="00C8423A" w:rsidRPr="002E378A" w:rsidRDefault="00C8423A" w:rsidP="00706DED">
            <w:pPr>
              <w:jc w:val="both"/>
              <w:rPr>
                <w:rFonts w:ascii="Arial" w:hAnsi="Arial" w:cs="Arial"/>
                <w:b/>
                <w:sz w:val="22"/>
                <w:szCs w:val="22"/>
              </w:rPr>
            </w:pPr>
          </w:p>
          <w:p w14:paraId="131A5F05" w14:textId="77777777" w:rsidR="0065012F" w:rsidRPr="002E378A" w:rsidRDefault="0065012F" w:rsidP="00706DED">
            <w:pPr>
              <w:jc w:val="both"/>
              <w:rPr>
                <w:rFonts w:ascii="Arial" w:hAnsi="Arial" w:cs="Arial"/>
                <w:b/>
                <w:sz w:val="22"/>
                <w:szCs w:val="22"/>
              </w:rPr>
            </w:pPr>
            <w:r w:rsidRPr="002E378A">
              <w:rPr>
                <w:rFonts w:ascii="Arial" w:hAnsi="Arial" w:cs="Arial"/>
                <w:b/>
                <w:sz w:val="22"/>
                <w:szCs w:val="22"/>
              </w:rPr>
              <w:t>Introduction</w:t>
            </w:r>
          </w:p>
          <w:p w14:paraId="4CCAC86B" w14:textId="77777777" w:rsidR="002E378A" w:rsidRPr="002E378A" w:rsidRDefault="002E378A" w:rsidP="00706DED">
            <w:pPr>
              <w:jc w:val="both"/>
              <w:rPr>
                <w:rFonts w:ascii="Arial" w:hAnsi="Arial" w:cs="Arial"/>
                <w:b/>
                <w:sz w:val="22"/>
                <w:szCs w:val="22"/>
              </w:rPr>
            </w:pPr>
          </w:p>
          <w:p w14:paraId="7B6B73DF" w14:textId="77777777" w:rsidR="002E378A" w:rsidRPr="002E378A" w:rsidRDefault="002E378A" w:rsidP="002E378A">
            <w:pPr>
              <w:pStyle w:val="NormalWeb"/>
              <w:spacing w:before="0" w:beforeAutospacing="0" w:after="0" w:afterAutospacing="0"/>
              <w:jc w:val="both"/>
              <w:rPr>
                <w:rFonts w:ascii="Arial" w:hAnsi="Arial" w:cs="Arial"/>
              </w:rPr>
            </w:pPr>
            <w:r w:rsidRPr="002E378A">
              <w:rPr>
                <w:rFonts w:ascii="Arial" w:hAnsi="Arial" w:cs="Arial"/>
                <w:color w:val="000000"/>
                <w:sz w:val="22"/>
                <w:szCs w:val="22"/>
              </w:rPr>
              <w:t xml:space="preserve">Historically, people have been migrating to cities for better incomes, opportunities, and quality of life. Migration is also crucial for reducing risks associated with climate change impacts (Singh &amp; Basu, 2020). However, climate change and exclusionary urbanisation have altered migration conditions, exacerbating vulnerabilities, especially for marginalised and low-income communities in destination cities (Michael et al., 2019; </w:t>
            </w:r>
            <w:proofErr w:type="spellStart"/>
            <w:r w:rsidRPr="002E378A">
              <w:rPr>
                <w:rFonts w:ascii="Arial" w:hAnsi="Arial" w:cs="Arial"/>
                <w:color w:val="000000"/>
                <w:sz w:val="22"/>
                <w:szCs w:val="22"/>
              </w:rPr>
              <w:t>Szaboova</w:t>
            </w:r>
            <w:proofErr w:type="spellEnd"/>
            <w:r w:rsidRPr="002E378A">
              <w:rPr>
                <w:rFonts w:ascii="Arial" w:hAnsi="Arial" w:cs="Arial"/>
                <w:color w:val="000000"/>
                <w:sz w:val="22"/>
                <w:szCs w:val="22"/>
              </w:rPr>
              <w:t xml:space="preserve"> et al., 2021). </w:t>
            </w:r>
          </w:p>
          <w:p w14:paraId="6449379B" w14:textId="77777777" w:rsidR="002E378A" w:rsidRPr="002E378A" w:rsidRDefault="002E378A" w:rsidP="002E378A">
            <w:pPr>
              <w:rPr>
                <w:rFonts w:ascii="Arial" w:hAnsi="Arial" w:cs="Arial"/>
              </w:rPr>
            </w:pPr>
          </w:p>
          <w:p w14:paraId="67E7306A" w14:textId="77777777" w:rsidR="002E378A" w:rsidRPr="002E378A" w:rsidRDefault="002E378A" w:rsidP="002E378A">
            <w:pPr>
              <w:pStyle w:val="NormalWeb"/>
              <w:spacing w:before="0" w:beforeAutospacing="0" w:after="0" w:afterAutospacing="0"/>
              <w:jc w:val="both"/>
              <w:rPr>
                <w:rFonts w:ascii="Arial" w:hAnsi="Arial" w:cs="Arial"/>
              </w:rPr>
            </w:pPr>
            <w:r w:rsidRPr="002E378A">
              <w:rPr>
                <w:rFonts w:ascii="Arial" w:hAnsi="Arial" w:cs="Arial"/>
                <w:color w:val="000000"/>
                <w:sz w:val="22"/>
                <w:szCs w:val="22"/>
              </w:rPr>
              <w:t>Research links social capital to climate change adaptation, highlighting its multidimensional and contextual nature (</w:t>
            </w:r>
            <w:proofErr w:type="spellStart"/>
            <w:r w:rsidRPr="002E378A">
              <w:rPr>
                <w:rFonts w:ascii="Arial" w:hAnsi="Arial" w:cs="Arial"/>
                <w:color w:val="000000"/>
                <w:sz w:val="22"/>
                <w:szCs w:val="22"/>
              </w:rPr>
              <w:t>Mpanje</w:t>
            </w:r>
            <w:proofErr w:type="spellEnd"/>
            <w:r w:rsidRPr="002E378A">
              <w:rPr>
                <w:rFonts w:ascii="Arial" w:hAnsi="Arial" w:cs="Arial"/>
                <w:color w:val="000000"/>
                <w:sz w:val="22"/>
                <w:szCs w:val="22"/>
              </w:rPr>
              <w:t xml:space="preserve"> et al., 2018). This relationship can enhance adaptive capacity and resilience, and social ties formed through daily interactions are vital for adaptive capacity via risk sharing, mutual aid, collective action, and critical transformations (Adger, 2003; Jordan, 2015). The capacity for collective action is a key determinant for adapting to climate impacts  (IPCC, 2014).</w:t>
            </w:r>
          </w:p>
          <w:p w14:paraId="2B393D0F" w14:textId="77777777" w:rsidR="002E378A" w:rsidRPr="002E378A" w:rsidRDefault="002E378A" w:rsidP="002E378A">
            <w:pPr>
              <w:rPr>
                <w:rFonts w:ascii="Arial" w:hAnsi="Arial" w:cs="Arial"/>
              </w:rPr>
            </w:pPr>
          </w:p>
          <w:p w14:paraId="4DE8272A" w14:textId="77777777" w:rsidR="002E378A" w:rsidRPr="002E378A" w:rsidRDefault="002E378A" w:rsidP="002E378A">
            <w:pPr>
              <w:pStyle w:val="NormalWeb"/>
              <w:spacing w:before="0" w:beforeAutospacing="0" w:after="0" w:afterAutospacing="0"/>
              <w:jc w:val="both"/>
              <w:rPr>
                <w:rFonts w:ascii="Arial" w:hAnsi="Arial" w:cs="Arial"/>
                <w:color w:val="000000"/>
                <w:sz w:val="22"/>
                <w:szCs w:val="22"/>
              </w:rPr>
            </w:pPr>
            <w:r w:rsidRPr="002E378A">
              <w:rPr>
                <w:rFonts w:ascii="Arial" w:hAnsi="Arial" w:cs="Arial"/>
                <w:color w:val="000000"/>
                <w:sz w:val="22"/>
                <w:szCs w:val="22"/>
              </w:rPr>
              <w:t>Extending the existing body of literature, this ongoing study seeks to understand the relationship between social capital and adaptive capacity amongst low-income migrant settlements. </w:t>
            </w:r>
          </w:p>
          <w:p w14:paraId="5DE0CF8E" w14:textId="77777777" w:rsidR="002E378A" w:rsidRPr="002E378A" w:rsidRDefault="002E378A" w:rsidP="002E378A">
            <w:pPr>
              <w:pStyle w:val="NormalWeb"/>
              <w:spacing w:before="0" w:beforeAutospacing="0" w:after="0" w:afterAutospacing="0"/>
              <w:jc w:val="both"/>
              <w:rPr>
                <w:rFonts w:ascii="Arial" w:hAnsi="Arial" w:cs="Arial"/>
                <w:color w:val="000000"/>
                <w:sz w:val="22"/>
                <w:szCs w:val="22"/>
              </w:rPr>
            </w:pPr>
          </w:p>
          <w:p w14:paraId="29370ED2" w14:textId="49B187D9" w:rsidR="002E378A" w:rsidRPr="002E378A" w:rsidRDefault="002E378A" w:rsidP="002E378A">
            <w:pPr>
              <w:pStyle w:val="NormalWeb"/>
              <w:spacing w:before="0" w:beforeAutospacing="0" w:after="0" w:afterAutospacing="0"/>
              <w:jc w:val="both"/>
              <w:rPr>
                <w:rFonts w:ascii="Arial" w:hAnsi="Arial" w:cs="Arial"/>
              </w:rPr>
            </w:pPr>
            <w:r w:rsidRPr="002E378A">
              <w:rPr>
                <w:rFonts w:ascii="Arial" w:hAnsi="Arial" w:cs="Arial"/>
                <w:color w:val="000000"/>
                <w:sz w:val="22"/>
                <w:szCs w:val="22"/>
              </w:rPr>
              <w:t>This study is based in Bengaluru, a city in India. Migration plays a critical role in the city’s demography and economy, as approximately half of Bengaluru’s residents are migrants. They often settle in low-lying informal settlements with limited access to water and electricity, inadequate healthcare, and precarious housing and livelihoods. Bengaluru has also been experiencing increasing climate hazards, such as rising heat, water shortage, and urban flooding, which disproportionately threaten migrant populations in Bengaluru. As climate hazards like heat waves and floods intersect with poor basic services, migrants experience compounding risks.</w:t>
            </w:r>
          </w:p>
          <w:p w14:paraId="4806BFDB" w14:textId="77777777" w:rsidR="0065012F" w:rsidRPr="002E378A" w:rsidRDefault="0065012F" w:rsidP="00706DED">
            <w:pPr>
              <w:jc w:val="both"/>
              <w:rPr>
                <w:rFonts w:ascii="Arial" w:hAnsi="Arial" w:cs="Arial"/>
                <w:b/>
                <w:sz w:val="22"/>
                <w:szCs w:val="22"/>
              </w:rPr>
            </w:pPr>
          </w:p>
          <w:p w14:paraId="5DE13B32" w14:textId="77777777" w:rsidR="0065012F" w:rsidRPr="002E378A" w:rsidRDefault="0065012F" w:rsidP="00706DED">
            <w:pPr>
              <w:jc w:val="both"/>
              <w:rPr>
                <w:rFonts w:ascii="Arial" w:hAnsi="Arial" w:cs="Arial"/>
                <w:b/>
                <w:sz w:val="22"/>
                <w:szCs w:val="22"/>
              </w:rPr>
            </w:pPr>
            <w:r w:rsidRPr="002E378A">
              <w:rPr>
                <w:rFonts w:ascii="Arial" w:hAnsi="Arial" w:cs="Arial"/>
                <w:b/>
                <w:sz w:val="22"/>
                <w:szCs w:val="22"/>
              </w:rPr>
              <w:t>Objectives</w:t>
            </w:r>
          </w:p>
          <w:p w14:paraId="33EC2B86" w14:textId="77777777" w:rsidR="002E378A" w:rsidRPr="002E378A" w:rsidRDefault="002E378A" w:rsidP="00706DED">
            <w:pPr>
              <w:jc w:val="both"/>
              <w:rPr>
                <w:rFonts w:ascii="Arial" w:hAnsi="Arial" w:cs="Arial"/>
                <w:b/>
                <w:sz w:val="22"/>
                <w:szCs w:val="22"/>
              </w:rPr>
            </w:pPr>
          </w:p>
          <w:p w14:paraId="0B159E92" w14:textId="77777777" w:rsidR="002E378A" w:rsidRPr="002E378A" w:rsidRDefault="002E378A" w:rsidP="002E378A">
            <w:pPr>
              <w:pStyle w:val="NormalWeb"/>
              <w:numPr>
                <w:ilvl w:val="0"/>
                <w:numId w:val="7"/>
              </w:numPr>
              <w:spacing w:before="0" w:beforeAutospacing="0" w:after="0" w:afterAutospacing="0"/>
              <w:jc w:val="both"/>
              <w:textAlignment w:val="baseline"/>
              <w:rPr>
                <w:rFonts w:ascii="Arial" w:hAnsi="Arial" w:cs="Arial"/>
                <w:color w:val="000000"/>
                <w:sz w:val="22"/>
                <w:szCs w:val="22"/>
              </w:rPr>
            </w:pPr>
            <w:r w:rsidRPr="002E378A">
              <w:rPr>
                <w:rFonts w:ascii="Arial" w:hAnsi="Arial" w:cs="Arial"/>
                <w:color w:val="000000"/>
                <w:sz w:val="22"/>
                <w:szCs w:val="22"/>
              </w:rPr>
              <w:t>To understand factors contributing to social capital formation in migrant settlements. </w:t>
            </w:r>
          </w:p>
          <w:p w14:paraId="5771084D" w14:textId="77777777" w:rsidR="002E378A" w:rsidRPr="002E378A" w:rsidRDefault="002E378A" w:rsidP="002E378A">
            <w:pPr>
              <w:pStyle w:val="NormalWeb"/>
              <w:numPr>
                <w:ilvl w:val="0"/>
                <w:numId w:val="7"/>
              </w:numPr>
              <w:spacing w:before="0" w:beforeAutospacing="0" w:after="0" w:afterAutospacing="0"/>
              <w:jc w:val="both"/>
              <w:textAlignment w:val="baseline"/>
              <w:rPr>
                <w:rFonts w:ascii="Arial" w:hAnsi="Arial" w:cs="Arial"/>
                <w:color w:val="000000"/>
                <w:sz w:val="22"/>
                <w:szCs w:val="22"/>
              </w:rPr>
            </w:pPr>
            <w:r w:rsidRPr="002E378A">
              <w:rPr>
                <w:rFonts w:ascii="Arial" w:hAnsi="Arial" w:cs="Arial"/>
                <w:color w:val="000000"/>
                <w:sz w:val="22"/>
                <w:szCs w:val="22"/>
              </w:rPr>
              <w:t>To study the relationship between social capital formation and adaptive capacity in migrant settlements.</w:t>
            </w:r>
          </w:p>
          <w:p w14:paraId="7DF7D437" w14:textId="77777777" w:rsidR="0065012F" w:rsidRPr="002E378A" w:rsidRDefault="0065012F" w:rsidP="00706DED">
            <w:pPr>
              <w:jc w:val="both"/>
              <w:rPr>
                <w:rFonts w:ascii="Arial" w:hAnsi="Arial" w:cs="Arial"/>
                <w:b/>
                <w:sz w:val="22"/>
                <w:szCs w:val="22"/>
              </w:rPr>
            </w:pPr>
          </w:p>
          <w:p w14:paraId="457D2D05" w14:textId="4552866C" w:rsidR="0065012F" w:rsidRPr="002E378A" w:rsidRDefault="00906B39" w:rsidP="00706DED">
            <w:pPr>
              <w:jc w:val="both"/>
              <w:rPr>
                <w:rFonts w:ascii="Arial" w:hAnsi="Arial" w:cs="Arial"/>
                <w:b/>
                <w:sz w:val="22"/>
                <w:szCs w:val="22"/>
              </w:rPr>
            </w:pPr>
            <w:r w:rsidRPr="002E378A">
              <w:rPr>
                <w:rFonts w:ascii="Arial" w:hAnsi="Arial" w:cs="Arial"/>
                <w:b/>
                <w:sz w:val="22"/>
                <w:szCs w:val="22"/>
              </w:rPr>
              <w:t>Methodology</w:t>
            </w:r>
          </w:p>
          <w:p w14:paraId="02256FDB" w14:textId="77777777" w:rsidR="002E378A" w:rsidRPr="002E378A" w:rsidRDefault="002E378A" w:rsidP="00706DED">
            <w:pPr>
              <w:jc w:val="both"/>
              <w:rPr>
                <w:rFonts w:ascii="Arial" w:hAnsi="Arial" w:cs="Arial"/>
                <w:b/>
                <w:sz w:val="22"/>
                <w:szCs w:val="22"/>
              </w:rPr>
            </w:pPr>
          </w:p>
          <w:p w14:paraId="5CC42470" w14:textId="6466A2F5" w:rsidR="002E378A" w:rsidRPr="002E378A" w:rsidRDefault="002E378A" w:rsidP="00706DED">
            <w:pPr>
              <w:jc w:val="both"/>
              <w:rPr>
                <w:rFonts w:ascii="Arial" w:hAnsi="Arial" w:cs="Arial"/>
                <w:b/>
                <w:sz w:val="22"/>
                <w:szCs w:val="22"/>
              </w:rPr>
            </w:pPr>
            <w:r w:rsidRPr="002E378A">
              <w:rPr>
                <w:rFonts w:ascii="Arial" w:hAnsi="Arial" w:cs="Arial"/>
                <w:color w:val="000000"/>
                <w:sz w:val="22"/>
                <w:szCs w:val="22"/>
              </w:rPr>
              <w:t>This study explores the link between social capital and adaptive capacity in 10 low-income migrant settlements in Bengaluru. Settlements were selected based on climate risk, assessed through mapping heat and flood hotspots. Selection also considered migrant composition, settlement age, livelihoods, and presence of interventions. Ongoing fieldwork includes scoping and semi-structured interviews, followed by life history interviews.</w:t>
            </w:r>
          </w:p>
          <w:p w14:paraId="015EFC6C" w14:textId="77777777" w:rsidR="0065012F" w:rsidRPr="002E378A" w:rsidRDefault="0065012F" w:rsidP="00706DED">
            <w:pPr>
              <w:jc w:val="both"/>
              <w:rPr>
                <w:rFonts w:ascii="Arial" w:hAnsi="Arial" w:cs="Arial"/>
                <w:b/>
                <w:sz w:val="22"/>
                <w:szCs w:val="22"/>
              </w:rPr>
            </w:pPr>
          </w:p>
          <w:p w14:paraId="1DD0E23A" w14:textId="77777777" w:rsidR="002E378A" w:rsidRPr="002E378A" w:rsidRDefault="002E378A" w:rsidP="00706DED">
            <w:pPr>
              <w:jc w:val="both"/>
              <w:rPr>
                <w:rFonts w:ascii="Arial" w:hAnsi="Arial" w:cs="Arial"/>
                <w:b/>
                <w:sz w:val="22"/>
                <w:szCs w:val="22"/>
              </w:rPr>
            </w:pPr>
          </w:p>
          <w:p w14:paraId="5CABD1C1" w14:textId="77777777" w:rsidR="002E378A" w:rsidRPr="002E378A" w:rsidRDefault="002E378A" w:rsidP="00706DED">
            <w:pPr>
              <w:jc w:val="both"/>
              <w:rPr>
                <w:rFonts w:ascii="Arial" w:hAnsi="Arial" w:cs="Arial"/>
                <w:b/>
                <w:sz w:val="22"/>
                <w:szCs w:val="22"/>
              </w:rPr>
            </w:pPr>
          </w:p>
          <w:p w14:paraId="39C9F58D" w14:textId="77777777" w:rsidR="002E378A" w:rsidRPr="002E378A" w:rsidRDefault="002E378A" w:rsidP="00706DED">
            <w:pPr>
              <w:jc w:val="both"/>
              <w:rPr>
                <w:rFonts w:ascii="Arial" w:hAnsi="Arial" w:cs="Arial"/>
                <w:b/>
                <w:sz w:val="22"/>
                <w:szCs w:val="22"/>
              </w:rPr>
            </w:pPr>
          </w:p>
          <w:p w14:paraId="62DAA8AE" w14:textId="469AC024" w:rsidR="0065012F" w:rsidRPr="002E378A" w:rsidRDefault="0065012F" w:rsidP="00706DED">
            <w:pPr>
              <w:jc w:val="both"/>
              <w:rPr>
                <w:rFonts w:ascii="Arial" w:hAnsi="Arial" w:cs="Arial"/>
                <w:b/>
                <w:sz w:val="22"/>
                <w:szCs w:val="22"/>
              </w:rPr>
            </w:pPr>
            <w:r w:rsidRPr="002E378A">
              <w:rPr>
                <w:rFonts w:ascii="Arial" w:hAnsi="Arial" w:cs="Arial"/>
                <w:b/>
                <w:sz w:val="22"/>
                <w:szCs w:val="22"/>
              </w:rPr>
              <w:t>Findings</w:t>
            </w:r>
          </w:p>
          <w:p w14:paraId="55985A6D" w14:textId="77777777" w:rsidR="002E378A" w:rsidRPr="002E378A" w:rsidRDefault="002E378A" w:rsidP="00706DED">
            <w:pPr>
              <w:jc w:val="both"/>
              <w:rPr>
                <w:rFonts w:ascii="Arial" w:hAnsi="Arial" w:cs="Arial"/>
                <w:b/>
                <w:sz w:val="22"/>
                <w:szCs w:val="22"/>
              </w:rPr>
            </w:pPr>
          </w:p>
          <w:p w14:paraId="457ACCB1" w14:textId="0AC2CBA7" w:rsidR="002E378A" w:rsidRPr="002E378A" w:rsidRDefault="002E378A" w:rsidP="00706DED">
            <w:pPr>
              <w:jc w:val="both"/>
              <w:rPr>
                <w:rFonts w:ascii="Arial" w:hAnsi="Arial" w:cs="Arial"/>
                <w:b/>
                <w:sz w:val="22"/>
                <w:szCs w:val="22"/>
              </w:rPr>
            </w:pPr>
            <w:r w:rsidRPr="002E378A">
              <w:rPr>
                <w:rFonts w:ascii="Arial" w:hAnsi="Arial" w:cs="Arial"/>
                <w:color w:val="000000"/>
                <w:sz w:val="22"/>
                <w:szCs w:val="22"/>
              </w:rPr>
              <w:t>A positive correlation has been identified between social capital and adaptive capacities of low-income migrant settlements. Findings indicate that older, socially homogeneous settlements have stronger social capital and higher adaptive capacity.  This is evident in the presence of contractor-intermediary-labour networks and pre-existing migrant connections that support livelihoods, housing, and migration.  In older settlements, strong social capital has enabled political engagement, infrastructure improvements like flood barriers, long-term gains in the built environment, socioeconomic mobility, and integration within the city. On the contrary, rudimentary forms of social capital and lower adaptive capacity are observed in younger settlements.</w:t>
            </w:r>
          </w:p>
          <w:p w14:paraId="26DC99F1" w14:textId="77777777" w:rsidR="0065012F" w:rsidRPr="002E378A" w:rsidRDefault="0065012F" w:rsidP="00706DED">
            <w:pPr>
              <w:jc w:val="both"/>
              <w:rPr>
                <w:rFonts w:ascii="Arial" w:hAnsi="Arial" w:cs="Arial"/>
                <w:b/>
                <w:sz w:val="22"/>
                <w:szCs w:val="22"/>
              </w:rPr>
            </w:pPr>
          </w:p>
          <w:p w14:paraId="261EC656" w14:textId="2669F05C" w:rsidR="00C8423A" w:rsidRPr="002E378A" w:rsidRDefault="0065012F" w:rsidP="00706DED">
            <w:pPr>
              <w:jc w:val="both"/>
              <w:rPr>
                <w:rFonts w:ascii="Arial" w:hAnsi="Arial" w:cs="Arial"/>
                <w:b/>
                <w:sz w:val="22"/>
                <w:szCs w:val="22"/>
              </w:rPr>
            </w:pPr>
            <w:r w:rsidRPr="002E378A">
              <w:rPr>
                <w:rFonts w:ascii="Arial" w:hAnsi="Arial" w:cs="Arial"/>
                <w:b/>
                <w:sz w:val="22"/>
                <w:szCs w:val="22"/>
              </w:rPr>
              <w:t xml:space="preserve">Significance of the work for policy and practice </w:t>
            </w:r>
          </w:p>
          <w:p w14:paraId="43CB2428" w14:textId="77777777" w:rsidR="00BE58D6" w:rsidRPr="002E378A" w:rsidRDefault="00BE58D6" w:rsidP="00706DED">
            <w:pPr>
              <w:jc w:val="both"/>
              <w:rPr>
                <w:rFonts w:ascii="Arial" w:hAnsi="Arial" w:cs="Arial"/>
                <w:b/>
                <w:sz w:val="22"/>
                <w:szCs w:val="22"/>
              </w:rPr>
            </w:pPr>
          </w:p>
          <w:p w14:paraId="46947E0D" w14:textId="4A217DFF" w:rsidR="002E378A" w:rsidRPr="002E378A" w:rsidRDefault="002E378A" w:rsidP="00706DED">
            <w:pPr>
              <w:jc w:val="both"/>
              <w:rPr>
                <w:rFonts w:ascii="Arial" w:hAnsi="Arial" w:cs="Arial"/>
                <w:color w:val="000000"/>
                <w:sz w:val="22"/>
                <w:szCs w:val="22"/>
              </w:rPr>
            </w:pPr>
            <w:r w:rsidRPr="002E378A">
              <w:rPr>
                <w:rFonts w:ascii="Arial" w:hAnsi="Arial" w:cs="Arial"/>
                <w:color w:val="000000"/>
                <w:sz w:val="22"/>
                <w:szCs w:val="22"/>
              </w:rPr>
              <w:t>Social capital plays a key role in enhancing adaptive capacity in low-income migrant settlements. Therefore, strengthening migrant communities' adaptive capacity requires tailored, context-specific interventions that address social capital gaps and build resilience.  Potential interventions can build on existing social networks and systems to build adaptive capacities, including resource sharing, risk reduction, and coping strategies.  For settlements with low social capital, initiating collectives to strengthen migrant connections can enhance well-being and improve adaptive capacity.</w:t>
            </w:r>
          </w:p>
          <w:p w14:paraId="3CCE8B32" w14:textId="77777777" w:rsidR="002E378A" w:rsidRPr="002E378A" w:rsidRDefault="002E378A" w:rsidP="00706DED">
            <w:pPr>
              <w:jc w:val="both"/>
              <w:rPr>
                <w:rFonts w:ascii="Arial" w:hAnsi="Arial" w:cs="Arial"/>
                <w:color w:val="000000"/>
                <w:sz w:val="22"/>
                <w:szCs w:val="22"/>
              </w:rPr>
            </w:pPr>
          </w:p>
          <w:p w14:paraId="52649142" w14:textId="77777777" w:rsidR="002E378A" w:rsidRPr="002E378A" w:rsidRDefault="002E378A" w:rsidP="002E378A">
            <w:pPr>
              <w:pStyle w:val="NormalWeb"/>
              <w:spacing w:before="0" w:beforeAutospacing="0" w:after="0" w:afterAutospacing="0"/>
              <w:jc w:val="both"/>
              <w:rPr>
                <w:rFonts w:ascii="Arial" w:hAnsi="Arial" w:cs="Arial"/>
              </w:rPr>
            </w:pPr>
            <w:r w:rsidRPr="002E378A">
              <w:rPr>
                <w:rFonts w:ascii="Arial" w:hAnsi="Arial" w:cs="Arial"/>
                <w:b/>
                <w:bCs/>
                <w:color w:val="000000"/>
                <w:sz w:val="22"/>
                <w:szCs w:val="22"/>
              </w:rPr>
              <w:t>References</w:t>
            </w:r>
            <w:r w:rsidRPr="002E378A">
              <w:rPr>
                <w:rFonts w:ascii="Arial" w:hAnsi="Arial" w:cs="Arial"/>
                <w:color w:val="000000"/>
                <w:sz w:val="22"/>
                <w:szCs w:val="22"/>
              </w:rPr>
              <w:t>:</w:t>
            </w:r>
          </w:p>
          <w:p w14:paraId="772569FD" w14:textId="77777777" w:rsidR="002E378A" w:rsidRPr="002E378A" w:rsidRDefault="002E378A" w:rsidP="002E378A">
            <w:pPr>
              <w:rPr>
                <w:rFonts w:ascii="Arial" w:hAnsi="Arial" w:cs="Arial"/>
              </w:rPr>
            </w:pPr>
          </w:p>
          <w:p w14:paraId="71600704" w14:textId="77777777" w:rsidR="002E378A" w:rsidRPr="002E378A" w:rsidRDefault="002E378A" w:rsidP="00FD3375">
            <w:pPr>
              <w:pStyle w:val="NormalWeb"/>
              <w:spacing w:before="0" w:beforeAutospacing="0" w:after="0" w:afterAutospacing="0"/>
              <w:rPr>
                <w:rFonts w:ascii="Arial" w:hAnsi="Arial" w:cs="Arial"/>
              </w:rPr>
            </w:pPr>
            <w:r w:rsidRPr="002E378A">
              <w:rPr>
                <w:rFonts w:ascii="Arial" w:hAnsi="Arial" w:cs="Arial"/>
                <w:color w:val="000000"/>
                <w:sz w:val="22"/>
                <w:szCs w:val="22"/>
              </w:rPr>
              <w:t>Adger, W. N. (2003). Social Capital, Collective Action, and Adaptation to Climate Change. Economic Geography, 79(4), 387–404.</w:t>
            </w:r>
          </w:p>
          <w:p w14:paraId="0BFA2B41" w14:textId="77777777" w:rsidR="002E378A" w:rsidRPr="002E378A" w:rsidRDefault="002E378A" w:rsidP="00FD3375">
            <w:pPr>
              <w:rPr>
                <w:rFonts w:ascii="Arial" w:hAnsi="Arial" w:cs="Arial"/>
              </w:rPr>
            </w:pPr>
          </w:p>
          <w:p w14:paraId="175A0766" w14:textId="77777777" w:rsidR="002E378A" w:rsidRPr="002E378A" w:rsidRDefault="002E378A" w:rsidP="00FD3375">
            <w:pPr>
              <w:pStyle w:val="NormalWeb"/>
              <w:spacing w:before="0" w:beforeAutospacing="0" w:after="0" w:afterAutospacing="0"/>
              <w:rPr>
                <w:rFonts w:ascii="Arial" w:hAnsi="Arial" w:cs="Arial"/>
              </w:rPr>
            </w:pPr>
            <w:r w:rsidRPr="002E378A">
              <w:rPr>
                <w:rFonts w:ascii="Arial" w:hAnsi="Arial" w:cs="Arial"/>
                <w:color w:val="000000"/>
                <w:sz w:val="22"/>
                <w:szCs w:val="22"/>
              </w:rPr>
              <w:t xml:space="preserve">IPCC, 2014: Climate Change 2014: Impacts, Adaptation, and Vulnerability. Part A: Global and Sectoral Aspects. Contribution of Working Group II to the Fifth Assessment Report of the Intergovernmental Panel on Climate Change [Field, C.B., V.R. Barros, D.J. Dokken, K.J. Mach, M.D. Mastrandrea, T.E. Bilir, M. Chatterjee, K.L. Ebi, Y.O. Estrada, R.C. Genova, B. Girma, E.S. Kissel, A.N. Levy, S. MacCracken, P.R. Mastrandrea, and </w:t>
            </w:r>
            <w:proofErr w:type="spellStart"/>
            <w:r w:rsidRPr="002E378A">
              <w:rPr>
                <w:rFonts w:ascii="Arial" w:hAnsi="Arial" w:cs="Arial"/>
                <w:color w:val="000000"/>
                <w:sz w:val="22"/>
                <w:szCs w:val="22"/>
              </w:rPr>
              <w:t>L.L.White</w:t>
            </w:r>
            <w:proofErr w:type="spellEnd"/>
            <w:r w:rsidRPr="002E378A">
              <w:rPr>
                <w:rFonts w:ascii="Arial" w:hAnsi="Arial" w:cs="Arial"/>
                <w:color w:val="000000"/>
                <w:sz w:val="22"/>
                <w:szCs w:val="22"/>
              </w:rPr>
              <w:t xml:space="preserve"> (eds.)]. Cambridge University Press, Cambridge, United Kingdom and New York, NY, USA, 1132 pp.</w:t>
            </w:r>
          </w:p>
          <w:p w14:paraId="73DAA307" w14:textId="77777777" w:rsidR="002E378A" w:rsidRPr="002E378A" w:rsidRDefault="002E378A" w:rsidP="00FD3375">
            <w:pPr>
              <w:rPr>
                <w:rFonts w:ascii="Arial" w:hAnsi="Arial" w:cs="Arial"/>
              </w:rPr>
            </w:pPr>
          </w:p>
          <w:p w14:paraId="25AD2E9E" w14:textId="77777777" w:rsidR="002E378A" w:rsidRPr="002E378A" w:rsidRDefault="002E378A" w:rsidP="00FD3375">
            <w:pPr>
              <w:pStyle w:val="NormalWeb"/>
              <w:spacing w:before="0" w:beforeAutospacing="0" w:after="0" w:afterAutospacing="0"/>
              <w:rPr>
                <w:rFonts w:ascii="Arial" w:hAnsi="Arial" w:cs="Arial"/>
              </w:rPr>
            </w:pPr>
            <w:r w:rsidRPr="002E378A">
              <w:rPr>
                <w:rFonts w:ascii="Arial" w:hAnsi="Arial" w:cs="Arial"/>
                <w:color w:val="000000"/>
                <w:sz w:val="22"/>
                <w:szCs w:val="22"/>
              </w:rPr>
              <w:t xml:space="preserve">Jordan, J. C. (2015). Swimming alone? The role of social capital in enhancing local resilience to climate stress: a case study from Bangladesh. Climate and Development, 7(2), 110–123. </w:t>
            </w:r>
            <w:hyperlink r:id="rId8" w:history="1">
              <w:r w:rsidRPr="002E378A">
                <w:rPr>
                  <w:rStyle w:val="Hyperlink"/>
                  <w:rFonts w:ascii="Arial" w:hAnsi="Arial" w:cs="Arial"/>
                  <w:color w:val="1155CC"/>
                  <w:sz w:val="22"/>
                  <w:szCs w:val="22"/>
                </w:rPr>
                <w:t>https://doi.org/10.1080/17565529.2014.934771</w:t>
              </w:r>
            </w:hyperlink>
          </w:p>
          <w:p w14:paraId="7FE22C9A" w14:textId="77777777" w:rsidR="002E378A" w:rsidRPr="002E378A" w:rsidRDefault="002E378A" w:rsidP="00FD3375">
            <w:pPr>
              <w:rPr>
                <w:rFonts w:ascii="Arial" w:hAnsi="Arial" w:cs="Arial"/>
              </w:rPr>
            </w:pPr>
          </w:p>
          <w:p w14:paraId="22D5FB8B" w14:textId="77777777" w:rsidR="002E378A" w:rsidRPr="002E378A" w:rsidRDefault="002E378A" w:rsidP="00FD3375">
            <w:pPr>
              <w:pStyle w:val="NormalWeb"/>
              <w:spacing w:before="0" w:beforeAutospacing="0" w:after="0" w:afterAutospacing="0"/>
              <w:rPr>
                <w:rFonts w:ascii="Arial" w:hAnsi="Arial" w:cs="Arial"/>
              </w:rPr>
            </w:pPr>
            <w:r w:rsidRPr="002E378A">
              <w:rPr>
                <w:rFonts w:ascii="Arial" w:hAnsi="Arial" w:cs="Arial"/>
                <w:color w:val="000000"/>
                <w:sz w:val="22"/>
                <w:szCs w:val="22"/>
              </w:rPr>
              <w:t xml:space="preserve">Michael, K., Deshpande, T., &amp; Ziervogel, G. (2019). Examining vulnerability in a dynamic urban setting: The case of Bangalore’s interstate migrant waste pickers. Climate and Development, 11(8), 667–678. </w:t>
            </w:r>
            <w:hyperlink r:id="rId9" w:history="1">
              <w:r w:rsidRPr="002E378A">
                <w:rPr>
                  <w:rStyle w:val="Hyperlink"/>
                  <w:rFonts w:ascii="Arial" w:hAnsi="Arial" w:cs="Arial"/>
                  <w:color w:val="1155CC"/>
                  <w:sz w:val="22"/>
                  <w:szCs w:val="22"/>
                </w:rPr>
                <w:t>https://doi.org/10.1080/17565529.2018.1531745</w:t>
              </w:r>
            </w:hyperlink>
          </w:p>
          <w:p w14:paraId="061FD70C" w14:textId="77777777" w:rsidR="002E378A" w:rsidRPr="002E378A" w:rsidRDefault="002E378A" w:rsidP="00FD3375">
            <w:pPr>
              <w:rPr>
                <w:rFonts w:ascii="Arial" w:hAnsi="Arial" w:cs="Arial"/>
              </w:rPr>
            </w:pPr>
          </w:p>
          <w:p w14:paraId="0E8988C8" w14:textId="77777777" w:rsidR="002E378A" w:rsidRPr="002E378A" w:rsidRDefault="002E378A" w:rsidP="00FD3375">
            <w:pPr>
              <w:pStyle w:val="NormalWeb"/>
              <w:spacing w:before="0" w:beforeAutospacing="0" w:after="0" w:afterAutospacing="0"/>
              <w:rPr>
                <w:rFonts w:ascii="Arial" w:hAnsi="Arial" w:cs="Arial"/>
              </w:rPr>
            </w:pPr>
            <w:proofErr w:type="spellStart"/>
            <w:r w:rsidRPr="002E378A">
              <w:rPr>
                <w:rFonts w:ascii="Arial" w:hAnsi="Arial" w:cs="Arial"/>
                <w:color w:val="000000"/>
                <w:sz w:val="22"/>
                <w:szCs w:val="22"/>
              </w:rPr>
              <w:t>Mpanje</w:t>
            </w:r>
            <w:proofErr w:type="spellEnd"/>
            <w:r w:rsidRPr="002E378A">
              <w:rPr>
                <w:rFonts w:ascii="Arial" w:hAnsi="Arial" w:cs="Arial"/>
                <w:color w:val="000000"/>
                <w:sz w:val="22"/>
                <w:szCs w:val="22"/>
              </w:rPr>
              <w:t xml:space="preserve">, D., Gibbons, P., &amp; McDermott, R. (2018). Social capital in vulnerable urban settings: An analytical framework. Journal of International Humanitarian Action, 3(1), 4. </w:t>
            </w:r>
            <w:hyperlink r:id="rId10" w:history="1">
              <w:r w:rsidRPr="002E378A">
                <w:rPr>
                  <w:rStyle w:val="Hyperlink"/>
                  <w:rFonts w:ascii="Arial" w:hAnsi="Arial" w:cs="Arial"/>
                  <w:color w:val="1155CC"/>
                  <w:sz w:val="22"/>
                  <w:szCs w:val="22"/>
                </w:rPr>
                <w:t>https://doi.org/10.1186/s41018-018-0032-9</w:t>
              </w:r>
            </w:hyperlink>
          </w:p>
          <w:p w14:paraId="4D511495" w14:textId="77777777" w:rsidR="002E378A" w:rsidRPr="002E378A" w:rsidRDefault="002E378A" w:rsidP="00FD3375">
            <w:pPr>
              <w:rPr>
                <w:rFonts w:ascii="Arial" w:hAnsi="Arial" w:cs="Arial"/>
              </w:rPr>
            </w:pPr>
          </w:p>
          <w:p w14:paraId="3A8F6D40" w14:textId="77777777" w:rsidR="002E378A" w:rsidRPr="002E378A" w:rsidRDefault="002E378A" w:rsidP="00FD3375">
            <w:pPr>
              <w:pStyle w:val="NormalWeb"/>
              <w:spacing w:before="0" w:beforeAutospacing="0" w:after="0" w:afterAutospacing="0"/>
              <w:rPr>
                <w:rFonts w:ascii="Arial" w:hAnsi="Arial" w:cs="Arial"/>
              </w:rPr>
            </w:pPr>
            <w:r w:rsidRPr="002E378A">
              <w:rPr>
                <w:rFonts w:ascii="Arial" w:hAnsi="Arial" w:cs="Arial"/>
                <w:color w:val="000000"/>
                <w:sz w:val="22"/>
                <w:szCs w:val="22"/>
              </w:rPr>
              <w:lastRenderedPageBreak/>
              <w:t xml:space="preserve">Singh, C., &amp; Basu, R. (2020). Moving in and out of vulnerability: Interrogating migration as an adaptation strategy along a rural–urban continuum in India. The Geographical Journal, 186(1), 87–102. </w:t>
            </w:r>
            <w:hyperlink r:id="rId11" w:history="1">
              <w:r w:rsidRPr="002E378A">
                <w:rPr>
                  <w:rStyle w:val="Hyperlink"/>
                  <w:rFonts w:ascii="Arial" w:hAnsi="Arial" w:cs="Arial"/>
                  <w:color w:val="1155CC"/>
                  <w:sz w:val="22"/>
                  <w:szCs w:val="22"/>
                </w:rPr>
                <w:t>https://doi.org/10.1111/geoj.12328</w:t>
              </w:r>
            </w:hyperlink>
          </w:p>
          <w:p w14:paraId="7406D31D" w14:textId="2B5EF0EA" w:rsidR="002E378A" w:rsidRPr="002E378A" w:rsidRDefault="002E378A" w:rsidP="00FD3375">
            <w:pPr>
              <w:rPr>
                <w:rFonts w:ascii="Arial" w:hAnsi="Arial" w:cs="Arial"/>
                <w:b/>
                <w:sz w:val="22"/>
                <w:szCs w:val="22"/>
              </w:rPr>
            </w:pPr>
            <w:r w:rsidRPr="002E378A">
              <w:rPr>
                <w:rFonts w:ascii="Arial" w:hAnsi="Arial" w:cs="Arial"/>
              </w:rPr>
              <w:br/>
            </w:r>
            <w:r w:rsidRPr="002E378A">
              <w:rPr>
                <w:rFonts w:ascii="Arial" w:hAnsi="Arial" w:cs="Arial"/>
                <w:color w:val="000000"/>
                <w:sz w:val="22"/>
                <w:szCs w:val="22"/>
              </w:rPr>
              <w:t>Szaboova, L., Safra De Campos, R., Adger, W. N., Abu, M., Codjoe, S. N. A., Franco Gavonel, M., Das, S., Siddiqui, T., Rocky, M. H., &amp; Hazra, S. (2021). Urban sustainability and the subjective well</w:t>
            </w:r>
            <w:r w:rsidRPr="002E378A">
              <w:rPr>
                <w:rFonts w:ascii="Cambria Math" w:hAnsi="Cambria Math" w:cs="Cambria Math"/>
                <w:color w:val="000000"/>
                <w:sz w:val="22"/>
                <w:szCs w:val="22"/>
              </w:rPr>
              <w:t>‐</w:t>
            </w:r>
            <w:r w:rsidRPr="002E378A">
              <w:rPr>
                <w:rFonts w:ascii="Arial" w:hAnsi="Arial" w:cs="Arial"/>
                <w:color w:val="000000"/>
                <w:sz w:val="22"/>
                <w:szCs w:val="22"/>
              </w:rPr>
              <w:t xml:space="preserve">being of migrants: The role of risks, place attachment, and aspirations. Population, Space and Place, 28(1), e2505. </w:t>
            </w:r>
            <w:hyperlink r:id="rId12" w:history="1">
              <w:r w:rsidRPr="002E378A">
                <w:rPr>
                  <w:rStyle w:val="Hyperlink"/>
                  <w:rFonts w:ascii="Arial" w:hAnsi="Arial" w:cs="Arial"/>
                  <w:color w:val="1155CC"/>
                  <w:sz w:val="22"/>
                  <w:szCs w:val="22"/>
                </w:rPr>
                <w:t>https://doi.org/10.1002/psp.2505</w:t>
              </w:r>
            </w:hyperlink>
          </w:p>
          <w:p w14:paraId="4D7B65A8" w14:textId="77777777" w:rsidR="00BE58D6" w:rsidRPr="002E378A" w:rsidRDefault="00BE58D6" w:rsidP="00706DED">
            <w:pPr>
              <w:jc w:val="both"/>
              <w:rPr>
                <w:rFonts w:ascii="Arial" w:hAnsi="Arial" w:cs="Arial"/>
                <w:b/>
                <w:sz w:val="22"/>
                <w:szCs w:val="22"/>
              </w:rPr>
            </w:pPr>
          </w:p>
          <w:p w14:paraId="2CBAECD6" w14:textId="5361A526" w:rsidR="009F4EA0" w:rsidRPr="00FD3375" w:rsidRDefault="009F4EA0" w:rsidP="00FD3375">
            <w:pPr>
              <w:jc w:val="both"/>
              <w:rPr>
                <w:rFonts w:ascii="Arial" w:hAnsi="Arial" w:cs="Arial"/>
                <w:bCs/>
                <w:sz w:val="22"/>
                <w:szCs w:val="22"/>
              </w:rPr>
            </w:pPr>
          </w:p>
        </w:tc>
      </w:tr>
    </w:tbl>
    <w:p w14:paraId="14FC3BE1" w14:textId="1ED2D544" w:rsidR="00C8423A" w:rsidRPr="002E378A" w:rsidRDefault="00C8423A" w:rsidP="00375B20">
      <w:pPr>
        <w:tabs>
          <w:tab w:val="left" w:pos="8931"/>
        </w:tabs>
        <w:rPr>
          <w:rFonts w:ascii="Arial" w:hAnsi="Arial" w:cs="Arial"/>
        </w:rPr>
      </w:pPr>
    </w:p>
    <w:p w14:paraId="15AC9FEF" w14:textId="15B67474" w:rsidR="009010B0" w:rsidRPr="002E378A" w:rsidRDefault="009010B0" w:rsidP="00247C60">
      <w:pPr>
        <w:rPr>
          <w:rFonts w:ascii="Arial" w:hAnsi="Arial" w:cs="Arial"/>
        </w:rPr>
      </w:pPr>
    </w:p>
    <w:sectPr w:rsidR="009010B0" w:rsidRPr="002E378A"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FA0250"/>
    <w:multiLevelType w:val="hybridMultilevel"/>
    <w:tmpl w:val="E4BE0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F1131A"/>
    <w:multiLevelType w:val="multilevel"/>
    <w:tmpl w:val="00A4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EC63CB7"/>
    <w:multiLevelType w:val="hybridMultilevel"/>
    <w:tmpl w:val="03203B9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6439391">
    <w:abstractNumId w:val="0"/>
  </w:num>
  <w:num w:numId="2" w16cid:durableId="1027095654">
    <w:abstractNumId w:val="4"/>
  </w:num>
  <w:num w:numId="3" w16cid:durableId="1316374630">
    <w:abstractNumId w:val="1"/>
  </w:num>
  <w:num w:numId="4" w16cid:durableId="1347754466">
    <w:abstractNumId w:val="3"/>
    <w:lvlOverride w:ilvl="0">
      <w:lvl w:ilvl="0">
        <w:numFmt w:val="lowerLetter"/>
        <w:lvlText w:val="%1."/>
        <w:lvlJc w:val="left"/>
      </w:lvl>
    </w:lvlOverride>
  </w:num>
  <w:num w:numId="5" w16cid:durableId="1356467116">
    <w:abstractNumId w:val="3"/>
    <w:lvlOverride w:ilvl="0">
      <w:lvl w:ilvl="0">
        <w:numFmt w:val="lowerLetter"/>
        <w:lvlText w:val="%1."/>
        <w:lvlJc w:val="left"/>
      </w:lvl>
    </w:lvlOverride>
  </w:num>
  <w:num w:numId="6" w16cid:durableId="1487548209">
    <w:abstractNumId w:val="2"/>
  </w:num>
  <w:num w:numId="7" w16cid:durableId="3367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78A"/>
    <w:rsid w:val="002E3AA3"/>
    <w:rsid w:val="00317356"/>
    <w:rsid w:val="0034503D"/>
    <w:rsid w:val="00354C31"/>
    <w:rsid w:val="00375B20"/>
    <w:rsid w:val="00386D01"/>
    <w:rsid w:val="004049E7"/>
    <w:rsid w:val="00462B90"/>
    <w:rsid w:val="004828A0"/>
    <w:rsid w:val="004B4000"/>
    <w:rsid w:val="004B69C7"/>
    <w:rsid w:val="004D193B"/>
    <w:rsid w:val="004F4CE8"/>
    <w:rsid w:val="004F5C81"/>
    <w:rsid w:val="0053222C"/>
    <w:rsid w:val="00543B1F"/>
    <w:rsid w:val="005469BD"/>
    <w:rsid w:val="00550B17"/>
    <w:rsid w:val="005854B8"/>
    <w:rsid w:val="0065012F"/>
    <w:rsid w:val="0068043B"/>
    <w:rsid w:val="00681CA7"/>
    <w:rsid w:val="00797B11"/>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25301"/>
    <w:rsid w:val="00E612FF"/>
    <w:rsid w:val="00EB1B31"/>
    <w:rsid w:val="00F818D6"/>
    <w:rsid w:val="00FA372B"/>
    <w:rsid w:val="00FD337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2E378A"/>
    <w:pPr>
      <w:spacing w:before="100" w:beforeAutospacing="1" w:after="100" w:afterAutospacing="1"/>
    </w:pPr>
    <w:rPr>
      <w:rFonts w:ascii="Times New Roman" w:eastAsia="Times New Roman" w:hAnsi="Times New Roman" w:cs="Times New Roman"/>
      <w:lang w:val="en-IN" w:eastAsia="en-GB"/>
    </w:rPr>
  </w:style>
  <w:style w:type="character" w:styleId="Hyperlink">
    <w:name w:val="Hyperlink"/>
    <w:basedOn w:val="DefaultParagraphFont"/>
    <w:uiPriority w:val="99"/>
    <w:semiHidden/>
    <w:unhideWhenUsed/>
    <w:rsid w:val="002E3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8226">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496723159">
      <w:bodyDiv w:val="1"/>
      <w:marLeft w:val="0"/>
      <w:marRight w:val="0"/>
      <w:marTop w:val="0"/>
      <w:marBottom w:val="0"/>
      <w:divBdr>
        <w:top w:val="none" w:sz="0" w:space="0" w:color="auto"/>
        <w:left w:val="none" w:sz="0" w:space="0" w:color="auto"/>
        <w:bottom w:val="none" w:sz="0" w:space="0" w:color="auto"/>
        <w:right w:val="none" w:sz="0" w:space="0" w:color="auto"/>
      </w:divBdr>
    </w:div>
    <w:div w:id="1504591915">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796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565529.2014.934771"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02/psp.25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11/geoj.12328" TargetMode="External"/><Relationship Id="rId5" Type="http://schemas.openxmlformats.org/officeDocument/2006/relationships/styles" Target="styles.xml"/><Relationship Id="rId10" Type="http://schemas.openxmlformats.org/officeDocument/2006/relationships/hyperlink" Target="https://doi.org/10.1186/s41018-018-0032-9" TargetMode="External"/><Relationship Id="rId4" Type="http://schemas.openxmlformats.org/officeDocument/2006/relationships/numbering" Target="numbering.xml"/><Relationship Id="rId9" Type="http://schemas.openxmlformats.org/officeDocument/2006/relationships/hyperlink" Target="https://doi.org/10.1080/17565529.2018.15317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6689C61F-2A89-4153-A99B-86F018744637}"/>
</file>

<file path=docProps/app.xml><?xml version="1.0" encoding="utf-8"?>
<Properties xmlns="http://schemas.openxmlformats.org/officeDocument/2006/extended-properties" xmlns:vt="http://schemas.openxmlformats.org/officeDocument/2006/docPropsVTypes">
  <Template>Normal.dotm</Template>
  <TotalTime>11</TotalTime>
  <Pages>3</Pages>
  <Words>933</Words>
  <Characters>5324</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2024-09-16T20:56:00Z</dcterms:created>
  <dcterms:modified xsi:type="dcterms:W3CDTF">2025-08-11T00:05:00Z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