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B3266B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5913CCE3" w:rsidR="001564A4" w:rsidRPr="00B3266B" w:rsidRDefault="0049584E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B3266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Lung volumes, gas transfer, and oscillometry following preterm birth</w:t>
            </w:r>
          </w:p>
        </w:tc>
      </w:tr>
      <w:tr w:rsidR="001564A4" w:rsidRPr="00B3266B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4D3B104" w:rsidR="001564A4" w:rsidRPr="00B3266B" w:rsidRDefault="0049584E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B3266B">
              <w:rPr>
                <w:rFonts w:ascii="Arial" w:hAnsi="Arial" w:cs="Arial"/>
                <w:sz w:val="22"/>
                <w:szCs w:val="22"/>
                <w:lang w:val="en-US" w:eastAsia="en-GB"/>
              </w:rPr>
              <w:t>James TD Gibbons</w:t>
            </w:r>
            <w:r w:rsidRPr="00B3266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1,2,3</w:t>
            </w:r>
            <w:r w:rsidRPr="00B3266B">
              <w:rPr>
                <w:rFonts w:ascii="Arial" w:hAnsi="Arial" w:cs="Arial"/>
                <w:sz w:val="22"/>
                <w:szCs w:val="22"/>
                <w:lang w:val="en-US" w:eastAsia="en-GB"/>
              </w:rPr>
              <w:t>, Michael Beaven</w:t>
            </w:r>
            <w:r w:rsidRPr="00B3266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Pr="00B3266B">
              <w:rPr>
                <w:rFonts w:ascii="Arial" w:hAnsi="Arial" w:cs="Arial"/>
                <w:sz w:val="22"/>
                <w:szCs w:val="22"/>
                <w:lang w:val="en-US" w:eastAsia="en-GB"/>
              </w:rPr>
              <w:t>, Christopher W Course</w:t>
            </w:r>
            <w:r w:rsidRPr="00B3266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B3266B">
              <w:rPr>
                <w:rFonts w:ascii="Arial" w:hAnsi="Arial" w:cs="Arial"/>
                <w:sz w:val="22"/>
                <w:szCs w:val="22"/>
                <w:lang w:val="en-US" w:eastAsia="en-GB"/>
              </w:rPr>
              <w:t>, Sarah Kotecha</w:t>
            </w:r>
            <w:r w:rsidRPr="00B3266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B3266B">
              <w:rPr>
                <w:rFonts w:ascii="Arial" w:hAnsi="Arial" w:cs="Arial"/>
                <w:sz w:val="22"/>
                <w:szCs w:val="22"/>
                <w:lang w:val="en-US" w:eastAsia="en-GB"/>
              </w:rPr>
              <w:t>, Thomas Hixon</w:t>
            </w:r>
            <w:r w:rsidRPr="00B3266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B3266B">
              <w:rPr>
                <w:rFonts w:ascii="Arial" w:hAnsi="Arial" w:cs="Arial"/>
                <w:sz w:val="22"/>
                <w:szCs w:val="22"/>
                <w:lang w:val="en-US" w:eastAsia="en-GB"/>
              </w:rPr>
              <w:t>, Melissa Zuidersma</w:t>
            </w:r>
            <w:r w:rsidRPr="00B3266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B3266B">
              <w:rPr>
                <w:rFonts w:ascii="Arial" w:hAnsi="Arial" w:cs="Arial"/>
                <w:sz w:val="22"/>
                <w:szCs w:val="22"/>
                <w:lang w:val="en-US" w:eastAsia="en-GB"/>
              </w:rPr>
              <w:t>, Andrew Wilson</w:t>
            </w:r>
            <w:r w:rsidRPr="00B3266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B3266B">
              <w:rPr>
                <w:rFonts w:ascii="Arial" w:hAnsi="Arial" w:cs="Arial"/>
                <w:sz w:val="22"/>
                <w:szCs w:val="22"/>
                <w:lang w:val="en-US" w:eastAsia="en-GB"/>
              </w:rPr>
              <w:t>, Sailesh Kotecha</w:t>
            </w:r>
            <w:r w:rsidRPr="00B3266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B3266B">
              <w:rPr>
                <w:rFonts w:ascii="Arial" w:hAnsi="Arial" w:cs="Arial"/>
                <w:sz w:val="22"/>
                <w:szCs w:val="22"/>
                <w:lang w:val="en-US" w:eastAsia="en-GB"/>
              </w:rPr>
              <w:t>, Shannon Simpson</w:t>
            </w:r>
            <w:r w:rsidRPr="00B3266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</w:p>
        </w:tc>
      </w:tr>
      <w:tr w:rsidR="001564A4" w:rsidRPr="00B3266B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9A4D467" w14:textId="2A0B8066" w:rsidR="0049584E" w:rsidRPr="00B3266B" w:rsidRDefault="0049584E" w:rsidP="0049584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lang w:val="en-US" w:eastAsia="en-GB"/>
              </w:rPr>
            </w:pPr>
            <w:r w:rsidRPr="00B3266B">
              <w:rPr>
                <w:rFonts w:ascii="Arial" w:hAnsi="Arial" w:cs="Arial"/>
                <w:lang w:val="en-US" w:eastAsia="en-GB"/>
              </w:rPr>
              <w:t xml:space="preserve">Children’s Lung Health, Wal-yan Respiratory Research Centre, Telethon Kids Institute, Western Australia, Australia. </w:t>
            </w:r>
          </w:p>
          <w:p w14:paraId="13751DC1" w14:textId="05BC85E9" w:rsidR="0049584E" w:rsidRPr="00B3266B" w:rsidRDefault="0049584E" w:rsidP="0049584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lang w:val="en-US" w:eastAsia="en-GB"/>
              </w:rPr>
            </w:pPr>
            <w:r w:rsidRPr="00B3266B">
              <w:rPr>
                <w:rFonts w:ascii="Arial" w:hAnsi="Arial" w:cs="Arial"/>
                <w:lang w:val="en-US" w:eastAsia="en-GB"/>
              </w:rPr>
              <w:t>Department of Respiratory Medicine, Perth Children’s Hospital, Western Australia, Australia.</w:t>
            </w:r>
          </w:p>
          <w:p w14:paraId="0F0340A5" w14:textId="77D6409E" w:rsidR="0049584E" w:rsidRPr="00B3266B" w:rsidRDefault="0049584E" w:rsidP="0049584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lang w:val="en-US" w:eastAsia="en-GB"/>
              </w:rPr>
            </w:pPr>
            <w:r w:rsidRPr="00B3266B">
              <w:rPr>
                <w:rFonts w:ascii="Arial" w:hAnsi="Arial" w:cs="Arial"/>
                <w:lang w:val="en-US" w:eastAsia="en-GB"/>
              </w:rPr>
              <w:t>Curtin School of Allied Health, Curtin University, Western Australia, Australia.</w:t>
            </w:r>
          </w:p>
          <w:p w14:paraId="0AD3B104" w14:textId="77777777" w:rsidR="0049584E" w:rsidRPr="00B3266B" w:rsidRDefault="0049584E" w:rsidP="0049584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lang w:val="en-US" w:eastAsia="en-GB"/>
              </w:rPr>
            </w:pPr>
            <w:r w:rsidRPr="00B3266B">
              <w:rPr>
                <w:rFonts w:ascii="Arial" w:hAnsi="Arial" w:cs="Arial"/>
                <w:lang w:val="en-US" w:eastAsia="en-GB"/>
              </w:rPr>
              <w:t>Department of Child Health, Cardiff University School of Medicine, Cardiff, United Kingdom.</w:t>
            </w:r>
          </w:p>
          <w:p w14:paraId="45ED36BF" w14:textId="2FE5A82B" w:rsidR="001564A4" w:rsidRPr="00B3266B" w:rsidRDefault="0049584E" w:rsidP="0049584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lang w:val="en-US" w:eastAsia="en-GB"/>
              </w:rPr>
            </w:pPr>
            <w:r w:rsidRPr="00B3266B">
              <w:rPr>
                <w:rFonts w:ascii="Arial" w:hAnsi="Arial" w:cs="Arial"/>
                <w:lang w:val="en-US" w:eastAsia="en-GB"/>
              </w:rPr>
              <w:t>Regional Neonatal Intensive Care Unit, University Hospital of Wales, Cardiff, United Kingdom.</w:t>
            </w:r>
          </w:p>
        </w:tc>
      </w:tr>
      <w:tr w:rsidR="001564A4" w:rsidRPr="00B3266B" w14:paraId="6DAF615A" w14:textId="77777777" w:rsidTr="001133C4">
        <w:trPr>
          <w:trHeight w:hRule="exact" w:val="9141"/>
          <w:jc w:val="center"/>
        </w:trPr>
        <w:tc>
          <w:tcPr>
            <w:tcW w:w="8640" w:type="dxa"/>
            <w:shd w:val="clear" w:color="auto" w:fill="auto"/>
          </w:tcPr>
          <w:p w14:paraId="4006E743" w14:textId="77777777" w:rsidR="0049584E" w:rsidRPr="00B3266B" w:rsidRDefault="0049584E" w:rsidP="0049584E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B3266B">
              <w:rPr>
                <w:rStyle w:val="A4"/>
                <w:b/>
                <w:bCs/>
              </w:rPr>
              <w:t xml:space="preserve">Introduction &amp; Aims: </w:t>
            </w:r>
          </w:p>
          <w:p w14:paraId="0DDFB8A6" w14:textId="24D8431F" w:rsidR="0049584E" w:rsidRPr="00B3266B" w:rsidRDefault="00401B2B" w:rsidP="0049584E">
            <w:pPr>
              <w:pStyle w:val="Pa12"/>
              <w:jc w:val="both"/>
              <w:rPr>
                <w:color w:val="000000"/>
                <w:sz w:val="22"/>
                <w:szCs w:val="22"/>
                <w:lang w:val="en-AU"/>
              </w:rPr>
            </w:pPr>
            <w:r w:rsidRPr="00B3266B">
              <w:rPr>
                <w:color w:val="000000"/>
                <w:sz w:val="22"/>
                <w:szCs w:val="22"/>
                <w:lang w:val="en-AU"/>
              </w:rPr>
              <w:t>Preterm birth is now recogni</w:t>
            </w:r>
            <w:r w:rsidR="00566BDE" w:rsidRPr="00B3266B">
              <w:rPr>
                <w:color w:val="000000"/>
                <w:sz w:val="22"/>
                <w:szCs w:val="22"/>
                <w:lang w:val="en-AU"/>
              </w:rPr>
              <w:t>s</w:t>
            </w:r>
            <w:r w:rsidRPr="00B3266B">
              <w:rPr>
                <w:color w:val="000000"/>
                <w:sz w:val="22"/>
                <w:szCs w:val="22"/>
                <w:lang w:val="en-AU"/>
              </w:rPr>
              <w:t>ed as a key risk factor for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 xml:space="preserve"> increasing</w:t>
            </w:r>
            <w:r w:rsidRPr="00B3266B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 xml:space="preserve">airway obstruction and </w:t>
            </w:r>
            <w:r w:rsidRPr="00B3266B">
              <w:rPr>
                <w:color w:val="000000"/>
                <w:sz w:val="22"/>
                <w:szCs w:val="22"/>
                <w:lang w:val="en-AU"/>
              </w:rPr>
              <w:t xml:space="preserve">chronic obstructive pulmonary disease (COPD). </w:t>
            </w:r>
            <w:r w:rsidR="00D01E1D" w:rsidRPr="00B3266B">
              <w:rPr>
                <w:color w:val="000000"/>
                <w:sz w:val="22"/>
                <w:szCs w:val="22"/>
                <w:lang w:val="en-AU"/>
              </w:rPr>
              <w:t xml:space="preserve">Despite this, there are no specific guidelines 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>about</w:t>
            </w:r>
            <w:r w:rsidR="00D01E1D" w:rsidRPr="00B3266B">
              <w:rPr>
                <w:color w:val="000000"/>
                <w:sz w:val="22"/>
                <w:szCs w:val="22"/>
                <w:lang w:val="en-AU"/>
              </w:rPr>
              <w:t xml:space="preserve"> monitor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>ing</w:t>
            </w:r>
            <w:r w:rsidR="00D01E1D" w:rsidRPr="00B3266B">
              <w:rPr>
                <w:color w:val="000000"/>
                <w:sz w:val="22"/>
                <w:szCs w:val="22"/>
                <w:lang w:val="en-AU"/>
              </w:rPr>
              <w:t xml:space="preserve"> lung function 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>in this group</w:t>
            </w:r>
            <w:r w:rsidR="00D01E1D" w:rsidRPr="00B3266B">
              <w:rPr>
                <w:color w:val="000000"/>
                <w:sz w:val="22"/>
                <w:szCs w:val="22"/>
                <w:lang w:val="en-AU"/>
              </w:rPr>
              <w:t xml:space="preserve">. 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>S</w:t>
            </w:r>
            <w:r w:rsidRPr="00B3266B">
              <w:rPr>
                <w:color w:val="000000"/>
                <w:sz w:val="22"/>
                <w:szCs w:val="22"/>
                <w:lang w:val="en-AU"/>
              </w:rPr>
              <w:t>mall airway and lung parenchyma abnormalities, oft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>en</w:t>
            </w:r>
            <w:r w:rsidRPr="00B3266B">
              <w:rPr>
                <w:color w:val="000000"/>
                <w:sz w:val="22"/>
                <w:szCs w:val="22"/>
                <w:lang w:val="en-AU"/>
              </w:rPr>
              <w:t xml:space="preserve"> referred to as “the silent zone” of the lung,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 xml:space="preserve"> are known complications of preterm birth</w:t>
            </w:r>
            <w:r w:rsidR="00686913" w:rsidRPr="00B3266B">
              <w:rPr>
                <w:color w:val="000000"/>
                <w:sz w:val="22"/>
                <w:szCs w:val="22"/>
                <w:lang w:val="en-AU"/>
              </w:rPr>
              <w:t xml:space="preserve"> and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 xml:space="preserve"> are observed in early onset COPD</w:t>
            </w:r>
            <w:r w:rsidR="00686913" w:rsidRPr="00B3266B">
              <w:rPr>
                <w:color w:val="000000"/>
                <w:sz w:val="22"/>
                <w:szCs w:val="22"/>
                <w:lang w:val="en-AU"/>
              </w:rPr>
              <w:t>;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686913" w:rsidRPr="00B3266B">
              <w:rPr>
                <w:color w:val="000000"/>
                <w:sz w:val="22"/>
                <w:szCs w:val="22"/>
                <w:lang w:val="en-AU"/>
              </w:rPr>
              <w:t>however</w:t>
            </w:r>
            <w:r w:rsidR="00C64D8B" w:rsidRPr="00B3266B">
              <w:rPr>
                <w:color w:val="000000"/>
                <w:sz w:val="22"/>
                <w:szCs w:val="22"/>
                <w:lang w:val="en-AU"/>
              </w:rPr>
              <w:t>,</w:t>
            </w:r>
            <w:r w:rsidR="00686913" w:rsidRPr="00B3266B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>are often overlooked by spirometry.</w:t>
            </w:r>
            <w:r w:rsidRPr="00B3266B">
              <w:rPr>
                <w:color w:val="000000"/>
                <w:sz w:val="22"/>
                <w:szCs w:val="22"/>
                <w:lang w:val="en-AU"/>
              </w:rPr>
              <w:t xml:space="preserve">  Static l</w:t>
            </w:r>
            <w:r w:rsidR="0049584E" w:rsidRPr="00B3266B">
              <w:rPr>
                <w:color w:val="000000"/>
                <w:sz w:val="22"/>
                <w:szCs w:val="22"/>
                <w:lang w:val="en-AU"/>
              </w:rPr>
              <w:t xml:space="preserve">ung volumes, gas transfer, and oscillometry are measures of lung function which better characterise these </w:t>
            </w:r>
            <w:r w:rsidR="00C37A73" w:rsidRPr="00B3266B">
              <w:rPr>
                <w:color w:val="000000"/>
                <w:sz w:val="22"/>
                <w:szCs w:val="22"/>
                <w:lang w:val="en-AU"/>
              </w:rPr>
              <w:t>sequelae</w:t>
            </w:r>
            <w:r w:rsidR="00D6500B" w:rsidRPr="00B3266B">
              <w:rPr>
                <w:color w:val="000000"/>
                <w:sz w:val="22"/>
                <w:szCs w:val="22"/>
                <w:lang w:val="en-AU"/>
              </w:rPr>
              <w:t>.</w:t>
            </w:r>
            <w:r w:rsidR="00D6500B" w:rsidRPr="00B3266B">
              <w:t xml:space="preserve"> </w:t>
            </w:r>
            <w:r w:rsidR="0049584E" w:rsidRPr="00B3266B">
              <w:rPr>
                <w:color w:val="000000"/>
                <w:sz w:val="22"/>
                <w:szCs w:val="22"/>
                <w:lang w:val="en-AU"/>
              </w:rPr>
              <w:t>We hypothesised that differences in static lung volumes, gas transfer, and oscillometry exist between preterm and term born individuals and aimed to systematically review the literature to identify these disparities.</w:t>
            </w:r>
          </w:p>
          <w:p w14:paraId="5ABB5EE4" w14:textId="77777777" w:rsidR="0049584E" w:rsidRPr="00B3266B" w:rsidRDefault="0049584E" w:rsidP="0049584E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B3266B">
              <w:rPr>
                <w:rStyle w:val="A4"/>
                <w:b/>
                <w:bCs/>
              </w:rPr>
              <w:t xml:space="preserve">Methods: </w:t>
            </w:r>
          </w:p>
          <w:p w14:paraId="2C77AFB6" w14:textId="12D54CB5" w:rsidR="0049584E" w:rsidRPr="00B3266B" w:rsidRDefault="0049584E" w:rsidP="0049584E">
            <w:pPr>
              <w:pStyle w:val="Pa12"/>
              <w:jc w:val="both"/>
              <w:rPr>
                <w:color w:val="000000"/>
                <w:sz w:val="22"/>
                <w:szCs w:val="22"/>
                <w:lang w:val="en-AU"/>
              </w:rPr>
            </w:pPr>
            <w:r w:rsidRPr="00B3266B">
              <w:rPr>
                <w:color w:val="000000"/>
                <w:sz w:val="22"/>
                <w:szCs w:val="22"/>
                <w:lang w:val="en-AU"/>
              </w:rPr>
              <w:t xml:space="preserve">We searched 6 databases for study cohorts measuring static lung volumes by plethysmography or inert gas washout, gas transfer factor for carbon monoxide, or oscillometry in subjects born preterm with a term control group. Data was analysed using the R meta and </w:t>
            </w:r>
            <w:proofErr w:type="spellStart"/>
            <w:r w:rsidRPr="00B3266B">
              <w:rPr>
                <w:color w:val="000000"/>
                <w:sz w:val="22"/>
                <w:szCs w:val="22"/>
                <w:lang w:val="en-AU"/>
              </w:rPr>
              <w:t>metafor</w:t>
            </w:r>
            <w:proofErr w:type="spellEnd"/>
            <w:r w:rsidRPr="00B3266B">
              <w:rPr>
                <w:color w:val="000000"/>
                <w:sz w:val="22"/>
                <w:szCs w:val="22"/>
                <w:lang w:val="en-AU"/>
              </w:rPr>
              <w:t xml:space="preserve"> packages.</w:t>
            </w:r>
          </w:p>
          <w:p w14:paraId="069CB3A2" w14:textId="77777777" w:rsidR="0049584E" w:rsidRPr="00B3266B" w:rsidRDefault="0049584E" w:rsidP="0049584E">
            <w:pPr>
              <w:pStyle w:val="ListBullet"/>
              <w:numPr>
                <w:ilvl w:val="0"/>
                <w:numId w:val="0"/>
              </w:numPr>
              <w:jc w:val="both"/>
              <w:rPr>
                <w:rStyle w:val="A4"/>
                <w:rFonts w:ascii="Arial" w:hAnsi="Arial" w:cs="Arial"/>
              </w:rPr>
            </w:pPr>
            <w:r w:rsidRPr="00B3266B">
              <w:rPr>
                <w:rStyle w:val="A4"/>
                <w:rFonts w:ascii="Arial" w:hAnsi="Arial" w:cs="Arial"/>
                <w:b/>
                <w:bCs/>
              </w:rPr>
              <w:t>Results:</w:t>
            </w:r>
            <w:r w:rsidRPr="00B3266B">
              <w:rPr>
                <w:rStyle w:val="A4"/>
                <w:rFonts w:ascii="Arial" w:hAnsi="Arial" w:cs="Arial"/>
              </w:rPr>
              <w:t xml:space="preserve"> </w:t>
            </w:r>
          </w:p>
          <w:p w14:paraId="1351CA07" w14:textId="1D206BD7" w:rsidR="001133C4" w:rsidRPr="00B3266B" w:rsidRDefault="0049584E" w:rsidP="0049584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  <w:color w:val="000000"/>
              </w:rPr>
            </w:pPr>
            <w:r w:rsidRPr="00B3266B">
              <w:rPr>
                <w:rFonts w:ascii="Arial" w:hAnsi="Arial" w:cs="Arial"/>
                <w:color w:val="000000"/>
              </w:rPr>
              <w:t xml:space="preserve">10,549 titles were identified with 1,071 articles screened. Results from random-effects meta-analyses </w:t>
            </w:r>
            <w:r w:rsidR="00686913" w:rsidRPr="00B3266B">
              <w:rPr>
                <w:rFonts w:ascii="Arial" w:hAnsi="Arial" w:cs="Arial"/>
                <w:color w:val="000000"/>
              </w:rPr>
              <w:t xml:space="preserve">expressed as </w:t>
            </w:r>
            <w:r w:rsidRPr="00B3266B">
              <w:rPr>
                <w:rFonts w:ascii="Arial" w:hAnsi="Arial" w:cs="Arial"/>
                <w:color w:val="000000"/>
              </w:rPr>
              <w:t>standardised mean difference</w:t>
            </w:r>
            <w:r w:rsidR="00686913" w:rsidRPr="00B3266B">
              <w:rPr>
                <w:rFonts w:ascii="Arial" w:hAnsi="Arial" w:cs="Arial"/>
                <w:color w:val="000000"/>
              </w:rPr>
              <w:t xml:space="preserve"> with</w:t>
            </w:r>
            <w:r w:rsidRPr="00B3266B">
              <w:rPr>
                <w:rFonts w:ascii="Arial" w:hAnsi="Arial" w:cs="Arial"/>
                <w:color w:val="000000"/>
              </w:rPr>
              <w:t xml:space="preserve"> 95% confidence interval</w:t>
            </w:r>
            <w:r w:rsidR="001142F8" w:rsidRPr="00B3266B">
              <w:rPr>
                <w:rFonts w:ascii="Arial" w:hAnsi="Arial" w:cs="Arial"/>
                <w:color w:val="000000"/>
              </w:rPr>
              <w:t xml:space="preserve">s </w:t>
            </w:r>
            <w:r w:rsidR="001133C4" w:rsidRPr="00B3266B">
              <w:rPr>
                <w:rFonts w:ascii="Arial" w:hAnsi="Arial" w:cs="Arial"/>
                <w:color w:val="000000"/>
              </w:rPr>
              <w:t>comparing preterm and term born individuals</w:t>
            </w:r>
            <w:r w:rsidRPr="00B3266B">
              <w:rPr>
                <w:rFonts w:ascii="Arial" w:hAnsi="Arial" w:cs="Arial"/>
                <w:color w:val="000000"/>
              </w:rPr>
              <w:t xml:space="preserve"> demonstrate that people born preterm have: no difference in TLC (-0.06, </w:t>
            </w:r>
            <w:r w:rsidR="00686913" w:rsidRPr="00B3266B">
              <w:rPr>
                <w:rFonts w:ascii="Arial" w:hAnsi="Arial" w:cs="Arial"/>
                <w:color w:val="000000"/>
              </w:rPr>
              <w:t>-</w:t>
            </w:r>
            <w:r w:rsidRPr="00B3266B">
              <w:rPr>
                <w:rFonts w:ascii="Arial" w:hAnsi="Arial" w:cs="Arial"/>
                <w:color w:val="000000"/>
              </w:rPr>
              <w:t>0.15 to 0.04); elevated RV</w:t>
            </w:r>
            <w:r w:rsidR="00686913" w:rsidRPr="00B3266B">
              <w:rPr>
                <w:rFonts w:ascii="Arial" w:hAnsi="Arial" w:cs="Arial"/>
                <w:color w:val="000000"/>
              </w:rPr>
              <w:t>/</w:t>
            </w:r>
            <w:r w:rsidRPr="00B3266B">
              <w:rPr>
                <w:rFonts w:ascii="Arial" w:hAnsi="Arial" w:cs="Arial"/>
                <w:color w:val="000000"/>
              </w:rPr>
              <w:t xml:space="preserve">TLC (0.46, 0.26 to 0.66) suggesting gas trapping; </w:t>
            </w:r>
            <w:r w:rsidR="006077A0" w:rsidRPr="00B3266B">
              <w:rPr>
                <w:rFonts w:ascii="Arial" w:hAnsi="Arial" w:cs="Arial"/>
                <w:color w:val="000000"/>
              </w:rPr>
              <w:t xml:space="preserve">impaired gas transfer with </w:t>
            </w:r>
            <w:r w:rsidRPr="00B3266B">
              <w:rPr>
                <w:rFonts w:ascii="Arial" w:hAnsi="Arial" w:cs="Arial"/>
                <w:color w:val="000000"/>
              </w:rPr>
              <w:t>reduced DLCO (-0.51, -0.67 to -0.36); and increased airway resistance at 5/6Hz (0.44,</w:t>
            </w:r>
            <w:r w:rsidR="00686913" w:rsidRPr="00B3266B">
              <w:rPr>
                <w:rFonts w:ascii="Arial" w:hAnsi="Arial" w:cs="Arial"/>
                <w:color w:val="000000"/>
              </w:rPr>
              <w:t xml:space="preserve"> </w:t>
            </w:r>
            <w:r w:rsidRPr="00B3266B">
              <w:rPr>
                <w:rFonts w:ascii="Arial" w:hAnsi="Arial" w:cs="Arial"/>
                <w:color w:val="000000"/>
              </w:rPr>
              <w:t>0.13 to 0.76) measured by oscillometry.</w:t>
            </w:r>
          </w:p>
          <w:p w14:paraId="6E4F494A" w14:textId="77777777" w:rsidR="0049584E" w:rsidRPr="00B3266B" w:rsidRDefault="0049584E" w:rsidP="0049584E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</w:rPr>
            </w:pPr>
            <w:r w:rsidRPr="00B3266B">
              <w:rPr>
                <w:rFonts w:ascii="Arial" w:hAnsi="Arial" w:cs="Arial"/>
                <w:b/>
              </w:rPr>
              <w:t xml:space="preserve">Conclusion: </w:t>
            </w:r>
          </w:p>
          <w:p w14:paraId="201B23DD" w14:textId="26CA0447" w:rsidR="0049584E" w:rsidRPr="00B3266B" w:rsidRDefault="0049584E" w:rsidP="0049584E">
            <w:pPr>
              <w:pStyle w:val="ListBullet"/>
              <w:numPr>
                <w:ilvl w:val="0"/>
                <w:numId w:val="0"/>
              </w:numPr>
              <w:jc w:val="both"/>
              <w:rPr>
                <w:rStyle w:val="A4"/>
                <w:rFonts w:ascii="Arial" w:hAnsi="Arial" w:cs="Arial"/>
                <w:bCs/>
              </w:rPr>
            </w:pPr>
            <w:r w:rsidRPr="00B3266B">
              <w:rPr>
                <w:rFonts w:ascii="Arial" w:hAnsi="Arial" w:cs="Arial"/>
                <w:color w:val="000000"/>
              </w:rPr>
              <w:t>Our findings underscore the importance of alternative methods to spirometry for monitoring lung function following preterm birth</w:t>
            </w:r>
            <w:r w:rsidR="001133C4" w:rsidRPr="00B3266B">
              <w:rPr>
                <w:rFonts w:ascii="Arial" w:hAnsi="Arial" w:cs="Arial"/>
                <w:color w:val="000000"/>
              </w:rPr>
              <w:t xml:space="preserve"> to identify individuals at risk of persistent respiratory disease.</w:t>
            </w:r>
          </w:p>
          <w:p w14:paraId="15572621" w14:textId="3AB789FA" w:rsidR="0049584E" w:rsidRPr="00B3266B" w:rsidRDefault="0049584E" w:rsidP="0049584E">
            <w:pPr>
              <w:pStyle w:val="Pa12"/>
              <w:rPr>
                <w:sz w:val="22"/>
                <w:szCs w:val="22"/>
              </w:rPr>
            </w:pPr>
            <w:r w:rsidRPr="00B3266B">
              <w:rPr>
                <w:rStyle w:val="A4"/>
                <w:b/>
                <w:bCs/>
              </w:rPr>
              <w:t>Grant Support:</w:t>
            </w:r>
            <w:r w:rsidRPr="00B3266B">
              <w:rPr>
                <w:sz w:val="22"/>
                <w:szCs w:val="22"/>
              </w:rPr>
              <w:t xml:space="preserve"> </w:t>
            </w:r>
          </w:p>
          <w:p w14:paraId="1D43AF56" w14:textId="6E941527" w:rsidR="00686913" w:rsidRPr="00B3266B" w:rsidRDefault="0049584E" w:rsidP="0049584E">
            <w:pPr>
              <w:pStyle w:val="Default"/>
              <w:jc w:val="both"/>
              <w:rPr>
                <w:sz w:val="22"/>
                <w:szCs w:val="22"/>
              </w:rPr>
            </w:pPr>
            <w:r w:rsidRPr="00B3266B">
              <w:rPr>
                <w:sz w:val="22"/>
                <w:szCs w:val="22"/>
              </w:rPr>
              <w:t>CAHS Research Scholarship, Child and Adolescent Health Service, Department of Health Western Australia (2023)</w:t>
            </w:r>
          </w:p>
          <w:p w14:paraId="04A269D3" w14:textId="41FC7CE5" w:rsidR="0049584E" w:rsidRPr="00B3266B" w:rsidRDefault="0049584E" w:rsidP="0049584E">
            <w:pPr>
              <w:pStyle w:val="Default"/>
              <w:jc w:val="both"/>
              <w:rPr>
                <w:sz w:val="22"/>
                <w:szCs w:val="22"/>
              </w:rPr>
            </w:pPr>
            <w:r w:rsidRPr="00B3266B">
              <w:rPr>
                <w:sz w:val="22"/>
                <w:szCs w:val="22"/>
              </w:rPr>
              <w:t>PhD RTP Scholarship from Curtin University, Western Australia (2021-2022)</w:t>
            </w:r>
          </w:p>
          <w:p w14:paraId="3F044246" w14:textId="34D3839A" w:rsidR="00686913" w:rsidRPr="00B3266B" w:rsidRDefault="00686913" w:rsidP="00686913">
            <w:pPr>
              <w:pStyle w:val="Default"/>
              <w:jc w:val="both"/>
              <w:rPr>
                <w:sz w:val="22"/>
                <w:szCs w:val="22"/>
              </w:rPr>
            </w:pPr>
            <w:r w:rsidRPr="00B3266B">
              <w:rPr>
                <w:sz w:val="22"/>
                <w:szCs w:val="22"/>
              </w:rPr>
              <w:t>Registrar Research Fellowship, Department of Health Western Australia (2020)</w:t>
            </w:r>
          </w:p>
          <w:p w14:paraId="7F8381F0" w14:textId="65C277CD" w:rsidR="001564A4" w:rsidRPr="00B3266B" w:rsidRDefault="001564A4" w:rsidP="000A28E2">
            <w:pPr>
              <w:pStyle w:val="Pa12"/>
              <w:rPr>
                <w:sz w:val="22"/>
                <w:szCs w:val="22"/>
              </w:rPr>
            </w:pPr>
            <w:r w:rsidRPr="00B3266B">
              <w:rPr>
                <w:sz w:val="22"/>
                <w:szCs w:val="22"/>
              </w:rPr>
              <w:br/>
            </w:r>
            <w:r w:rsidRPr="00B3266B">
              <w:rPr>
                <w:sz w:val="22"/>
                <w:szCs w:val="22"/>
              </w:rPr>
              <w:br/>
            </w:r>
            <w:r w:rsidRPr="00B3266B">
              <w:rPr>
                <w:sz w:val="22"/>
                <w:szCs w:val="22"/>
              </w:rPr>
              <w:br/>
            </w:r>
            <w:r w:rsidRPr="00B3266B">
              <w:rPr>
                <w:sz w:val="22"/>
                <w:szCs w:val="22"/>
              </w:rPr>
              <w:br/>
            </w:r>
            <w:r w:rsidRPr="00B3266B">
              <w:rPr>
                <w:sz w:val="22"/>
                <w:szCs w:val="22"/>
              </w:rPr>
              <w:br/>
            </w:r>
            <w:r w:rsidRPr="00B3266B">
              <w:rPr>
                <w:sz w:val="22"/>
                <w:szCs w:val="22"/>
              </w:rPr>
              <w:br/>
            </w:r>
            <w:r w:rsidRPr="00B3266B">
              <w:rPr>
                <w:sz w:val="22"/>
                <w:szCs w:val="22"/>
              </w:rPr>
              <w:br/>
            </w:r>
            <w:r w:rsidRPr="00B3266B">
              <w:rPr>
                <w:sz w:val="22"/>
                <w:szCs w:val="22"/>
              </w:rPr>
              <w:br/>
            </w:r>
            <w:r w:rsidRPr="00B3266B">
              <w:rPr>
                <w:sz w:val="22"/>
                <w:szCs w:val="22"/>
              </w:rPr>
              <w:br/>
            </w:r>
            <w:r w:rsidRPr="00B3266B">
              <w:rPr>
                <w:sz w:val="22"/>
                <w:szCs w:val="22"/>
              </w:rPr>
              <w:br/>
            </w:r>
          </w:p>
          <w:p w14:paraId="731CD908" w14:textId="77777777" w:rsidR="001564A4" w:rsidRPr="00B3266B" w:rsidRDefault="001564A4" w:rsidP="000A28E2">
            <w:pPr>
              <w:pStyle w:val="Default"/>
            </w:pPr>
          </w:p>
          <w:p w14:paraId="34BF0A0F" w14:textId="77777777" w:rsidR="001564A4" w:rsidRPr="00B3266B" w:rsidRDefault="001564A4" w:rsidP="000A28E2">
            <w:pPr>
              <w:pStyle w:val="Default"/>
            </w:pPr>
          </w:p>
          <w:p w14:paraId="1FF1A88F" w14:textId="77777777" w:rsidR="001564A4" w:rsidRPr="00B3266B" w:rsidRDefault="001564A4" w:rsidP="000A28E2">
            <w:pPr>
              <w:pStyle w:val="Pa12"/>
              <w:rPr>
                <w:rStyle w:val="A4"/>
                <w:bCs/>
              </w:rPr>
            </w:pP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  <w:r w:rsidRPr="00B3266B">
              <w:rPr>
                <w:rStyle w:val="A4"/>
                <w:bCs/>
              </w:rPr>
              <w:br/>
            </w:r>
          </w:p>
          <w:p w14:paraId="14DC37E4" w14:textId="77777777" w:rsidR="001564A4" w:rsidRPr="00B3266B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B3266B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  <w:r w:rsidRPr="00B3266B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Pr="00B3266B" w:rsidRDefault="00E0700F" w:rsidP="001564A4">
      <w:pPr>
        <w:rPr>
          <w:rFonts w:ascii="Arial" w:hAnsi="Arial" w:cs="Arial"/>
        </w:rPr>
      </w:pPr>
    </w:p>
    <w:sectPr w:rsidR="00E0700F" w:rsidRPr="00B32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29EA0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27E22"/>
    <w:multiLevelType w:val="hybridMultilevel"/>
    <w:tmpl w:val="6122C0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3309">
    <w:abstractNumId w:val="0"/>
  </w:num>
  <w:num w:numId="2" w16cid:durableId="11311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133C4"/>
    <w:rsid w:val="001142F8"/>
    <w:rsid w:val="001564A4"/>
    <w:rsid w:val="00401B2B"/>
    <w:rsid w:val="0049584E"/>
    <w:rsid w:val="00503D0C"/>
    <w:rsid w:val="0051574E"/>
    <w:rsid w:val="00566BDE"/>
    <w:rsid w:val="006077A0"/>
    <w:rsid w:val="00686913"/>
    <w:rsid w:val="006F2946"/>
    <w:rsid w:val="00715DD1"/>
    <w:rsid w:val="007F2E19"/>
    <w:rsid w:val="008803FA"/>
    <w:rsid w:val="00A0060D"/>
    <w:rsid w:val="00AB124D"/>
    <w:rsid w:val="00B12E32"/>
    <w:rsid w:val="00B3266B"/>
    <w:rsid w:val="00B517D9"/>
    <w:rsid w:val="00BE52D9"/>
    <w:rsid w:val="00C303FB"/>
    <w:rsid w:val="00C37A73"/>
    <w:rsid w:val="00C507C6"/>
    <w:rsid w:val="00C64D8B"/>
    <w:rsid w:val="00D01E1D"/>
    <w:rsid w:val="00D6500B"/>
    <w:rsid w:val="00E0700F"/>
    <w:rsid w:val="00E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Bullet">
    <w:name w:val="List Bullet"/>
    <w:basedOn w:val="Normal"/>
    <w:uiPriority w:val="99"/>
    <w:unhideWhenUsed/>
    <w:rsid w:val="0049584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NoSpacing">
    <w:name w:val="No Spacing"/>
    <w:uiPriority w:val="1"/>
    <w:qFormat/>
    <w:rsid w:val="0049584E"/>
    <w:rPr>
      <w:rFonts w:asciiTheme="minorHAnsi" w:hAnsiTheme="minorHAnsi"/>
      <w:sz w:val="22"/>
      <w:szCs w:val="22"/>
      <w:lang w:val="en-AU"/>
    </w:rPr>
  </w:style>
  <w:style w:type="paragraph" w:styleId="Revision">
    <w:name w:val="Revision"/>
    <w:hidden/>
    <w:uiPriority w:val="99"/>
    <w:semiHidden/>
    <w:rsid w:val="00D6500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5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00B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00B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2516</Characters>
  <Application>Microsoft Office Word</Application>
  <DocSecurity>0</DocSecurity>
  <Lines>119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Gibbons, James</cp:lastModifiedBy>
  <cp:revision>10</cp:revision>
  <dcterms:created xsi:type="dcterms:W3CDTF">2023-10-17T12:49:00Z</dcterms:created>
  <dcterms:modified xsi:type="dcterms:W3CDTF">2023-10-17T23:15:00Z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