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0B42D729" w14:textId="3D22C5B1" w:rsidR="00AD6E1C" w:rsidRPr="00972E0D" w:rsidRDefault="00972E0D" w:rsidP="00D213F6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72E0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3F7D1534" w14:textId="78E52ED7" w:rsidR="00C8423A" w:rsidRPr="00972E0D" w:rsidRDefault="00D604A7" w:rsidP="00D213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2E0D">
              <w:rPr>
                <w:rFonts w:ascii="Arial" w:hAnsi="Arial" w:cs="Arial"/>
                <w:b/>
                <w:bCs/>
                <w:sz w:val="22"/>
                <w:szCs w:val="22"/>
              </w:rPr>
              <w:t>The goal of c</w:t>
            </w:r>
            <w:r w:rsidR="00D213F6" w:rsidRPr="00972E0D">
              <w:rPr>
                <w:rFonts w:ascii="Arial" w:hAnsi="Arial" w:cs="Arial"/>
                <w:b/>
                <w:bCs/>
                <w:sz w:val="22"/>
                <w:szCs w:val="22"/>
              </w:rPr>
              <w:t>limate-resilient and low-carbon health systems in Canada: The role of bridging factors</w:t>
            </w: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27E41667" w:rsidR="00C8423A" w:rsidRDefault="00C8423A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1A5F05" w14:textId="77777777" w:rsidR="0065012F" w:rsidRDefault="0065012F" w:rsidP="00A20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30B92D6D" w14:textId="77777777" w:rsidR="00D213F6" w:rsidRDefault="00D213F6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06BFDB" w14:textId="415AE3CE" w:rsidR="0065012F" w:rsidRDefault="001D5AC4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limate-resilient and low-carbon operation</w:t>
            </w:r>
            <w:r w:rsidR="00D026DE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a new and complex policy goal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Canadian health systems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.  Each province and territory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Canada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has a unique health-system structure</w:t>
            </w:r>
            <w:r w:rsidR="00D213F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 xml:space="preserve">encompassing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multiple organizations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 at macro, </w:t>
            </w:r>
            <w:proofErr w:type="spellStart"/>
            <w:r w:rsidR="00F502E9">
              <w:rPr>
                <w:rFonts w:ascii="Arial" w:hAnsi="Arial" w:cs="Arial"/>
                <w:bCs/>
                <w:sz w:val="22"/>
                <w:szCs w:val="22"/>
              </w:rPr>
              <w:t>meso</w:t>
            </w:r>
            <w:proofErr w:type="spellEnd"/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 and micro levels;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no single one of 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>these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026DE">
              <w:rPr>
                <w:rFonts w:ascii="Arial" w:hAnsi="Arial" w:cs="Arial"/>
                <w:bCs/>
                <w:sz w:val="22"/>
                <w:szCs w:val="22"/>
              </w:rPr>
              <w:t>holds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complete control over the necessary policy development, implementation and evaluation.  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his combination of complex structures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and the nature of climate change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, presents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wicked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policy problem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.  A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whole-of-system response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 xml:space="preserve"> is needed</w:t>
            </w:r>
            <w:r w:rsidR="00D026D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>including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0871" w:rsidRPr="00D026D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bridging factors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– structures, relationships, intermediaries and processes that support alignment between organizations and system levels – 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 xml:space="preserve">which are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crucial for improving </w:t>
            </w:r>
            <w:r w:rsidR="006E4BFF">
              <w:rPr>
                <w:rFonts w:ascii="Arial" w:hAnsi="Arial" w:cs="Arial"/>
                <w:bCs/>
                <w:sz w:val="22"/>
                <w:szCs w:val="22"/>
              </w:rPr>
              <w:t xml:space="preserve">policy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implementation success by supporting collaboration, communication and adaptability.  </w:t>
            </w:r>
          </w:p>
          <w:p w14:paraId="26DA12F7" w14:textId="77777777" w:rsidR="00A20871" w:rsidRPr="00A20871" w:rsidRDefault="00A20871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4B106F43" w:rsidR="0065012F" w:rsidRDefault="0065012F" w:rsidP="00A20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</w:t>
            </w:r>
          </w:p>
          <w:p w14:paraId="60EFDB38" w14:textId="77777777" w:rsidR="00D213F6" w:rsidRDefault="00D213F6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F7D437" w14:textId="009EA36A" w:rsidR="0065012F" w:rsidRPr="00A20871" w:rsidRDefault="00A20871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0871">
              <w:rPr>
                <w:rFonts w:ascii="Arial" w:hAnsi="Arial" w:cs="Arial"/>
                <w:bCs/>
                <w:sz w:val="22"/>
                <w:szCs w:val="22"/>
              </w:rPr>
              <w:t xml:space="preserve">To understand the role of bridging </w:t>
            </w:r>
            <w:r w:rsidR="00515E8E">
              <w:rPr>
                <w:rFonts w:ascii="Arial" w:hAnsi="Arial" w:cs="Arial"/>
                <w:bCs/>
                <w:sz w:val="22"/>
                <w:szCs w:val="22"/>
              </w:rPr>
              <w:t>factors</w:t>
            </w:r>
            <w:r w:rsidRPr="00A20871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achieving</w:t>
            </w:r>
            <w:r w:rsidRPr="00A208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climate-resilient and low-carbon health systems.  </w:t>
            </w:r>
          </w:p>
          <w:p w14:paraId="4FAE6E70" w14:textId="77777777" w:rsidR="00A20871" w:rsidRDefault="00A20871" w:rsidP="00A20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A20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39AF618D" w14:textId="77777777" w:rsidR="00D213F6" w:rsidRDefault="00D213F6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EFC6C" w14:textId="3D3B7B11" w:rsidR="0065012F" w:rsidRPr="00A20871" w:rsidRDefault="006E4BFF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this exploratory qualitative study,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>activities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he provinces of British Columbia (BC) and Ontario were 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examined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as previous work </w:t>
            </w:r>
            <w:r w:rsidR="00515E8E">
              <w:rPr>
                <w:rFonts w:ascii="Arial" w:hAnsi="Arial" w:cs="Arial"/>
                <w:bCs/>
                <w:sz w:val="22"/>
                <w:szCs w:val="22"/>
              </w:rPr>
              <w:t>found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these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health systems 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included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extensive climate-resilient and low-carbon work.  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articipants 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with </w:t>
            </w:r>
            <w:r w:rsidR="00076F5B" w:rsidRPr="00D604A7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managerial responsibility </w:t>
            </w:r>
            <w:r w:rsidR="00076F5B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="00076F5B" w:rsidRPr="00D604A7">
              <w:rPr>
                <w:rFonts w:ascii="Arial" w:hAnsi="Arial" w:cs="Arial"/>
                <w:color w:val="000000"/>
                <w:sz w:val="22"/>
                <w:szCs w:val="22"/>
              </w:rPr>
              <w:t xml:space="preserve"> health</w:t>
            </w:r>
            <w:r w:rsidR="00D604A7">
              <w:rPr>
                <w:rFonts w:ascii="Arial" w:hAnsi="Arial" w:cs="Arial"/>
                <w:color w:val="000000"/>
                <w:sz w:val="22"/>
                <w:szCs w:val="22"/>
              </w:rPr>
              <w:t>-system organizations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were identified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through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purposive and snowball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 sampling</w:t>
            </w:r>
            <w:r w:rsidR="00076F5B">
              <w:rPr>
                <w:rFonts w:ascii="Arial" w:hAnsi="Arial" w:cs="Arial"/>
                <w:bCs/>
                <w:sz w:val="22"/>
                <w:szCs w:val="22"/>
              </w:rPr>
              <w:t xml:space="preserve">. Data were collected through semi-structured interviews and from workplace documents.  Data collection and analysis were 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>based on the Consolidated Framework for Implementation Research and Exploration, Preparation, Implementation and Sustainment frameworks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20871">
              <w:rPr>
                <w:rFonts w:ascii="Arial" w:hAnsi="Arial" w:cs="Arial"/>
                <w:bCs/>
                <w:sz w:val="22"/>
                <w:szCs w:val="22"/>
              </w:rPr>
              <w:t xml:space="preserve"> and the Health Policy Capacity Assessment Tool.  </w:t>
            </w:r>
          </w:p>
          <w:p w14:paraId="5A4C11E8" w14:textId="77777777" w:rsidR="00A20871" w:rsidRPr="00A20871" w:rsidRDefault="00A20871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DAA8AE" w14:textId="77777777" w:rsidR="0065012F" w:rsidRDefault="0065012F" w:rsidP="00A20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1243C02E" w14:textId="77777777" w:rsidR="00076F5B" w:rsidRDefault="00076F5B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9E1628" w14:textId="371969EB" w:rsidR="00D213F6" w:rsidRDefault="00076F5B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Forty-one interviews were conducted (BC health system: 20; Ontario health system: 21) with key structural characteristics and bridging factors identified.</w:t>
            </w:r>
          </w:p>
          <w:p w14:paraId="1CE82AE8" w14:textId="77777777" w:rsidR="00076F5B" w:rsidRDefault="00076F5B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D49750" w14:textId="104407B3" w:rsidR="00CF020F" w:rsidRDefault="00CF020F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Structural characteristics</w:t>
            </w:r>
          </w:p>
          <w:p w14:paraId="26DC99F1" w14:textId="0EA33981" w:rsidR="0065012F" w:rsidRDefault="00CF020F" w:rsidP="0003606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BC,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participants described </w:t>
            </w:r>
            <w:r w:rsidR="00D411F3">
              <w:rPr>
                <w:rFonts w:ascii="Arial" w:hAnsi="Arial" w:cs="Arial"/>
                <w:bCs/>
                <w:sz w:val="22"/>
                <w:szCs w:val="22"/>
              </w:rPr>
              <w:t>a ‘top-down’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direction for climate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-health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policy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from the premier to the ministry of health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, and in turn,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the 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seven provincial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health authorities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which govern health facilities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. Policy</w:t>
            </w:r>
            <w:r w:rsidR="00CE4093">
              <w:rPr>
                <w:rFonts w:ascii="Arial" w:hAnsi="Arial" w:cs="Arial"/>
                <w:bCs/>
                <w:sz w:val="22"/>
                <w:szCs w:val="22"/>
              </w:rPr>
              <w:t xml:space="preserve">-related work 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supported by legislation, mandate letters and funding.  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In contrast, 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 Ontario,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participants reported that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climate change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>-related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directives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 xml:space="preserve"> have not been issued by the premier or minister of health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. Instead, participants described them as 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set by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Public Health Ontario, 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a crown agency that issue</w:t>
            </w:r>
            <w:r w:rsidR="00CE409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213F6">
              <w:rPr>
                <w:rFonts w:ascii="Arial" w:hAnsi="Arial" w:cs="Arial"/>
                <w:bCs/>
                <w:sz w:val="22"/>
                <w:szCs w:val="22"/>
              </w:rPr>
              <w:t xml:space="preserve"> standards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public health units </w:t>
            </w:r>
            <w:r w:rsidR="00D213F6">
              <w:rPr>
                <w:rFonts w:ascii="Arial" w:hAnsi="Arial" w:cs="Arial"/>
                <w:bCs/>
                <w:sz w:val="22"/>
                <w:szCs w:val="22"/>
              </w:rPr>
              <w:t>includ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D213F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climate</w:t>
            </w:r>
            <w:r w:rsidR="00AD6E1C">
              <w:rPr>
                <w:rFonts w:ascii="Arial" w:hAnsi="Arial" w:cs="Arial"/>
                <w:bCs/>
                <w:sz w:val="22"/>
                <w:szCs w:val="22"/>
              </w:rPr>
              <w:t xml:space="preserve">- health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work</w:t>
            </w:r>
            <w:r w:rsidR="00344A2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093">
              <w:rPr>
                <w:rFonts w:ascii="Arial" w:hAnsi="Arial" w:cs="Arial"/>
                <w:bCs/>
                <w:sz w:val="22"/>
                <w:szCs w:val="22"/>
              </w:rPr>
              <w:t xml:space="preserve">Staffing and resources for this work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>was described as being</w:t>
            </w:r>
            <w:r w:rsidR="00CE4093">
              <w:rPr>
                <w:rFonts w:ascii="Arial" w:hAnsi="Arial" w:cs="Arial"/>
                <w:bCs/>
                <w:sz w:val="22"/>
                <w:szCs w:val="22"/>
              </w:rPr>
              <w:t xml:space="preserve"> decided at the local level by 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nit leadership. 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Climate adaptation and mitigation initiatives were also described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health </w:t>
            </w: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facilities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 overseen by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boards of directors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>who report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Ontario Health, 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>another crown agency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.  In these facilities, participants described initiatives being framed </w:t>
            </w:r>
            <w:r w:rsidR="00CE4093">
              <w:rPr>
                <w:rFonts w:ascii="Arial" w:hAnsi="Arial" w:cs="Arial"/>
                <w:bCs/>
                <w:sz w:val="22"/>
                <w:szCs w:val="22"/>
              </w:rPr>
              <w:t>as opportunities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cost savings.</w:t>
            </w:r>
          </w:p>
          <w:p w14:paraId="1EC60EE2" w14:textId="77777777" w:rsidR="00CF020F" w:rsidRDefault="00CF020F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3F6C96" w14:textId="0B6E5655" w:rsidR="00D604A7" w:rsidRDefault="00D604A7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</w:t>
            </w:r>
            <w:r w:rsidRPr="00D604A7">
              <w:rPr>
                <w:rFonts w:ascii="Arial" w:hAnsi="Arial" w:cs="Arial"/>
                <w:bCs/>
                <w:sz w:val="22"/>
                <w:szCs w:val="22"/>
              </w:rPr>
              <w:t xml:space="preserve">lationships, intermediaries and processes </w:t>
            </w:r>
          </w:p>
          <w:p w14:paraId="098942A7" w14:textId="6FBF5B33" w:rsidR="00CF020F" w:rsidRDefault="00CF020F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both provinces,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to navigate complex system structures, participants described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deploy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managerial </w:t>
            </w:r>
            <w:r w:rsidR="00AD6E1C">
              <w:rPr>
                <w:rFonts w:ascii="Arial" w:hAnsi="Arial" w:cs="Arial"/>
                <w:bCs/>
                <w:sz w:val="22"/>
                <w:szCs w:val="22"/>
              </w:rPr>
              <w:t xml:space="preserve">and analytical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competence, political acumen</w:t>
            </w:r>
            <w:r w:rsidR="00CB55AD">
              <w:rPr>
                <w:rFonts w:ascii="Arial" w:hAnsi="Arial" w:cs="Arial"/>
                <w:bCs/>
                <w:sz w:val="22"/>
                <w:szCs w:val="22"/>
              </w:rPr>
              <w:t xml:space="preserve"> and a personal commitment to addressing climate change.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Personal and organizational relational connections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were felt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support formal and informal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 xml:space="preserve"> intra-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inter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organizational networks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 xml:space="preserve">, community engagement, and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>engage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 xml:space="preserve"> front-line staff.  </w:t>
            </w:r>
            <w:r w:rsidR="000E39C6">
              <w:rPr>
                <w:rFonts w:ascii="Arial" w:hAnsi="Arial" w:cs="Arial"/>
                <w:bCs/>
                <w:sz w:val="22"/>
                <w:szCs w:val="22"/>
              </w:rPr>
              <w:t xml:space="preserve">Academic and community intermediaries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were also considered </w:t>
            </w:r>
            <w:r w:rsidR="000E39C6">
              <w:rPr>
                <w:rFonts w:ascii="Arial" w:hAnsi="Arial" w:cs="Arial"/>
                <w:bCs/>
                <w:sz w:val="22"/>
                <w:szCs w:val="22"/>
              </w:rPr>
              <w:t>essential for building community and the spread of best practices.</w:t>
            </w:r>
            <w:r w:rsidR="00F502E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 xml:space="preserve">Participants expressed the aspiration of embedding climate-resilience and low-carbon considerations throughout their systems, such that eventually every staff member </w:t>
            </w:r>
            <w:r w:rsidR="00036064">
              <w:rPr>
                <w:rFonts w:ascii="Arial" w:hAnsi="Arial" w:cs="Arial"/>
                <w:bCs/>
                <w:sz w:val="22"/>
                <w:szCs w:val="22"/>
              </w:rPr>
              <w:t xml:space="preserve">would </w:t>
            </w:r>
            <w:r w:rsidR="00CB55AD">
              <w:rPr>
                <w:rFonts w:ascii="Arial" w:hAnsi="Arial" w:cs="Arial"/>
                <w:bCs/>
                <w:sz w:val="22"/>
                <w:szCs w:val="22"/>
              </w:rPr>
              <w:t>assume</w:t>
            </w:r>
            <w:r w:rsidR="00965D7F">
              <w:rPr>
                <w:rFonts w:ascii="Arial" w:hAnsi="Arial" w:cs="Arial"/>
                <w:bCs/>
                <w:sz w:val="22"/>
                <w:szCs w:val="22"/>
              </w:rPr>
              <w:t xml:space="preserve"> this responsibility.  </w:t>
            </w:r>
          </w:p>
          <w:p w14:paraId="70CCE498" w14:textId="77777777" w:rsidR="00CF020F" w:rsidRPr="00CF020F" w:rsidRDefault="00CF020F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1EC656" w14:textId="2669F05C" w:rsidR="00C8423A" w:rsidRDefault="0065012F" w:rsidP="00A20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063F274A" w14:textId="77777777" w:rsidR="00D213F6" w:rsidRDefault="00D213F6" w:rsidP="00A20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BAECD6" w14:textId="669CEAAE" w:rsidR="009F4EA0" w:rsidRPr="00D213F6" w:rsidRDefault="008E1152" w:rsidP="00AD6E1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1152">
              <w:rPr>
                <w:rFonts w:ascii="Arial" w:hAnsi="Arial" w:cs="Arial"/>
                <w:bCs/>
                <w:sz w:val="22"/>
                <w:szCs w:val="22"/>
              </w:rPr>
              <w:t xml:space="preserve">This work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supports understanding</w:t>
            </w:r>
            <w:r w:rsidRPr="008E11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Pr="008E1152">
              <w:rPr>
                <w:rFonts w:ascii="Arial" w:hAnsi="Arial" w:cs="Arial"/>
                <w:bCs/>
                <w:sz w:val="22"/>
                <w:szCs w:val="22"/>
              </w:rPr>
              <w:t xml:space="preserve"> how bridging factors support work in complex systems to address a wicked policy problem, and how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these bridging factors</w:t>
            </w:r>
            <w:r w:rsidRPr="008E1152">
              <w:rPr>
                <w:rFonts w:ascii="Arial" w:hAnsi="Arial" w:cs="Arial"/>
                <w:bCs/>
                <w:sz w:val="22"/>
                <w:szCs w:val="22"/>
              </w:rPr>
              <w:t xml:space="preserve"> supplement formal bureaucratic and policy procedures.</w:t>
            </w: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36064"/>
    <w:rsid w:val="000454E9"/>
    <w:rsid w:val="00076F5B"/>
    <w:rsid w:val="000E39C6"/>
    <w:rsid w:val="00105E39"/>
    <w:rsid w:val="00132AE5"/>
    <w:rsid w:val="00155315"/>
    <w:rsid w:val="001D5AC4"/>
    <w:rsid w:val="00247C60"/>
    <w:rsid w:val="00256963"/>
    <w:rsid w:val="002E3AA3"/>
    <w:rsid w:val="00317356"/>
    <w:rsid w:val="00344A27"/>
    <w:rsid w:val="0034503D"/>
    <w:rsid w:val="00354C31"/>
    <w:rsid w:val="00354DF0"/>
    <w:rsid w:val="00375B20"/>
    <w:rsid w:val="00386D01"/>
    <w:rsid w:val="003B7239"/>
    <w:rsid w:val="004049E7"/>
    <w:rsid w:val="00462B90"/>
    <w:rsid w:val="004828A0"/>
    <w:rsid w:val="004B69C7"/>
    <w:rsid w:val="004D193B"/>
    <w:rsid w:val="004F4CE8"/>
    <w:rsid w:val="004F5C81"/>
    <w:rsid w:val="00515E8E"/>
    <w:rsid w:val="0053222C"/>
    <w:rsid w:val="005469BD"/>
    <w:rsid w:val="00550B17"/>
    <w:rsid w:val="005854B8"/>
    <w:rsid w:val="0065012F"/>
    <w:rsid w:val="0068043B"/>
    <w:rsid w:val="00681CA7"/>
    <w:rsid w:val="00692CD7"/>
    <w:rsid w:val="006E4BFF"/>
    <w:rsid w:val="006F5765"/>
    <w:rsid w:val="007E1BEA"/>
    <w:rsid w:val="008235E8"/>
    <w:rsid w:val="008773DF"/>
    <w:rsid w:val="008826ED"/>
    <w:rsid w:val="008B01BA"/>
    <w:rsid w:val="008B50A0"/>
    <w:rsid w:val="008C0C35"/>
    <w:rsid w:val="008C22AD"/>
    <w:rsid w:val="008C2633"/>
    <w:rsid w:val="008E1152"/>
    <w:rsid w:val="008E3D8D"/>
    <w:rsid w:val="008F2F93"/>
    <w:rsid w:val="009010B0"/>
    <w:rsid w:val="00906B39"/>
    <w:rsid w:val="00963443"/>
    <w:rsid w:val="00965D7F"/>
    <w:rsid w:val="00972E0D"/>
    <w:rsid w:val="009C374A"/>
    <w:rsid w:val="009F4EA0"/>
    <w:rsid w:val="00A20871"/>
    <w:rsid w:val="00AD6E1C"/>
    <w:rsid w:val="00B026E8"/>
    <w:rsid w:val="00BA0872"/>
    <w:rsid w:val="00BA26BB"/>
    <w:rsid w:val="00BC6810"/>
    <w:rsid w:val="00BE0B4D"/>
    <w:rsid w:val="00BE58D6"/>
    <w:rsid w:val="00BF38E1"/>
    <w:rsid w:val="00C26081"/>
    <w:rsid w:val="00C4126D"/>
    <w:rsid w:val="00C76C99"/>
    <w:rsid w:val="00C8423A"/>
    <w:rsid w:val="00CB55AD"/>
    <w:rsid w:val="00CE4093"/>
    <w:rsid w:val="00CE53FE"/>
    <w:rsid w:val="00CE620D"/>
    <w:rsid w:val="00CF020F"/>
    <w:rsid w:val="00D026DE"/>
    <w:rsid w:val="00D213F6"/>
    <w:rsid w:val="00D411F3"/>
    <w:rsid w:val="00D604A7"/>
    <w:rsid w:val="00D716AD"/>
    <w:rsid w:val="00DB7929"/>
    <w:rsid w:val="00DD1BB3"/>
    <w:rsid w:val="00E612FF"/>
    <w:rsid w:val="00EB1B31"/>
    <w:rsid w:val="00F502E9"/>
    <w:rsid w:val="00F73DC9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cab52c9b-ab33-4221-8af9-54f8f2b86a80"/>
    <ds:schemaRef ds:uri="http://schemas.openxmlformats.org/package/2006/metadata/core-properties"/>
    <ds:schemaRef ds:uri="6911e96c-4cc4-42d5-8e43-f93924cf6a05"/>
    <ds:schemaRef ds:uri="http://schemas.microsoft.com/office/2006/metadata/properties"/>
    <ds:schemaRef ds:uri="9c8a2b7b-0bee-4c48-b0a6-23db8982d3bc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1BFA1D-5FDB-4D86-B244-CC99BD20B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2025-02-24T22:50:00Z</dcterms:created>
  <dcterms:modified xsi:type="dcterms:W3CDTF">2025-08-14T00:17:00Z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