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0"/>
      </w:tblGrid>
      <w:tr w:rsidR="001564A4" w:rsidRPr="0050053A" w14:paraId="5C38377B" w14:textId="77777777" w:rsidTr="000A28E2">
        <w:trPr>
          <w:jc w:val="center"/>
        </w:trPr>
        <w:tc>
          <w:tcPr>
            <w:tcW w:w="8640" w:type="dxa"/>
            <w:shd w:val="clear" w:color="auto" w:fill="auto"/>
          </w:tcPr>
          <w:p w14:paraId="5C44F357" w14:textId="411D2E6E" w:rsidR="001564A4" w:rsidRPr="00185755" w:rsidRDefault="00F318EF" w:rsidP="00185755">
            <w:pPr>
              <w:keepNext/>
              <w:spacing w:before="120" w:after="120"/>
              <w:rPr>
                <w:rFonts w:ascii="Arial" w:eastAsiaTheme="minorEastAsia" w:hAnsi="Arial" w:cs="Arial"/>
                <w:b/>
                <w:sz w:val="18"/>
                <w:szCs w:val="18"/>
                <w:lang w:val="en-US" w:eastAsia="zh-CN"/>
              </w:rPr>
            </w:pPr>
            <w:r w:rsidRPr="00185755">
              <w:rPr>
                <w:rFonts w:asciiTheme="minorEastAsia" w:eastAsiaTheme="minorEastAsia" w:hAnsiTheme="minorEastAsia" w:cs="Arial" w:hint="eastAsia"/>
                <w:b/>
                <w:sz w:val="18"/>
                <w:szCs w:val="18"/>
                <w:lang w:val="en-US" w:eastAsia="zh-CN"/>
              </w:rPr>
              <w:t>Fine</w:t>
            </w:r>
            <w:r w:rsidRPr="00185755">
              <w:rPr>
                <w:rFonts w:ascii="Arial" w:eastAsiaTheme="minorEastAsia" w:hAnsi="Arial" w:cs="Arial" w:hint="eastAsia"/>
                <w:b/>
                <w:sz w:val="18"/>
                <w:szCs w:val="18"/>
                <w:lang w:val="en-US" w:eastAsia="zh-CN"/>
              </w:rPr>
              <w:t xml:space="preserve">-scale mapping of </w:t>
            </w:r>
            <w:r w:rsidR="003F5519">
              <w:rPr>
                <w:rFonts w:ascii="Arial" w:eastAsiaTheme="minorEastAsia" w:hAnsi="Arial" w:cs="Arial" w:hint="eastAsia"/>
                <w:b/>
                <w:sz w:val="18"/>
                <w:szCs w:val="18"/>
                <w:lang w:val="en-US" w:eastAsia="zh-CN"/>
              </w:rPr>
              <w:t>forest</w:t>
            </w:r>
            <w:r w:rsidRPr="00185755">
              <w:rPr>
                <w:rFonts w:ascii="Arial" w:eastAsiaTheme="minorEastAsia" w:hAnsi="Arial" w:cs="Arial" w:hint="eastAsia"/>
                <w:b/>
                <w:sz w:val="18"/>
                <w:szCs w:val="18"/>
                <w:lang w:val="en-US" w:eastAsia="zh-CN"/>
              </w:rPr>
              <w:t xml:space="preserve"> </w:t>
            </w:r>
            <w:r w:rsidR="001B2970">
              <w:rPr>
                <w:rFonts w:ascii="Arial" w:eastAsiaTheme="minorEastAsia" w:hAnsi="Arial" w:cs="Arial" w:hint="eastAsia"/>
                <w:b/>
                <w:sz w:val="18"/>
                <w:szCs w:val="18"/>
                <w:lang w:val="en-US" w:eastAsia="zh-CN"/>
              </w:rPr>
              <w:t>l</w:t>
            </w:r>
            <w:r w:rsidR="00B42700" w:rsidRPr="00B42700">
              <w:rPr>
                <w:rFonts w:ascii="Arial" w:eastAsiaTheme="minorEastAsia" w:hAnsi="Arial" w:cs="Arial"/>
                <w:b/>
                <w:sz w:val="18"/>
                <w:szCs w:val="18"/>
                <w:lang w:val="en-US" w:eastAsia="zh-CN"/>
              </w:rPr>
              <w:t>eaf chlorophyll</w:t>
            </w:r>
            <w:r w:rsidR="00B42700" w:rsidRPr="00B42700">
              <w:rPr>
                <w:rFonts w:ascii="Arial" w:eastAsiaTheme="minorEastAsia" w:hAnsi="Arial" w:cs="Arial" w:hint="eastAsia"/>
                <w:b/>
                <w:sz w:val="18"/>
                <w:szCs w:val="18"/>
                <w:lang w:val="en-US" w:eastAsia="zh-CN"/>
              </w:rPr>
              <w:t xml:space="preserve"> content</w:t>
            </w:r>
            <w:r w:rsidRPr="00185755">
              <w:rPr>
                <w:rFonts w:ascii="Arial" w:eastAsiaTheme="minorEastAsia" w:hAnsi="Arial" w:cs="Arial" w:hint="eastAsia"/>
                <w:b/>
                <w:sz w:val="18"/>
                <w:szCs w:val="18"/>
                <w:lang w:val="en-US" w:eastAsia="zh-CN"/>
              </w:rPr>
              <w:t xml:space="preserve"> using 3D radiative transfer modeling</w:t>
            </w:r>
          </w:p>
        </w:tc>
      </w:tr>
      <w:tr w:rsidR="001564A4" w:rsidRPr="0050053A" w14:paraId="6DAF615A" w14:textId="77777777" w:rsidTr="00741180">
        <w:trPr>
          <w:trHeight w:hRule="exact" w:val="13413"/>
          <w:jc w:val="center"/>
        </w:trPr>
        <w:tc>
          <w:tcPr>
            <w:tcW w:w="8640" w:type="dxa"/>
            <w:shd w:val="clear" w:color="auto" w:fill="auto"/>
          </w:tcPr>
          <w:p w14:paraId="639C0005" w14:textId="77777777" w:rsidR="001F0AC4" w:rsidRPr="00185755" w:rsidRDefault="001F0AC4" w:rsidP="00185755">
            <w:pPr>
              <w:pStyle w:val="Pa12"/>
              <w:keepNext/>
              <w:rPr>
                <w:rStyle w:val="A4"/>
                <w:b/>
                <w:bCs/>
                <w:sz w:val="18"/>
                <w:szCs w:val="18"/>
              </w:rPr>
            </w:pPr>
          </w:p>
          <w:p w14:paraId="739E7937" w14:textId="669B01AC" w:rsidR="001564A4" w:rsidRPr="00821A17" w:rsidRDefault="001564A4" w:rsidP="00821A17">
            <w:pPr>
              <w:pStyle w:val="Pa12"/>
              <w:keepNext/>
              <w:spacing w:line="240" w:lineRule="auto"/>
              <w:rPr>
                <w:rStyle w:val="A4"/>
              </w:rPr>
            </w:pPr>
            <w:r w:rsidRPr="00821A17">
              <w:rPr>
                <w:rStyle w:val="A4"/>
                <w:b/>
                <w:bCs/>
              </w:rPr>
              <w:t xml:space="preserve">Introduction/Aim: </w:t>
            </w:r>
          </w:p>
          <w:p w14:paraId="4AD7E2E0" w14:textId="058ED8BC" w:rsidR="00E17015" w:rsidRPr="00821A17" w:rsidRDefault="00185755" w:rsidP="00741180">
            <w:pPr>
              <w:pStyle w:val="Pa12"/>
              <w:keepNext/>
              <w:spacing w:line="240" w:lineRule="auto"/>
              <w:rPr>
                <w:rFonts w:eastAsiaTheme="minorEastAsia"/>
                <w:sz w:val="22"/>
                <w:szCs w:val="22"/>
                <w:lang w:eastAsia="zh-CN"/>
              </w:rPr>
            </w:pPr>
            <w:r w:rsidRPr="00821A17">
              <w:rPr>
                <w:sz w:val="22"/>
                <w:szCs w:val="22"/>
              </w:rPr>
              <w:t>L</w:t>
            </w:r>
            <w:r w:rsidR="000E2BC0" w:rsidRPr="00821A17">
              <w:rPr>
                <w:sz w:val="22"/>
                <w:szCs w:val="22"/>
              </w:rPr>
              <w:t>eaf chlorophyll, as the primary pigment involved in plant photosynthesis, is crucial for estimating vegetation productivity and maintaining the balance of carbon flux in terrestrial ecosystems</w:t>
            </w:r>
            <w:bookmarkStart w:id="0" w:name="_GoBack"/>
            <w:bookmarkEnd w:id="0"/>
            <w:r w:rsidR="000E2BC0" w:rsidRPr="00821A17">
              <w:rPr>
                <w:sz w:val="22"/>
                <w:szCs w:val="22"/>
              </w:rPr>
              <w:t>. Therefore, mapping vegetation</w:t>
            </w:r>
            <w:r w:rsidR="00D02425" w:rsidRPr="00821A17">
              <w:rPr>
                <w:sz w:val="22"/>
                <w:szCs w:val="22"/>
              </w:rPr>
              <w:t xml:space="preserve"> </w:t>
            </w:r>
            <w:r w:rsidR="00D02425" w:rsidRPr="00821A17">
              <w:rPr>
                <w:rFonts w:hint="eastAsia"/>
                <w:sz w:val="22"/>
                <w:szCs w:val="22"/>
              </w:rPr>
              <w:t>l</w:t>
            </w:r>
            <w:r w:rsidR="00D02425" w:rsidRPr="00821A17">
              <w:rPr>
                <w:sz w:val="22"/>
                <w:szCs w:val="22"/>
              </w:rPr>
              <w:t>eaf chlorophyll</w:t>
            </w:r>
            <w:r w:rsidR="00D02425" w:rsidRPr="00821A17">
              <w:rPr>
                <w:rFonts w:hint="eastAsia"/>
                <w:sz w:val="22"/>
                <w:szCs w:val="22"/>
              </w:rPr>
              <w:t xml:space="preserve"> content (LCC)</w:t>
            </w:r>
            <w:r w:rsidR="000E2BC0" w:rsidRPr="00821A17">
              <w:rPr>
                <w:sz w:val="22"/>
                <w:szCs w:val="22"/>
              </w:rPr>
              <w:t xml:space="preserve"> is of significant practical importance for various agroforest and ecological applications.</w:t>
            </w:r>
            <w:r w:rsidR="00D618B7" w:rsidRPr="00821A17">
              <w:rPr>
                <w:sz w:val="22"/>
                <w:szCs w:val="22"/>
              </w:rPr>
              <w:t xml:space="preserve"> The integration of remote sensing with radiative transfer models for estimating vegetation biochemical parameters is considered an effective technique. However, the ideal assumption of </w:t>
            </w:r>
            <w:r w:rsidR="007C3FC4" w:rsidRPr="00821A17">
              <w:rPr>
                <w:sz w:val="22"/>
                <w:szCs w:val="22"/>
              </w:rPr>
              <w:t>1</w:t>
            </w:r>
            <w:r w:rsidR="00D618B7" w:rsidRPr="00821A17">
              <w:rPr>
                <w:sz w:val="22"/>
                <w:szCs w:val="22"/>
              </w:rPr>
              <w:t>-dimensional radiative transfer models makes it difficult to accurately characterize heterogeneous vegetation environments, resulting in chlorophyll products remaining at coarse resolution scales (300</w:t>
            </w:r>
            <w:r w:rsidR="007C3FC4" w:rsidRPr="00821A17">
              <w:rPr>
                <w:sz w:val="22"/>
                <w:szCs w:val="22"/>
              </w:rPr>
              <w:t xml:space="preserve"> m </w:t>
            </w:r>
            <w:r w:rsidR="00D618B7" w:rsidRPr="00821A17">
              <w:rPr>
                <w:sz w:val="22"/>
                <w:szCs w:val="22"/>
              </w:rPr>
              <w:t>-1.15 km), further hindering the development of refined agricultural and forestry management tasks.</w:t>
            </w:r>
            <w:r w:rsidR="007C3FC4" w:rsidRPr="00821A17">
              <w:rPr>
                <w:sz w:val="22"/>
                <w:szCs w:val="22"/>
              </w:rPr>
              <w:t xml:space="preserve"> Although 3-dimensional radiative transfer models based on real scenes offer great potential for finely mapping high-resolution vegetation chlorophyll, the high computational cost of model calculations and the need to calibrate model parameters with field measurements are necessary to simulate more accurate remote sensing signals. </w:t>
            </w:r>
          </w:p>
          <w:p w14:paraId="3D770CF7" w14:textId="5228E2BA" w:rsidR="001564A4" w:rsidRPr="00821A17" w:rsidRDefault="007C3FC4" w:rsidP="00741180">
            <w:pPr>
              <w:pStyle w:val="Pa12"/>
              <w:keepNext/>
              <w:spacing w:line="240" w:lineRule="auto"/>
              <w:rPr>
                <w:rFonts w:eastAsiaTheme="minorEastAsia"/>
                <w:sz w:val="22"/>
                <w:szCs w:val="22"/>
                <w:lang w:eastAsia="zh-CN"/>
              </w:rPr>
            </w:pPr>
            <w:r w:rsidRPr="00821A17">
              <w:rPr>
                <w:sz w:val="22"/>
                <w:szCs w:val="22"/>
              </w:rPr>
              <w:t xml:space="preserve">A semi-empirical accelerated 3-dimensional radiative transfer </w:t>
            </w:r>
            <w:proofErr w:type="spellStart"/>
            <w:proofErr w:type="gramStart"/>
            <w:r w:rsidRPr="00821A17">
              <w:rPr>
                <w:sz w:val="22"/>
                <w:szCs w:val="22"/>
              </w:rPr>
              <w:t>model</w:t>
            </w:r>
            <w:proofErr w:type="spellEnd"/>
            <w:r w:rsidR="004D3061" w:rsidRPr="00821A17">
              <w:rPr>
                <w:sz w:val="22"/>
                <w:szCs w:val="22"/>
              </w:rPr>
              <w:t>(</w:t>
            </w:r>
            <w:proofErr w:type="gramEnd"/>
            <w:r w:rsidR="004D3061" w:rsidRPr="00821A17">
              <w:rPr>
                <w:sz w:val="22"/>
                <w:szCs w:val="22"/>
              </w:rPr>
              <w:t>3D RTM)</w:t>
            </w:r>
            <w:r w:rsidRPr="00821A17">
              <w:rPr>
                <w:sz w:val="22"/>
                <w:szCs w:val="22"/>
              </w:rPr>
              <w:t>, named Semi-LESS, is capable of effectively overcoming the aforementioned issues</w:t>
            </w:r>
            <w:r w:rsidR="00067E69" w:rsidRPr="00821A17">
              <w:rPr>
                <w:rFonts w:eastAsiaTheme="minorEastAsia" w:hint="eastAsia"/>
                <w:sz w:val="22"/>
                <w:szCs w:val="22"/>
                <w:lang w:eastAsia="zh-CN"/>
              </w:rPr>
              <w:t xml:space="preserve">, providing more than 100x accelerations of radiative transfer simulations over heterogeneous </w:t>
            </w:r>
            <w:r w:rsidR="004A785B" w:rsidRPr="00821A17">
              <w:rPr>
                <w:rFonts w:eastAsiaTheme="minorEastAsia"/>
                <w:sz w:val="22"/>
                <w:szCs w:val="22"/>
                <w:lang w:eastAsia="zh-CN"/>
              </w:rPr>
              <w:t>canopies</w:t>
            </w:r>
            <w:r w:rsidRPr="00821A17">
              <w:rPr>
                <w:sz w:val="22"/>
                <w:szCs w:val="22"/>
              </w:rPr>
              <w:t>. However, the model's inversion of fine-scale vegetation parameters has not been thoroughly investigated due to the covariance of different vegetation</w:t>
            </w:r>
            <w:r w:rsidR="00364AD1" w:rsidRPr="00821A17">
              <w:rPr>
                <w:sz w:val="22"/>
                <w:szCs w:val="22"/>
              </w:rPr>
              <w:t xml:space="preserve"> biochemical and biophysical</w:t>
            </w:r>
            <w:r w:rsidRPr="00821A17">
              <w:rPr>
                <w:sz w:val="22"/>
                <w:szCs w:val="22"/>
              </w:rPr>
              <w:t xml:space="preserve"> parameters and the interference from background.</w:t>
            </w:r>
          </w:p>
          <w:p w14:paraId="21222478" w14:textId="77777777" w:rsidR="000F557A" w:rsidRPr="00821A17" w:rsidRDefault="000F557A" w:rsidP="00821A17">
            <w:pPr>
              <w:pStyle w:val="Default"/>
              <w:rPr>
                <w:rFonts w:eastAsiaTheme="minorEastAsia"/>
                <w:sz w:val="22"/>
                <w:szCs w:val="22"/>
                <w:lang w:eastAsia="zh-CN"/>
              </w:rPr>
            </w:pPr>
          </w:p>
          <w:p w14:paraId="1B39336E" w14:textId="49E01021" w:rsidR="001564A4" w:rsidRPr="00821A17" w:rsidRDefault="001564A4" w:rsidP="00821A17">
            <w:pPr>
              <w:pStyle w:val="Pa12"/>
              <w:keepNext/>
              <w:spacing w:line="240" w:lineRule="auto"/>
              <w:rPr>
                <w:rStyle w:val="A4"/>
                <w:b/>
                <w:bCs/>
                <w:lang w:eastAsia="zh-CN"/>
              </w:rPr>
            </w:pPr>
            <w:r w:rsidRPr="00821A17">
              <w:rPr>
                <w:rStyle w:val="A4"/>
                <w:b/>
                <w:bCs/>
                <w:lang w:eastAsia="zh-CN"/>
              </w:rPr>
              <w:t xml:space="preserve">Methods: </w:t>
            </w:r>
          </w:p>
          <w:p w14:paraId="5029BAE6" w14:textId="35E63EB8" w:rsidR="001564A4" w:rsidRPr="00821A17" w:rsidRDefault="004D3061" w:rsidP="00741180">
            <w:pPr>
              <w:pStyle w:val="Default"/>
              <w:keepNext/>
              <w:rPr>
                <w:rFonts w:eastAsiaTheme="minorEastAsia"/>
                <w:color w:val="auto"/>
                <w:sz w:val="22"/>
                <w:szCs w:val="22"/>
                <w:lang w:eastAsia="zh-CN"/>
              </w:rPr>
            </w:pPr>
            <w:r w:rsidRPr="00821A17">
              <w:rPr>
                <w:color w:val="auto"/>
                <w:sz w:val="22"/>
                <w:szCs w:val="22"/>
              </w:rPr>
              <w:t xml:space="preserve">In this study, </w:t>
            </w:r>
            <w:r w:rsidR="00185755" w:rsidRPr="00821A17">
              <w:rPr>
                <w:color w:val="auto"/>
                <w:sz w:val="22"/>
                <w:szCs w:val="22"/>
              </w:rPr>
              <w:t>a</w:t>
            </w:r>
            <w:r w:rsidRPr="00821A17">
              <w:rPr>
                <w:color w:val="auto"/>
                <w:sz w:val="22"/>
                <w:szCs w:val="22"/>
              </w:rPr>
              <w:t xml:space="preserve"> semi-empirical 3D RTM, Semi-LESS, was first employed to rapidly simulate multi-band images of UAV under different biochemical parameters combinations. To achieve more realistic simulation of UAV spectral reflectance, airborne LiDAR point clouds were employed to construct detailed 3D forest scenes for model parameterization, with soil heterogeneity also considered by coupling a GSV soil reflectance model. During the inversion process, a 1D residual network was utilized to train the simulated UAV dataset, aiming to account for the influence of various biochemical and structural parameters on LCC inversion.</w:t>
            </w:r>
            <w:r w:rsidR="00185755" w:rsidRPr="00821A17">
              <w:rPr>
                <w:color w:val="auto"/>
                <w:sz w:val="22"/>
                <w:szCs w:val="22"/>
              </w:rPr>
              <w:t xml:space="preserve"> Specifically, the UAV images were aggregated to a 3-meter scale. Subsequently, each pixel's multi-band reflectance, along with corresponding biochemical and structural parameters (LAI), were divided into training (80%), validation (10%), and testing (10%) datasets for training and testing the residual network. To assess the robustness of the model, ground-measured chlorophyll content was also utilized to evaluate the residual network's capability in chlorophyll inversion.</w:t>
            </w:r>
            <w:r w:rsidR="00717E18" w:rsidRPr="00821A17">
              <w:rPr>
                <w:color w:val="auto"/>
                <w:sz w:val="22"/>
                <w:szCs w:val="22"/>
              </w:rPr>
              <w:t xml:space="preserve"> The flowchart of the research is presented in Fig.1.</w:t>
            </w:r>
          </w:p>
          <w:p w14:paraId="1A5A3B24" w14:textId="77777777" w:rsidR="000F557A" w:rsidRPr="00821A17" w:rsidRDefault="000F557A" w:rsidP="00821A17">
            <w:pPr>
              <w:pStyle w:val="Default"/>
              <w:keepNext/>
              <w:ind w:firstLineChars="200" w:firstLine="440"/>
              <w:jc w:val="both"/>
              <w:rPr>
                <w:rStyle w:val="A4"/>
                <w:rFonts w:eastAsiaTheme="minorEastAsia"/>
                <w:color w:val="auto"/>
                <w:lang w:eastAsia="zh-CN"/>
              </w:rPr>
            </w:pPr>
          </w:p>
          <w:p w14:paraId="68537800" w14:textId="5D00E99D" w:rsidR="001564A4" w:rsidRPr="00821A17" w:rsidRDefault="001564A4" w:rsidP="00741180">
            <w:pPr>
              <w:pStyle w:val="Pa12"/>
              <w:keepNext/>
              <w:spacing w:line="240" w:lineRule="auto"/>
              <w:rPr>
                <w:rFonts w:eastAsiaTheme="minorEastAsia"/>
                <w:sz w:val="22"/>
                <w:szCs w:val="22"/>
                <w:lang w:eastAsia="zh-CN"/>
              </w:rPr>
            </w:pPr>
            <w:r w:rsidRPr="00821A17">
              <w:rPr>
                <w:rStyle w:val="A4"/>
                <w:b/>
                <w:bCs/>
                <w:lang w:eastAsia="zh-CN"/>
              </w:rPr>
              <w:t xml:space="preserve">Results: </w:t>
            </w:r>
            <w:r w:rsidRPr="00821A17">
              <w:rPr>
                <w:sz w:val="22"/>
                <w:szCs w:val="22"/>
                <w:lang w:eastAsia="zh-CN"/>
              </w:rPr>
              <w:br/>
            </w:r>
            <w:r w:rsidR="00717E18" w:rsidRPr="00821A17">
              <w:rPr>
                <w:sz w:val="22"/>
                <w:szCs w:val="22"/>
              </w:rPr>
              <w:t>Our results show a coefficient of determination(R2) of 0.92 and an RMSE of 2.87ug/cm</w:t>
            </w:r>
            <w:r w:rsidR="00717E18" w:rsidRPr="00821A17">
              <w:rPr>
                <w:sz w:val="22"/>
                <w:szCs w:val="22"/>
                <w:vertAlign w:val="superscript"/>
              </w:rPr>
              <w:t>2</w:t>
            </w:r>
            <w:r w:rsidR="00717E18" w:rsidRPr="00821A17">
              <w:rPr>
                <w:sz w:val="22"/>
                <w:szCs w:val="22"/>
              </w:rPr>
              <w:t xml:space="preserve"> for leaf chlorophyll inversion in 10% of the simulated dataset's testing samples by the residual network. The corresponding values for the ground-measured samples are</w:t>
            </w:r>
            <w:r w:rsidR="004B7B91" w:rsidRPr="00821A17">
              <w:rPr>
                <w:sz w:val="22"/>
                <w:szCs w:val="22"/>
              </w:rPr>
              <w:t xml:space="preserve"> </w:t>
            </w:r>
            <w:r w:rsidR="00717E18" w:rsidRPr="00821A17">
              <w:rPr>
                <w:sz w:val="22"/>
                <w:szCs w:val="22"/>
              </w:rPr>
              <w:t>R2 =0.26, RMSE=8.76 ug/cm</w:t>
            </w:r>
            <w:r w:rsidR="00717E18" w:rsidRPr="00821A17">
              <w:rPr>
                <w:sz w:val="22"/>
                <w:szCs w:val="22"/>
                <w:vertAlign w:val="superscript"/>
              </w:rPr>
              <w:t>2</w:t>
            </w:r>
            <w:r w:rsidR="004B7B91" w:rsidRPr="00821A17">
              <w:rPr>
                <w:rFonts w:hint="eastAsia"/>
                <w:sz w:val="22"/>
                <w:szCs w:val="22"/>
              </w:rPr>
              <w:t>,</w:t>
            </w:r>
            <w:r w:rsidR="004B7B91" w:rsidRPr="00821A17">
              <w:rPr>
                <w:sz w:val="22"/>
                <w:szCs w:val="22"/>
              </w:rPr>
              <w:t xml:space="preserve"> respectively.</w:t>
            </w:r>
          </w:p>
          <w:p w14:paraId="75ABCD3C" w14:textId="77777777" w:rsidR="000F557A" w:rsidRPr="00821A17" w:rsidRDefault="000F557A" w:rsidP="00821A17">
            <w:pPr>
              <w:pStyle w:val="Default"/>
              <w:rPr>
                <w:rFonts w:eastAsiaTheme="minorEastAsia"/>
                <w:sz w:val="22"/>
                <w:szCs w:val="22"/>
                <w:lang w:eastAsia="zh-CN"/>
              </w:rPr>
            </w:pPr>
          </w:p>
          <w:p w14:paraId="652F7BE1" w14:textId="77777777" w:rsidR="001564A4" w:rsidRPr="00821A17" w:rsidRDefault="001564A4" w:rsidP="00821A17">
            <w:pPr>
              <w:pStyle w:val="Pa12"/>
              <w:keepNext/>
              <w:spacing w:line="240" w:lineRule="auto"/>
              <w:rPr>
                <w:rStyle w:val="A4"/>
                <w:b/>
                <w:bCs/>
                <w:lang w:eastAsia="zh-CN"/>
              </w:rPr>
            </w:pPr>
            <w:r w:rsidRPr="00821A17">
              <w:rPr>
                <w:rStyle w:val="A4"/>
                <w:b/>
                <w:bCs/>
                <w:lang w:eastAsia="zh-CN"/>
              </w:rPr>
              <w:t xml:space="preserve">Conclusion: </w:t>
            </w:r>
          </w:p>
          <w:p w14:paraId="7FA6B725" w14:textId="6D78F8CB" w:rsidR="00111623" w:rsidRPr="00821A17" w:rsidRDefault="004B7B91" w:rsidP="00741180">
            <w:pPr>
              <w:pStyle w:val="Pa12"/>
              <w:keepNext/>
              <w:spacing w:line="240" w:lineRule="auto"/>
              <w:rPr>
                <w:rFonts w:eastAsiaTheme="minorEastAsia"/>
                <w:sz w:val="22"/>
                <w:szCs w:val="22"/>
                <w:lang w:eastAsia="zh-CN"/>
              </w:rPr>
            </w:pPr>
            <w:bookmarkStart w:id="1" w:name="OLE_LINK3"/>
            <w:r w:rsidRPr="00821A17">
              <w:rPr>
                <w:sz w:val="22"/>
                <w:szCs w:val="22"/>
                <w:lang w:eastAsia="zh-CN"/>
              </w:rPr>
              <w:t>Our results demonstrate the capability of Semi-LESS coupled with deep learning to quickly achieve fine-scale inversion of LCC without the need for field-measured data calibration. Our approach also holds potential for rapidly achieving fine-scale inversion of other vegetation parameters in crop or orchard scenes.</w:t>
            </w:r>
            <w:bookmarkEnd w:id="1"/>
          </w:p>
          <w:p w14:paraId="5F58D34F" w14:textId="53AE9D73" w:rsidR="001564A4" w:rsidRPr="002B2564" w:rsidRDefault="001564A4" w:rsidP="004B7B91">
            <w:pPr>
              <w:pStyle w:val="Pa12"/>
              <w:keepNext/>
              <w:rPr>
                <w:rFonts w:eastAsiaTheme="minorEastAsia"/>
                <w:sz w:val="18"/>
                <w:szCs w:val="18"/>
                <w:lang w:eastAsia="zh-CN"/>
              </w:rPr>
            </w:pPr>
          </w:p>
        </w:tc>
      </w:tr>
    </w:tbl>
    <w:p w14:paraId="65A73F06" w14:textId="6E145744" w:rsidR="001F0AC4" w:rsidRDefault="00364AD1" w:rsidP="00364AD1">
      <w:pPr>
        <w:jc w:val="center"/>
        <w:rPr>
          <w:rFonts w:eastAsiaTheme="minorEastAsia"/>
          <w:lang w:val="en-NZ" w:eastAsia="zh-CN"/>
        </w:rPr>
      </w:pPr>
      <w:r>
        <w:rPr>
          <w:noProof/>
          <w:lang w:val="en-NZ" w:eastAsia="zh-CN"/>
        </w:rPr>
        <w:lastRenderedPageBreak/>
        <w:drawing>
          <wp:inline distT="0" distB="0" distL="0" distR="0" wp14:anchorId="645ECFA1" wp14:editId="19B27094">
            <wp:extent cx="5454341" cy="604110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深度学习反演.png"/>
                    <pic:cNvPicPr/>
                  </pic:nvPicPr>
                  <pic:blipFill>
                    <a:blip r:embed="rId8">
                      <a:extLst>
                        <a:ext uri="{28A0092B-C50C-407E-A947-70E740481C1C}">
                          <a14:useLocalDpi xmlns:a14="http://schemas.microsoft.com/office/drawing/2010/main" val="0"/>
                        </a:ext>
                      </a:extLst>
                    </a:blip>
                    <a:stretch>
                      <a:fillRect/>
                    </a:stretch>
                  </pic:blipFill>
                  <pic:spPr>
                    <a:xfrm>
                      <a:off x="0" y="0"/>
                      <a:ext cx="5454341" cy="6041107"/>
                    </a:xfrm>
                    <a:prstGeom prst="rect">
                      <a:avLst/>
                    </a:prstGeom>
                  </pic:spPr>
                </pic:pic>
              </a:graphicData>
            </a:graphic>
          </wp:inline>
        </w:drawing>
      </w:r>
    </w:p>
    <w:p w14:paraId="1D64ADC9" w14:textId="47407AAC" w:rsidR="00185755" w:rsidRDefault="004B7B91" w:rsidP="00364AD1">
      <w:pPr>
        <w:jc w:val="center"/>
        <w:rPr>
          <w:rFonts w:eastAsiaTheme="minorEastAsia"/>
          <w:lang w:val="en-NZ" w:eastAsia="zh-CN"/>
        </w:rPr>
      </w:pPr>
      <w:r>
        <w:rPr>
          <w:rFonts w:eastAsiaTheme="minorEastAsia" w:hint="eastAsia"/>
          <w:lang w:val="en-NZ" w:eastAsia="zh-CN"/>
        </w:rPr>
        <w:t>F</w:t>
      </w:r>
      <w:r>
        <w:rPr>
          <w:rFonts w:eastAsiaTheme="minorEastAsia"/>
          <w:lang w:val="en-NZ" w:eastAsia="zh-CN"/>
        </w:rPr>
        <w:t>ig.1.</w:t>
      </w:r>
      <w:r w:rsidRPr="004B7B91">
        <w:t xml:space="preserve"> </w:t>
      </w:r>
      <w:r w:rsidRPr="004B7B91">
        <w:rPr>
          <w:rFonts w:eastAsiaTheme="minorEastAsia"/>
          <w:lang w:val="en-NZ" w:eastAsia="zh-CN"/>
        </w:rPr>
        <w:t xml:space="preserve">Fine-scale vegetation </w:t>
      </w:r>
      <w:r>
        <w:rPr>
          <w:rFonts w:eastAsiaTheme="minorEastAsia"/>
          <w:lang w:val="en-NZ" w:eastAsia="zh-CN"/>
        </w:rPr>
        <w:t>LCC</w:t>
      </w:r>
      <w:r w:rsidRPr="004B7B91">
        <w:rPr>
          <w:rFonts w:eastAsiaTheme="minorEastAsia"/>
          <w:lang w:val="en-NZ" w:eastAsia="zh-CN"/>
        </w:rPr>
        <w:t xml:space="preserve"> inversion flowchart diagram</w:t>
      </w:r>
    </w:p>
    <w:p w14:paraId="223456B7" w14:textId="2953D4F3" w:rsidR="004B7B91" w:rsidRPr="004B7B91" w:rsidRDefault="004B7B91" w:rsidP="004B7B91">
      <w:pPr>
        <w:rPr>
          <w:rFonts w:eastAsiaTheme="minorEastAsia"/>
          <w:lang w:val="en-NZ" w:eastAsia="zh-CN"/>
        </w:rPr>
      </w:pPr>
    </w:p>
    <w:sectPr w:rsidR="004B7B91" w:rsidRPr="004B7B9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tlas Grotesk Regular">
    <w:altName w:val="Calibri"/>
    <w:panose1 w:val="00000000000000000000"/>
    <w:charset w:val="00"/>
    <w:family w:val="modern"/>
    <w:notTrueType/>
    <w:pitch w:val="variable"/>
    <w:sig w:usb0="00000007" w:usb1="00000000" w:usb2="00000000" w:usb3="00000000" w:csb0="00000093" w:csb1="00000000"/>
  </w:font>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4A4"/>
    <w:rsid w:val="000628E2"/>
    <w:rsid w:val="00067E69"/>
    <w:rsid w:val="00071380"/>
    <w:rsid w:val="000E2BC0"/>
    <w:rsid w:val="000F557A"/>
    <w:rsid w:val="00111623"/>
    <w:rsid w:val="001358BE"/>
    <w:rsid w:val="001564A4"/>
    <w:rsid w:val="00182A4B"/>
    <w:rsid w:val="00185755"/>
    <w:rsid w:val="00192D0D"/>
    <w:rsid w:val="001B2970"/>
    <w:rsid w:val="001F0AC4"/>
    <w:rsid w:val="002B2564"/>
    <w:rsid w:val="002D6BF3"/>
    <w:rsid w:val="00364AD1"/>
    <w:rsid w:val="003F5519"/>
    <w:rsid w:val="004A785B"/>
    <w:rsid w:val="004B7B91"/>
    <w:rsid w:val="004D3061"/>
    <w:rsid w:val="0051574E"/>
    <w:rsid w:val="006274D8"/>
    <w:rsid w:val="00717E18"/>
    <w:rsid w:val="00741180"/>
    <w:rsid w:val="007C3FC4"/>
    <w:rsid w:val="007E1BA8"/>
    <w:rsid w:val="00821A17"/>
    <w:rsid w:val="008717DB"/>
    <w:rsid w:val="008803FA"/>
    <w:rsid w:val="00B12E32"/>
    <w:rsid w:val="00B42700"/>
    <w:rsid w:val="00CA4AEE"/>
    <w:rsid w:val="00CF7FFC"/>
    <w:rsid w:val="00D02425"/>
    <w:rsid w:val="00D618B7"/>
    <w:rsid w:val="00D7740E"/>
    <w:rsid w:val="00DB6334"/>
    <w:rsid w:val="00E0700F"/>
    <w:rsid w:val="00E17015"/>
    <w:rsid w:val="00F318EF"/>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503087"/>
  <w14:defaultImageDpi w14:val="32767"/>
  <w15:chartTrackingRefBased/>
  <w15:docId w15:val="{85661192-7B12-4AE4-8F86-3F11BE6AC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tlas Grotesk Regular" w:eastAsiaTheme="minorEastAsia" w:hAnsi="Atlas Grotesk Regular" w:cstheme="minorBidi"/>
        <w:lang w:val="en-NZ"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564A4"/>
    <w:rPr>
      <w:rFonts w:ascii="Times New Roman" w:eastAsia="Times New Roman" w:hAnsi="Times New Roman" w:cs="Times New Roman"/>
      <w:sz w:val="24"/>
      <w:szCs w:val="24"/>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564A4"/>
    <w:pPr>
      <w:autoSpaceDE w:val="0"/>
      <w:autoSpaceDN w:val="0"/>
      <w:adjustRightInd w:val="0"/>
    </w:pPr>
    <w:rPr>
      <w:rFonts w:ascii="Arial" w:eastAsia="Times New Roman" w:hAnsi="Arial" w:cs="Arial"/>
      <w:color w:val="000000"/>
      <w:sz w:val="24"/>
      <w:szCs w:val="24"/>
      <w:lang w:eastAsia="en-NZ"/>
    </w:rPr>
  </w:style>
  <w:style w:type="character" w:customStyle="1" w:styleId="A4">
    <w:name w:val="A4"/>
    <w:uiPriority w:val="99"/>
    <w:rsid w:val="001564A4"/>
    <w:rPr>
      <w:color w:val="000000"/>
      <w:sz w:val="22"/>
      <w:szCs w:val="22"/>
    </w:rPr>
  </w:style>
  <w:style w:type="paragraph" w:customStyle="1" w:styleId="Pa12">
    <w:name w:val="Pa12"/>
    <w:basedOn w:val="Default"/>
    <w:next w:val="Default"/>
    <w:uiPriority w:val="99"/>
    <w:rsid w:val="001564A4"/>
    <w:pPr>
      <w:spacing w:line="241" w:lineRule="atLeast"/>
    </w:pPr>
    <w:rPr>
      <w:color w:val="auto"/>
    </w:rPr>
  </w:style>
  <w:style w:type="paragraph" w:styleId="a3">
    <w:name w:val="Bibliography"/>
    <w:basedOn w:val="a"/>
    <w:next w:val="a"/>
    <w:uiPriority w:val="37"/>
    <w:unhideWhenUsed/>
    <w:rsid w:val="004B7B91"/>
    <w:pPr>
      <w:tabs>
        <w:tab w:val="left" w:pos="384"/>
      </w:tabs>
      <w:ind w:left="384" w:hanging="384"/>
    </w:pPr>
  </w:style>
  <w:style w:type="character" w:styleId="a5">
    <w:name w:val="annotation reference"/>
    <w:basedOn w:val="a0"/>
    <w:uiPriority w:val="99"/>
    <w:semiHidden/>
    <w:unhideWhenUsed/>
    <w:rsid w:val="004B7B91"/>
    <w:rPr>
      <w:sz w:val="21"/>
      <w:szCs w:val="21"/>
    </w:rPr>
  </w:style>
  <w:style w:type="paragraph" w:styleId="a6">
    <w:name w:val="annotation text"/>
    <w:basedOn w:val="a"/>
    <w:link w:val="a7"/>
    <w:uiPriority w:val="99"/>
    <w:semiHidden/>
    <w:unhideWhenUsed/>
    <w:rsid w:val="004B7B91"/>
  </w:style>
  <w:style w:type="character" w:customStyle="1" w:styleId="a7">
    <w:name w:val="批注文字 字符"/>
    <w:basedOn w:val="a0"/>
    <w:link w:val="a6"/>
    <w:uiPriority w:val="99"/>
    <w:semiHidden/>
    <w:rsid w:val="004B7B91"/>
    <w:rPr>
      <w:rFonts w:ascii="Times New Roman" w:eastAsia="Times New Roman" w:hAnsi="Times New Roman" w:cs="Times New Roman"/>
      <w:sz w:val="24"/>
      <w:szCs w:val="24"/>
      <w:lang w:val="en-GB"/>
    </w:rPr>
  </w:style>
  <w:style w:type="paragraph" w:styleId="a8">
    <w:name w:val="annotation subject"/>
    <w:basedOn w:val="a6"/>
    <w:next w:val="a6"/>
    <w:link w:val="a9"/>
    <w:uiPriority w:val="99"/>
    <w:semiHidden/>
    <w:unhideWhenUsed/>
    <w:rsid w:val="004B7B91"/>
    <w:rPr>
      <w:b/>
      <w:bCs/>
    </w:rPr>
  </w:style>
  <w:style w:type="character" w:customStyle="1" w:styleId="a9">
    <w:name w:val="批注主题 字符"/>
    <w:basedOn w:val="a7"/>
    <w:link w:val="a8"/>
    <w:uiPriority w:val="99"/>
    <w:semiHidden/>
    <w:rsid w:val="004B7B91"/>
    <w:rPr>
      <w:rFonts w:ascii="Times New Roman" w:eastAsia="Times New Roman" w:hAnsi="Times New Roman" w:cs="Times New Roman"/>
      <w:b/>
      <w:bCs/>
      <w:sz w:val="24"/>
      <w:szCs w:val="24"/>
      <w:lang w:val="en-GB"/>
    </w:rPr>
  </w:style>
  <w:style w:type="paragraph" w:styleId="aa">
    <w:name w:val="Balloon Text"/>
    <w:basedOn w:val="a"/>
    <w:link w:val="ab"/>
    <w:uiPriority w:val="99"/>
    <w:semiHidden/>
    <w:unhideWhenUsed/>
    <w:rsid w:val="004B7B91"/>
    <w:rPr>
      <w:sz w:val="18"/>
      <w:szCs w:val="18"/>
    </w:rPr>
  </w:style>
  <w:style w:type="character" w:customStyle="1" w:styleId="ab">
    <w:name w:val="批注框文本 字符"/>
    <w:basedOn w:val="a0"/>
    <w:link w:val="aa"/>
    <w:uiPriority w:val="99"/>
    <w:semiHidden/>
    <w:rsid w:val="004B7B91"/>
    <w:rPr>
      <w:rFonts w:ascii="Times New Roman" w:eastAsia="Times New Roman" w:hAnsi="Times New Roman" w:cs="Times New Roman"/>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280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b52c9b-ab33-4221-8af9-54f8f2b86a80" xsi:nil="true"/>
    <lcf76f155ced4ddcb4097134ff3c332f xmlns="6911e96c-4cc4-42d5-8e43-f93924cf6a0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4DB0B76CE105D459F58063C0D0B3831" ma:contentTypeVersion="18" ma:contentTypeDescription="Create a new document." ma:contentTypeScope="" ma:versionID="4715b50f30b17542965b4420ea2ff890">
  <xsd:schema xmlns:xsd="http://www.w3.org/2001/XMLSchema" xmlns:xs="http://www.w3.org/2001/XMLSchema" xmlns:p="http://schemas.microsoft.com/office/2006/metadata/properties" xmlns:ns2="6911e96c-4cc4-42d5-8e43-f93924cf6a05" xmlns:ns3="9c8a2b7b-0bee-4c48-b0a6-23db8982d3bc" xmlns:ns4="cab52c9b-ab33-4221-8af9-54f8f2b86a80" targetNamespace="http://schemas.microsoft.com/office/2006/metadata/properties" ma:root="true" ma:fieldsID="97f6b02c28eefde9561c47ce6f77b835" ns2:_="" ns3:_="" ns4:_="">
    <xsd:import namespace="6911e96c-4cc4-42d5-8e43-f93924cf6a05"/>
    <xsd:import namespace="9c8a2b7b-0bee-4c48-b0a6-23db8982d3bc"/>
    <xsd:import namespace="cab52c9b-ab33-4221-8af9-54f8f2b86a8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11e96c-4cc4-42d5-8e43-f93924cf6a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f635817-86d4-483c-865d-47556d3f42d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8a2b7b-0bee-4c48-b0a6-23db8982d3b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b52c9b-ab33-4221-8af9-54f8f2b86a80"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1b321a2a-d050-4ca1-b64d-75ec18c39cb6}" ma:internalName="TaxCatchAll" ma:showField="CatchAllData" ma:web="cab52c9b-ab33-4221-8af9-54f8f2b86a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961898-40DD-42B0-A9FA-52244C88F073}">
  <ds:schemaRefs>
    <ds:schemaRef ds:uri="http://schemas.microsoft.com/office/2006/metadata/properties"/>
    <ds:schemaRef ds:uri="http://schemas.microsoft.com/office/infopath/2007/PartnerControls"/>
    <ds:schemaRef ds:uri="cab52c9b-ab33-4221-8af9-54f8f2b86a80"/>
    <ds:schemaRef ds:uri="6911e96c-4cc4-42d5-8e43-f93924cf6a05"/>
  </ds:schemaRefs>
</ds:datastoreItem>
</file>

<file path=customXml/itemProps2.xml><?xml version="1.0" encoding="utf-8"?>
<ds:datastoreItem xmlns:ds="http://schemas.openxmlformats.org/officeDocument/2006/customXml" ds:itemID="{AC7D6900-D21C-48C6-895E-16FB8C0559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11e96c-4cc4-42d5-8e43-f93924cf6a05"/>
    <ds:schemaRef ds:uri="9c8a2b7b-0bee-4c48-b0a6-23db8982d3bc"/>
    <ds:schemaRef ds:uri="cab52c9b-ab33-4221-8af9-54f8f2b86a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C7D0F7-9D36-49A6-B504-6A025E2D928F}">
  <ds:schemaRefs>
    <ds:schemaRef ds:uri="http://schemas.microsoft.com/sharepoint/v3/contenttype/forms"/>
  </ds:schemaRefs>
</ds:datastoreItem>
</file>

<file path=customXml/itemProps4.xml><?xml version="1.0" encoding="utf-8"?>
<ds:datastoreItem xmlns:ds="http://schemas.openxmlformats.org/officeDocument/2006/customXml" ds:itemID="{3A206F92-1DAB-48C0-A21D-EF0B0661D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383</TotalTime>
  <Pages>2</Pages>
  <Words>543</Words>
  <Characters>3096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Lele Talagi</dc:creator>
  <cp:keywords/>
  <dc:description/>
  <cp:lastModifiedBy>DELL</cp:lastModifiedBy>
  <cp:revision>24</cp:revision>
  <dcterms:created xsi:type="dcterms:W3CDTF">2020-08-27T00:40:00Z</dcterms:created>
  <dcterms:modified xsi:type="dcterms:W3CDTF">2024-04-12T02:43:00Z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0x01010004DB0B76CE105D459F58063C0D0B3831</vt:lpwstr>
  </property>
  <property fmtid="{D5CDD505-2E9C-101B-9397-08002B2CF9AE}" pid="3" name="MediaServiceImageTags">
    <vt:lpwstr/>
  </property>
  <property fmtid="{D5CDD505-2E9C-101B-9397-08002B2CF9AE}" pid="4" name="ZOTERO_PREF_1">
    <vt:lpwstr>&lt;data data-version="3" zotero-version="6.0.36"&gt;&lt;session id="zpOliJ5h"/&gt;&lt;style id="http://www.zotero.org/styles/ieee-journal-of-selected-topics-in-applied-earth-observations-and-remote-sensing" hasBibliography="1" bibliographyStyleHasBeenSet="1"/&gt;&lt;prefs&gt;&lt;p</vt:lpwstr>
  </property>
  <property fmtid="{D5CDD505-2E9C-101B-9397-08002B2CF9AE}" pid="5" name="ZOTERO_PREF_2">
    <vt:lpwstr>ref name="fieldType" value="Field"/&gt;&lt;/prefs&gt;&lt;/data&gt;</vt:lpwstr>
  </property>
</Properties>
</file>