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39"/>
      </w:tblGrid>
      <w:tr w:rsidR="001564A4" w:rsidRPr="0050053A" w14:paraId="5C38377B" w14:textId="77777777" w:rsidTr="009F0F3F">
        <w:trPr>
          <w:trHeight w:val="841"/>
          <w:jc w:val="center"/>
        </w:trPr>
        <w:tc>
          <w:tcPr>
            <w:tcW w:w="9239" w:type="dxa"/>
            <w:shd w:val="clear" w:color="auto" w:fill="auto"/>
          </w:tcPr>
          <w:p w14:paraId="5C44F357" w14:textId="342C10CA" w:rsidR="001564A4" w:rsidRPr="009F0F3F" w:rsidRDefault="00814223" w:rsidP="00FF59CC">
            <w:pPr>
              <w:spacing w:before="120" w:after="120"/>
              <w:rPr>
                <w:rFonts w:ascii="Arial" w:hAnsi="Arial" w:cs="Arial"/>
                <w:b/>
                <w:bCs/>
                <w:sz w:val="22"/>
                <w:szCs w:val="22"/>
                <w:lang w:val="en-US" w:eastAsia="zh-CN"/>
              </w:rPr>
            </w:pPr>
            <w:r w:rsidRPr="009F0F3F">
              <w:rPr>
                <w:rFonts w:ascii="Arial" w:hAnsi="Arial" w:cs="Arial"/>
                <w:b/>
                <w:bCs/>
                <w:sz w:val="22"/>
                <w:szCs w:val="22"/>
                <w:lang w:val="en-US" w:eastAsia="en-GB"/>
              </w:rPr>
              <w:t>Estima</w:t>
            </w:r>
            <w:r w:rsidR="00FF59CC" w:rsidRPr="009F0F3F">
              <w:rPr>
                <w:rFonts w:ascii="Arial" w:hAnsi="Arial" w:cs="Arial"/>
                <w:b/>
                <w:bCs/>
                <w:sz w:val="22"/>
                <w:szCs w:val="22"/>
                <w:lang w:val="en-US" w:eastAsia="en-GB"/>
              </w:rPr>
              <w:t xml:space="preserve">ting </w:t>
            </w:r>
            <w:r w:rsidRPr="009F0F3F">
              <w:rPr>
                <w:rFonts w:ascii="Arial" w:hAnsi="Arial" w:cs="Arial"/>
                <w:b/>
                <w:bCs/>
                <w:sz w:val="22"/>
                <w:szCs w:val="22"/>
                <w:lang w:val="en-US" w:eastAsia="en-GB"/>
              </w:rPr>
              <w:t>Green and Teal carbon stocks across the Gauteng Province of South Africa using a mu</w:t>
            </w:r>
            <w:r w:rsidR="00D203CC" w:rsidRPr="009F0F3F">
              <w:rPr>
                <w:rFonts w:ascii="Arial" w:hAnsi="Arial" w:cs="Arial"/>
                <w:b/>
                <w:bCs/>
                <w:sz w:val="22"/>
                <w:szCs w:val="22"/>
                <w:lang w:val="en-US" w:eastAsia="en-GB"/>
              </w:rPr>
              <w:t>lti-</w:t>
            </w:r>
            <w:r w:rsidR="005A149A" w:rsidRPr="009F0F3F">
              <w:rPr>
                <w:rFonts w:ascii="Arial" w:hAnsi="Arial" w:cs="Arial"/>
                <w:b/>
                <w:bCs/>
                <w:sz w:val="22"/>
                <w:szCs w:val="22"/>
                <w:lang w:val="en-US" w:eastAsia="en-GB"/>
              </w:rPr>
              <w:t xml:space="preserve">source </w:t>
            </w:r>
            <w:r w:rsidRPr="009F0F3F">
              <w:rPr>
                <w:rFonts w:ascii="Arial" w:hAnsi="Arial" w:cs="Arial"/>
                <w:b/>
                <w:bCs/>
                <w:sz w:val="22"/>
                <w:szCs w:val="22"/>
                <w:lang w:val="en-US" w:eastAsia="en-GB"/>
              </w:rPr>
              <w:t>remote sensing approach</w:t>
            </w:r>
          </w:p>
        </w:tc>
      </w:tr>
      <w:tr w:rsidR="001564A4" w:rsidRPr="0050053A" w14:paraId="6DAF615A" w14:textId="77777777" w:rsidTr="002B7DF8">
        <w:trPr>
          <w:trHeight w:hRule="exact" w:val="12182"/>
          <w:jc w:val="center"/>
        </w:trPr>
        <w:tc>
          <w:tcPr>
            <w:tcW w:w="9239" w:type="dxa"/>
            <w:shd w:val="clear" w:color="auto" w:fill="auto"/>
          </w:tcPr>
          <w:p w14:paraId="639C0005" w14:textId="77777777" w:rsidR="001F0AC4" w:rsidRDefault="001F0AC4" w:rsidP="000A28E2">
            <w:pPr>
              <w:pStyle w:val="Pa12"/>
              <w:rPr>
                <w:rStyle w:val="A4"/>
                <w:b/>
                <w:bCs/>
              </w:rPr>
            </w:pPr>
          </w:p>
          <w:p w14:paraId="739E7937" w14:textId="669B01AC" w:rsidR="001564A4" w:rsidRPr="0050053A" w:rsidRDefault="001564A4" w:rsidP="000A28E2">
            <w:pPr>
              <w:pStyle w:val="Pa12"/>
              <w:rPr>
                <w:rStyle w:val="A4"/>
              </w:rPr>
            </w:pPr>
            <w:r>
              <w:rPr>
                <w:rStyle w:val="A4"/>
                <w:b/>
                <w:bCs/>
              </w:rPr>
              <w:t>Introduction/</w:t>
            </w:r>
            <w:r w:rsidRPr="0050053A">
              <w:rPr>
                <w:rStyle w:val="A4"/>
                <w:b/>
                <w:bCs/>
              </w:rPr>
              <w:t xml:space="preserve">Aim: </w:t>
            </w:r>
          </w:p>
          <w:p w14:paraId="3D770CF7" w14:textId="075CF0E1" w:rsidR="001564A4" w:rsidRPr="0050053A" w:rsidRDefault="00814223" w:rsidP="000A28E2">
            <w:pPr>
              <w:pStyle w:val="Pa12"/>
              <w:rPr>
                <w:rStyle w:val="A4"/>
                <w:bCs/>
              </w:rPr>
            </w:pPr>
            <w:r>
              <w:rPr>
                <w:sz w:val="22"/>
                <w:szCs w:val="22"/>
              </w:rPr>
              <w:t xml:space="preserve">Cities across the </w:t>
            </w:r>
            <w:r w:rsidR="00D203CC">
              <w:rPr>
                <w:sz w:val="22"/>
                <w:szCs w:val="22"/>
              </w:rPr>
              <w:t>globe</w:t>
            </w:r>
            <w:r>
              <w:rPr>
                <w:sz w:val="22"/>
                <w:szCs w:val="22"/>
              </w:rPr>
              <w:t xml:space="preserve"> </w:t>
            </w:r>
            <w:r w:rsidR="00D203CC">
              <w:rPr>
                <w:sz w:val="22"/>
                <w:szCs w:val="22"/>
              </w:rPr>
              <w:t>are known to</w:t>
            </w:r>
            <w:r>
              <w:rPr>
                <w:sz w:val="22"/>
                <w:szCs w:val="22"/>
              </w:rPr>
              <w:t xml:space="preserve"> emit more carbon than they sequester and store. To reduce the impact of climate change, cities, governed by their climate action plans and international climate </w:t>
            </w:r>
            <w:r w:rsidR="00D203CC">
              <w:rPr>
                <w:sz w:val="22"/>
                <w:szCs w:val="22"/>
              </w:rPr>
              <w:t>programs</w:t>
            </w:r>
            <w:r>
              <w:rPr>
                <w:sz w:val="22"/>
                <w:szCs w:val="22"/>
              </w:rPr>
              <w:t xml:space="preserve">, </w:t>
            </w:r>
            <w:r w:rsidR="00D203CC">
              <w:rPr>
                <w:sz w:val="22"/>
                <w:szCs w:val="22"/>
              </w:rPr>
              <w:t>have</w:t>
            </w:r>
            <w:r>
              <w:rPr>
                <w:sz w:val="22"/>
                <w:szCs w:val="22"/>
              </w:rPr>
              <w:t xml:space="preserve"> </w:t>
            </w:r>
            <w:r w:rsidR="00D203CC">
              <w:rPr>
                <w:sz w:val="22"/>
                <w:szCs w:val="22"/>
              </w:rPr>
              <w:t>sought</w:t>
            </w:r>
            <w:r>
              <w:rPr>
                <w:sz w:val="22"/>
                <w:szCs w:val="22"/>
              </w:rPr>
              <w:t xml:space="preserve"> to reach carbon neutrality.</w:t>
            </w:r>
            <w:r w:rsidR="00D203CC">
              <w:rPr>
                <w:sz w:val="22"/>
                <w:szCs w:val="22"/>
              </w:rPr>
              <w:t xml:space="preserve"> To reach this goal, a detailed inventory of carbon sinks and sources is required at the highest possible measuring unit. Remote sensing technologies, coupled with representative calibration and validation datasets and machine learning upscaling approaches, have been considered vital tools for carbon accounting. This study sought to quantify green (i.e. tree and grass carbon) and teal (i.e. from wetland vegetation) carbon stocks across the built-up province of Gauteng South Africa, using multi-source</w:t>
            </w:r>
            <w:r>
              <w:rPr>
                <w:sz w:val="22"/>
                <w:szCs w:val="22"/>
              </w:rPr>
              <w:t xml:space="preserve"> </w:t>
            </w:r>
            <w:r w:rsidR="00D203CC">
              <w:rPr>
                <w:sz w:val="22"/>
                <w:szCs w:val="22"/>
              </w:rPr>
              <w:t>(field data, airborne LiD</w:t>
            </w:r>
            <w:r w:rsidR="002B7DF8">
              <w:rPr>
                <w:sz w:val="22"/>
                <w:szCs w:val="22"/>
              </w:rPr>
              <w:t xml:space="preserve">AR, </w:t>
            </w:r>
            <w:r w:rsidR="00B5008F">
              <w:rPr>
                <w:sz w:val="22"/>
                <w:szCs w:val="22"/>
              </w:rPr>
              <w:t xml:space="preserve">L-band </w:t>
            </w:r>
            <w:r w:rsidR="002B7DF8">
              <w:rPr>
                <w:sz w:val="22"/>
                <w:szCs w:val="22"/>
              </w:rPr>
              <w:t>ALOS-</w:t>
            </w:r>
            <w:r w:rsidR="00D203CC">
              <w:rPr>
                <w:sz w:val="22"/>
                <w:szCs w:val="22"/>
              </w:rPr>
              <w:t>2</w:t>
            </w:r>
            <w:r w:rsidR="002B7DF8">
              <w:rPr>
                <w:sz w:val="22"/>
                <w:szCs w:val="22"/>
              </w:rPr>
              <w:t xml:space="preserve"> PALSAR-2</w:t>
            </w:r>
            <w:r w:rsidR="00B5008F">
              <w:rPr>
                <w:sz w:val="22"/>
                <w:szCs w:val="22"/>
              </w:rPr>
              <w:t>,</w:t>
            </w:r>
            <w:r w:rsidR="00D203CC">
              <w:rPr>
                <w:sz w:val="22"/>
                <w:szCs w:val="22"/>
              </w:rPr>
              <w:t xml:space="preserve"> </w:t>
            </w:r>
            <w:r w:rsidR="002B7DF8">
              <w:rPr>
                <w:sz w:val="22"/>
                <w:szCs w:val="22"/>
              </w:rPr>
              <w:t xml:space="preserve">C-band </w:t>
            </w:r>
            <w:r w:rsidR="00D203CC">
              <w:rPr>
                <w:sz w:val="22"/>
                <w:szCs w:val="22"/>
              </w:rPr>
              <w:t>Sentinel-1 and Sentinel-2) remote sensing datasets within a Random Forest machine learning environment.</w:t>
            </w:r>
            <w:r w:rsidR="001564A4">
              <w:rPr>
                <w:sz w:val="22"/>
                <w:szCs w:val="22"/>
              </w:rPr>
              <w:br/>
            </w:r>
          </w:p>
          <w:p w14:paraId="0603FE66" w14:textId="391D4D52" w:rsidR="00814223" w:rsidRPr="009F0F3F" w:rsidRDefault="001564A4" w:rsidP="009F0F3F">
            <w:pPr>
              <w:pStyle w:val="Pa12"/>
              <w:rPr>
                <w:b/>
                <w:bCs/>
                <w:color w:val="000000"/>
                <w:sz w:val="22"/>
                <w:szCs w:val="22"/>
              </w:rPr>
            </w:pPr>
            <w:r w:rsidRPr="0050053A">
              <w:rPr>
                <w:rStyle w:val="A4"/>
                <w:b/>
                <w:bCs/>
              </w:rPr>
              <w:t>Method</w:t>
            </w:r>
            <w:r>
              <w:rPr>
                <w:rStyle w:val="A4"/>
                <w:b/>
                <w:bCs/>
              </w:rPr>
              <w:t>s</w:t>
            </w:r>
            <w:r w:rsidRPr="0050053A">
              <w:rPr>
                <w:rStyle w:val="A4"/>
                <w:b/>
                <w:bCs/>
              </w:rPr>
              <w:t xml:space="preserve">: </w:t>
            </w:r>
          </w:p>
          <w:p w14:paraId="5029BAE6" w14:textId="7AA18CCF" w:rsidR="001564A4" w:rsidRPr="0050053A" w:rsidRDefault="00F17B45" w:rsidP="000A28E2">
            <w:pPr>
              <w:pStyle w:val="Pa12"/>
              <w:rPr>
                <w:rStyle w:val="A4"/>
                <w:bCs/>
              </w:rPr>
            </w:pPr>
            <w:r>
              <w:rPr>
                <w:sz w:val="22"/>
                <w:szCs w:val="22"/>
              </w:rPr>
              <w:t>Land Use Land Cover and national wetland inventory datasets were used to mask out the u</w:t>
            </w:r>
            <w:r w:rsidR="00F575A3">
              <w:rPr>
                <w:sz w:val="22"/>
                <w:szCs w:val="22"/>
              </w:rPr>
              <w:t xml:space="preserve">rban footprint, </w:t>
            </w:r>
            <w:proofErr w:type="gramStart"/>
            <w:r w:rsidR="00F575A3">
              <w:rPr>
                <w:sz w:val="22"/>
                <w:szCs w:val="22"/>
              </w:rPr>
              <w:t>rivers</w:t>
            </w:r>
            <w:proofErr w:type="gramEnd"/>
            <w:r w:rsidR="00F575A3">
              <w:rPr>
                <w:sz w:val="22"/>
                <w:szCs w:val="22"/>
              </w:rPr>
              <w:t xml:space="preserve"> and open water bodies</w:t>
            </w:r>
            <w:r>
              <w:rPr>
                <w:sz w:val="22"/>
                <w:szCs w:val="22"/>
              </w:rPr>
              <w:t xml:space="preserve">. </w:t>
            </w:r>
            <w:r w:rsidR="00D203CC">
              <w:rPr>
                <w:sz w:val="22"/>
                <w:szCs w:val="22"/>
              </w:rPr>
              <w:t>Green carbon estimates were predicted based on an</w:t>
            </w:r>
            <w:r w:rsidR="00814223" w:rsidRPr="00814223">
              <w:rPr>
                <w:sz w:val="22"/>
                <w:szCs w:val="22"/>
              </w:rPr>
              <w:t xml:space="preserve"> approach, which estimated vegetative </w:t>
            </w:r>
            <w:r>
              <w:rPr>
                <w:sz w:val="22"/>
                <w:szCs w:val="22"/>
              </w:rPr>
              <w:t>above-ground</w:t>
            </w:r>
            <w:r w:rsidR="00814223" w:rsidRPr="00814223">
              <w:rPr>
                <w:sz w:val="22"/>
                <w:szCs w:val="22"/>
              </w:rPr>
              <w:t xml:space="preserve"> biomass (AGB) by upscaling </w:t>
            </w:r>
            <w:r w:rsidR="00814223">
              <w:rPr>
                <w:sz w:val="22"/>
                <w:szCs w:val="22"/>
              </w:rPr>
              <w:t>ground-measured</w:t>
            </w:r>
            <w:r w:rsidR="00814223" w:rsidRPr="00814223">
              <w:rPr>
                <w:sz w:val="22"/>
                <w:szCs w:val="22"/>
              </w:rPr>
              <w:t xml:space="preserve"> AGB</w:t>
            </w:r>
            <w:r w:rsidR="002B7DF8">
              <w:rPr>
                <w:sz w:val="22"/>
                <w:szCs w:val="22"/>
              </w:rPr>
              <w:t xml:space="preserve"> (via allometric measurements and equations)</w:t>
            </w:r>
            <w:r w:rsidR="00814223" w:rsidRPr="00814223">
              <w:rPr>
                <w:sz w:val="22"/>
                <w:szCs w:val="22"/>
              </w:rPr>
              <w:t xml:space="preserve"> to </w:t>
            </w:r>
            <w:r w:rsidR="00BE12B7">
              <w:rPr>
                <w:sz w:val="22"/>
                <w:szCs w:val="22"/>
              </w:rPr>
              <w:t xml:space="preserve">regional </w:t>
            </w:r>
            <w:r w:rsidR="00814223" w:rsidRPr="00814223">
              <w:rPr>
                <w:sz w:val="22"/>
                <w:szCs w:val="22"/>
              </w:rPr>
              <w:t xml:space="preserve">airborne </w:t>
            </w:r>
            <w:r>
              <w:rPr>
                <w:sz w:val="22"/>
                <w:szCs w:val="22"/>
              </w:rPr>
              <w:t>LiDAR</w:t>
            </w:r>
            <w:r w:rsidR="00814223" w:rsidRPr="00814223">
              <w:rPr>
                <w:sz w:val="22"/>
                <w:szCs w:val="22"/>
              </w:rPr>
              <w:t xml:space="preserve"> data, and then </w:t>
            </w:r>
            <w:r>
              <w:rPr>
                <w:sz w:val="22"/>
                <w:szCs w:val="22"/>
              </w:rPr>
              <w:t>upscaling to</w:t>
            </w:r>
            <w:r w:rsidR="002B7DF8">
              <w:rPr>
                <w:sz w:val="22"/>
                <w:szCs w:val="22"/>
              </w:rPr>
              <w:t xml:space="preserve"> the satellite scale using</w:t>
            </w:r>
            <w:r w:rsidR="00814223" w:rsidRPr="00814223">
              <w:rPr>
                <w:sz w:val="22"/>
                <w:szCs w:val="22"/>
              </w:rPr>
              <w:t xml:space="preserve"> integrated </w:t>
            </w:r>
            <w:r w:rsidR="002B7DF8">
              <w:rPr>
                <w:sz w:val="22"/>
                <w:szCs w:val="22"/>
              </w:rPr>
              <w:t>ALOS-2 PALSAR-2 L-band SAR</w:t>
            </w:r>
            <w:r w:rsidR="00814223" w:rsidRPr="00814223">
              <w:rPr>
                <w:sz w:val="22"/>
                <w:szCs w:val="22"/>
              </w:rPr>
              <w:t xml:space="preserve"> and </w:t>
            </w:r>
            <w:r w:rsidR="002B7DF8">
              <w:rPr>
                <w:sz w:val="22"/>
                <w:szCs w:val="22"/>
              </w:rPr>
              <w:t>Sentinel-2 derived RENDVI vegetation index</w:t>
            </w:r>
            <w:r w:rsidR="00814223" w:rsidRPr="00814223">
              <w:rPr>
                <w:sz w:val="22"/>
                <w:szCs w:val="22"/>
              </w:rPr>
              <w:t xml:space="preserve"> datasets. </w:t>
            </w:r>
            <w:r w:rsidR="002B7DF8">
              <w:rPr>
                <w:sz w:val="22"/>
                <w:szCs w:val="22"/>
              </w:rPr>
              <w:t>Teal carbon estimates were predicted based on an approach, which estimated herbaceous AGB by upscaling</w:t>
            </w:r>
            <w:r w:rsidR="00BE12B7">
              <w:rPr>
                <w:sz w:val="22"/>
                <w:szCs w:val="22"/>
              </w:rPr>
              <w:t xml:space="preserve"> localised</w:t>
            </w:r>
            <w:r w:rsidR="00DF0AA7">
              <w:rPr>
                <w:sz w:val="22"/>
                <w:szCs w:val="22"/>
              </w:rPr>
              <w:t xml:space="preserve"> </w:t>
            </w:r>
            <w:r w:rsidR="002B7DF8">
              <w:rPr>
                <w:sz w:val="22"/>
                <w:szCs w:val="22"/>
              </w:rPr>
              <w:t>ground-harvested (and dried) wetland AGB (</w:t>
            </w:r>
            <w:r w:rsidR="005958E8">
              <w:rPr>
                <w:sz w:val="22"/>
                <w:szCs w:val="22"/>
              </w:rPr>
              <w:t xml:space="preserve">together with </w:t>
            </w:r>
            <w:r w:rsidR="00DF0AA7">
              <w:rPr>
                <w:sz w:val="22"/>
                <w:szCs w:val="22"/>
              </w:rPr>
              <w:t xml:space="preserve">in-field measured </w:t>
            </w:r>
            <w:r w:rsidR="005958E8">
              <w:rPr>
                <w:sz w:val="22"/>
                <w:szCs w:val="22"/>
              </w:rPr>
              <w:t>leaf area index measurements</w:t>
            </w:r>
            <w:r w:rsidR="002B7DF8">
              <w:rPr>
                <w:sz w:val="22"/>
                <w:szCs w:val="22"/>
              </w:rPr>
              <w:t xml:space="preserve">) directly to spaceborne Sentinel-1 </w:t>
            </w:r>
            <w:r w:rsidR="00F96614">
              <w:rPr>
                <w:sz w:val="22"/>
                <w:szCs w:val="22"/>
              </w:rPr>
              <w:t xml:space="preserve">backscatter </w:t>
            </w:r>
            <w:r w:rsidR="002B7DF8">
              <w:rPr>
                <w:sz w:val="22"/>
                <w:szCs w:val="22"/>
              </w:rPr>
              <w:t xml:space="preserve">and Sentinel-2 </w:t>
            </w:r>
            <w:r w:rsidR="00F96614">
              <w:rPr>
                <w:sz w:val="22"/>
                <w:szCs w:val="22"/>
              </w:rPr>
              <w:t>reflectance bands</w:t>
            </w:r>
            <w:r w:rsidR="002B7DF8">
              <w:rPr>
                <w:sz w:val="22"/>
                <w:szCs w:val="22"/>
              </w:rPr>
              <w:t xml:space="preserve">. For the modelling approaches, </w:t>
            </w:r>
            <w:r w:rsidR="00814223" w:rsidRPr="00814223">
              <w:rPr>
                <w:sz w:val="22"/>
                <w:szCs w:val="22"/>
              </w:rPr>
              <w:t>Random Forest</w:t>
            </w:r>
            <w:r w:rsidR="0054659F">
              <w:rPr>
                <w:sz w:val="22"/>
                <w:szCs w:val="22"/>
              </w:rPr>
              <w:t xml:space="preserve"> (RF)</w:t>
            </w:r>
            <w:r w:rsidR="00814223" w:rsidRPr="00814223">
              <w:rPr>
                <w:sz w:val="22"/>
                <w:szCs w:val="22"/>
              </w:rPr>
              <w:t xml:space="preserve"> machine learning model</w:t>
            </w:r>
            <w:r w:rsidR="002B7DF8">
              <w:rPr>
                <w:sz w:val="22"/>
                <w:szCs w:val="22"/>
              </w:rPr>
              <w:t>s</w:t>
            </w:r>
            <w:r w:rsidR="00814223" w:rsidRPr="00814223">
              <w:rPr>
                <w:sz w:val="22"/>
                <w:szCs w:val="22"/>
              </w:rPr>
              <w:t xml:space="preserve"> </w:t>
            </w:r>
            <w:r w:rsidR="002B7DF8">
              <w:rPr>
                <w:sz w:val="22"/>
                <w:szCs w:val="22"/>
              </w:rPr>
              <w:t>were</w:t>
            </w:r>
            <w:r w:rsidR="00814223" w:rsidRPr="00814223">
              <w:rPr>
                <w:sz w:val="22"/>
                <w:szCs w:val="22"/>
              </w:rPr>
              <w:t xml:space="preserve"> </w:t>
            </w:r>
            <w:r w:rsidR="002B7DF8">
              <w:rPr>
                <w:sz w:val="22"/>
                <w:szCs w:val="22"/>
              </w:rPr>
              <w:t>trained</w:t>
            </w:r>
            <w:r>
              <w:rPr>
                <w:sz w:val="22"/>
                <w:szCs w:val="22"/>
              </w:rPr>
              <w:t xml:space="preserve"> to predict </w:t>
            </w:r>
            <w:r w:rsidR="002B7DF8">
              <w:rPr>
                <w:sz w:val="22"/>
                <w:szCs w:val="22"/>
              </w:rPr>
              <w:t xml:space="preserve">green and teal </w:t>
            </w:r>
            <w:r>
              <w:rPr>
                <w:sz w:val="22"/>
                <w:szCs w:val="22"/>
              </w:rPr>
              <w:t>AGB and subsequently carbo</w:t>
            </w:r>
            <w:r w:rsidR="002B7DF8">
              <w:rPr>
                <w:sz w:val="22"/>
                <w:szCs w:val="22"/>
              </w:rPr>
              <w:t>n at the resampled</w:t>
            </w:r>
            <w:r>
              <w:rPr>
                <w:sz w:val="22"/>
                <w:szCs w:val="22"/>
              </w:rPr>
              <w:t xml:space="preserve"> spatial resolution of 25m</w:t>
            </w:r>
            <w:r w:rsidR="00814223" w:rsidRPr="00814223">
              <w:rPr>
                <w:sz w:val="22"/>
                <w:szCs w:val="22"/>
              </w:rPr>
              <w:t>.</w:t>
            </w:r>
            <w:r w:rsidR="002B7DF8">
              <w:rPr>
                <w:sz w:val="22"/>
                <w:szCs w:val="22"/>
              </w:rPr>
              <w:t xml:space="preserve"> Model accuracies were documented using validation statistics such as R</w:t>
            </w:r>
            <w:r w:rsidR="002B7DF8" w:rsidRPr="002B7DF8">
              <w:rPr>
                <w:sz w:val="22"/>
                <w:szCs w:val="22"/>
                <w:vertAlign w:val="superscript"/>
              </w:rPr>
              <w:t>2</w:t>
            </w:r>
            <w:r w:rsidR="001A4795">
              <w:rPr>
                <w:sz w:val="22"/>
                <w:szCs w:val="22"/>
              </w:rPr>
              <w:t xml:space="preserve"> and R</w:t>
            </w:r>
            <w:r w:rsidR="002B7DF8">
              <w:rPr>
                <w:sz w:val="22"/>
                <w:szCs w:val="22"/>
              </w:rPr>
              <w:t>M</w:t>
            </w:r>
            <w:r w:rsidR="001A4795">
              <w:rPr>
                <w:sz w:val="22"/>
                <w:szCs w:val="22"/>
              </w:rPr>
              <w:t>S</w:t>
            </w:r>
            <w:r w:rsidR="002B7DF8">
              <w:rPr>
                <w:sz w:val="22"/>
                <w:szCs w:val="22"/>
              </w:rPr>
              <w:t>E.</w:t>
            </w:r>
            <w:r w:rsidR="001A4795">
              <w:rPr>
                <w:sz w:val="22"/>
                <w:szCs w:val="22"/>
              </w:rPr>
              <w:t xml:space="preserve"> AGB was converted to carbon</w:t>
            </w:r>
            <w:r w:rsidR="003125D6">
              <w:rPr>
                <w:sz w:val="22"/>
                <w:szCs w:val="22"/>
              </w:rPr>
              <w:t xml:space="preserve"> </w:t>
            </w:r>
            <w:r w:rsidR="001A4795">
              <w:rPr>
                <w:sz w:val="22"/>
                <w:szCs w:val="22"/>
              </w:rPr>
              <w:t>using a conversion factor of 0.5.</w:t>
            </w:r>
            <w:r w:rsidR="001564A4">
              <w:rPr>
                <w:sz w:val="22"/>
                <w:szCs w:val="22"/>
              </w:rPr>
              <w:br/>
            </w:r>
          </w:p>
          <w:p w14:paraId="69B04572" w14:textId="1E8395FA" w:rsidR="001564A4" w:rsidRPr="009F0F3F" w:rsidRDefault="001564A4" w:rsidP="000A28E2">
            <w:pPr>
              <w:pStyle w:val="Pa12"/>
              <w:rPr>
                <w:b/>
                <w:bCs/>
                <w:color w:val="000000"/>
                <w:sz w:val="22"/>
                <w:szCs w:val="22"/>
              </w:rPr>
            </w:pPr>
            <w:r w:rsidRPr="0050053A">
              <w:rPr>
                <w:rStyle w:val="A4"/>
                <w:b/>
                <w:bCs/>
              </w:rPr>
              <w:t>Results</w:t>
            </w:r>
            <w:r w:rsidR="003125D6">
              <w:rPr>
                <w:rStyle w:val="A4"/>
                <w:b/>
                <w:bCs/>
              </w:rPr>
              <w:t>:</w:t>
            </w:r>
            <w:r w:rsidRPr="0050053A">
              <w:rPr>
                <w:rStyle w:val="A4"/>
                <w:b/>
                <w:bCs/>
              </w:rPr>
              <w:t xml:space="preserve"> </w:t>
            </w:r>
            <w:r>
              <w:rPr>
                <w:sz w:val="22"/>
                <w:szCs w:val="22"/>
              </w:rPr>
              <w:br/>
            </w:r>
            <w:r w:rsidR="001A4795">
              <w:rPr>
                <w:sz w:val="22"/>
                <w:szCs w:val="22"/>
              </w:rPr>
              <w:t xml:space="preserve">Using a 35/65% calibration and validation dataset split, the RF yielded a validation accuracy of </w:t>
            </w:r>
            <w:r w:rsidR="001A4795" w:rsidRPr="001A4795">
              <w:rPr>
                <w:sz w:val="22"/>
                <w:szCs w:val="22"/>
              </w:rPr>
              <w:t>R² = 0.74 and RMSE = 12.17t/ha</w:t>
            </w:r>
            <w:r w:rsidR="001A4795">
              <w:rPr>
                <w:sz w:val="22"/>
                <w:szCs w:val="22"/>
              </w:rPr>
              <w:t xml:space="preserve"> (AGB) for the green carbon model. </w:t>
            </w:r>
            <w:r w:rsidR="001A4795" w:rsidRPr="001A4795">
              <w:rPr>
                <w:sz w:val="22"/>
                <w:szCs w:val="22"/>
              </w:rPr>
              <w:t xml:space="preserve">A higher quantity of green carbon was found in the </w:t>
            </w:r>
            <w:r w:rsidR="0054659F">
              <w:rPr>
                <w:sz w:val="22"/>
                <w:szCs w:val="22"/>
              </w:rPr>
              <w:t>peripheral</w:t>
            </w:r>
            <w:r w:rsidR="001A4795" w:rsidRPr="001A4795">
              <w:rPr>
                <w:sz w:val="22"/>
                <w:szCs w:val="22"/>
              </w:rPr>
              <w:t xml:space="preserve"> </w:t>
            </w:r>
            <w:r w:rsidR="0054659F">
              <w:rPr>
                <w:sz w:val="22"/>
                <w:szCs w:val="22"/>
              </w:rPr>
              <w:t xml:space="preserve">areas </w:t>
            </w:r>
            <w:r w:rsidR="001A4795" w:rsidRPr="001A4795">
              <w:rPr>
                <w:sz w:val="22"/>
                <w:szCs w:val="22"/>
              </w:rPr>
              <w:t xml:space="preserve">outside </w:t>
            </w:r>
            <w:r w:rsidR="004B5689">
              <w:rPr>
                <w:sz w:val="22"/>
                <w:szCs w:val="22"/>
              </w:rPr>
              <w:t xml:space="preserve">the </w:t>
            </w:r>
            <w:r w:rsidR="001A4795" w:rsidRPr="001A4795">
              <w:rPr>
                <w:sz w:val="22"/>
                <w:szCs w:val="22"/>
              </w:rPr>
              <w:t>main cities than within the city limi</w:t>
            </w:r>
            <w:r w:rsidR="004B5689">
              <w:rPr>
                <w:sz w:val="22"/>
                <w:szCs w:val="22"/>
              </w:rPr>
              <w:t>ts. The northern half of the Gauteng province contained</w:t>
            </w:r>
            <w:r w:rsidR="001A4795" w:rsidRPr="001A4795">
              <w:rPr>
                <w:sz w:val="22"/>
                <w:szCs w:val="22"/>
              </w:rPr>
              <w:t xml:space="preserve"> more stored green carbon than the southern half. Greater densities of green carbon were </w:t>
            </w:r>
            <w:r w:rsidR="009A1E18">
              <w:rPr>
                <w:sz w:val="22"/>
                <w:szCs w:val="22"/>
              </w:rPr>
              <w:t xml:space="preserve">also </w:t>
            </w:r>
            <w:r w:rsidR="001A4795" w:rsidRPr="001A4795">
              <w:rPr>
                <w:sz w:val="22"/>
                <w:szCs w:val="22"/>
              </w:rPr>
              <w:t>found within protected areas</w:t>
            </w:r>
            <w:r w:rsidR="009A1E18">
              <w:rPr>
                <w:sz w:val="22"/>
                <w:szCs w:val="22"/>
              </w:rPr>
              <w:t xml:space="preserve"> of the province (50 </w:t>
            </w:r>
            <w:proofErr w:type="spellStart"/>
            <w:r w:rsidR="009A1E18">
              <w:rPr>
                <w:sz w:val="22"/>
                <w:szCs w:val="22"/>
              </w:rPr>
              <w:t>MgT</w:t>
            </w:r>
            <w:proofErr w:type="spellEnd"/>
            <w:r w:rsidR="009A1E18">
              <w:rPr>
                <w:sz w:val="22"/>
                <w:szCs w:val="22"/>
              </w:rPr>
              <w:t xml:space="preserve">/ha). The overall green carbon stock in Gauteng was estimated to be 488.8 </w:t>
            </w:r>
            <w:proofErr w:type="spellStart"/>
            <w:r w:rsidR="009A1E18" w:rsidRPr="009A1E18">
              <w:rPr>
                <w:sz w:val="22"/>
                <w:szCs w:val="22"/>
              </w:rPr>
              <w:t>MgT</w:t>
            </w:r>
            <w:proofErr w:type="spellEnd"/>
            <w:r w:rsidR="009A1E18" w:rsidRPr="009A1E18">
              <w:rPr>
                <w:sz w:val="22"/>
                <w:szCs w:val="22"/>
              </w:rPr>
              <w:t>/ha</w:t>
            </w:r>
            <w:r w:rsidR="009A1E18">
              <w:rPr>
                <w:sz w:val="22"/>
                <w:szCs w:val="22"/>
              </w:rPr>
              <w:t>.</w:t>
            </w:r>
            <w:r w:rsidR="0054659F">
              <w:rPr>
                <w:sz w:val="22"/>
                <w:szCs w:val="22"/>
              </w:rPr>
              <w:t xml:space="preserve"> Preliminary results of the teal carbon RF model (using a 65/35% calibration and validation dataset split)</w:t>
            </w:r>
            <w:r w:rsidR="003125D6">
              <w:rPr>
                <w:sz w:val="22"/>
                <w:szCs w:val="22"/>
              </w:rPr>
              <w:t xml:space="preserve"> yielded R² = </w:t>
            </w:r>
            <w:r w:rsidR="002B7203">
              <w:rPr>
                <w:sz w:val="22"/>
                <w:szCs w:val="22"/>
              </w:rPr>
              <w:t>0.65</w:t>
            </w:r>
            <w:r w:rsidR="003125D6" w:rsidRPr="001A4795">
              <w:rPr>
                <w:sz w:val="22"/>
                <w:szCs w:val="22"/>
              </w:rPr>
              <w:t xml:space="preserve"> and RMSE = </w:t>
            </w:r>
            <w:r w:rsidR="002B7203">
              <w:rPr>
                <w:sz w:val="22"/>
                <w:szCs w:val="22"/>
              </w:rPr>
              <w:t>41</w:t>
            </w:r>
            <w:r w:rsidR="001C5D91">
              <w:rPr>
                <w:sz w:val="22"/>
                <w:szCs w:val="22"/>
              </w:rPr>
              <w:t>.</w:t>
            </w:r>
            <w:r w:rsidR="002B7203">
              <w:rPr>
                <w:sz w:val="22"/>
                <w:szCs w:val="22"/>
              </w:rPr>
              <w:t>3</w:t>
            </w:r>
            <w:r w:rsidR="003125D6">
              <w:rPr>
                <w:sz w:val="22"/>
                <w:szCs w:val="22"/>
              </w:rPr>
              <w:t xml:space="preserve"> g/m</w:t>
            </w:r>
            <w:r w:rsidR="003125D6" w:rsidRPr="003125D6">
              <w:rPr>
                <w:sz w:val="22"/>
                <w:szCs w:val="22"/>
                <w:vertAlign w:val="superscript"/>
              </w:rPr>
              <w:t xml:space="preserve">2 </w:t>
            </w:r>
            <w:r w:rsidR="003125D6">
              <w:rPr>
                <w:sz w:val="22"/>
                <w:szCs w:val="22"/>
              </w:rPr>
              <w:t xml:space="preserve">(AGB). The spatial analysis of this model </w:t>
            </w:r>
            <w:r w:rsidR="004B5689">
              <w:rPr>
                <w:sz w:val="22"/>
                <w:szCs w:val="22"/>
              </w:rPr>
              <w:t xml:space="preserve">and subsequent map </w:t>
            </w:r>
            <w:r w:rsidR="003125D6">
              <w:rPr>
                <w:sz w:val="22"/>
                <w:szCs w:val="22"/>
              </w:rPr>
              <w:t>is still pending.</w:t>
            </w:r>
          </w:p>
          <w:p w14:paraId="2E23E1CB" w14:textId="3199FD0B" w:rsidR="003125D6" w:rsidRDefault="003125D6" w:rsidP="003125D6">
            <w:pPr>
              <w:pStyle w:val="Default"/>
            </w:pPr>
          </w:p>
          <w:p w14:paraId="2A651708" w14:textId="5F35657F" w:rsidR="001564A4" w:rsidRPr="009F0F3F" w:rsidRDefault="003125D6" w:rsidP="009F0F3F">
            <w:pPr>
              <w:pStyle w:val="Default"/>
            </w:pPr>
            <w:r>
              <w:rPr>
                <w:rStyle w:val="A4"/>
                <w:b/>
                <w:bCs/>
              </w:rPr>
              <w:t>Conclusions</w:t>
            </w:r>
            <w:r w:rsidRPr="0050053A">
              <w:rPr>
                <w:rStyle w:val="A4"/>
                <w:b/>
                <w:bCs/>
              </w:rPr>
              <w:t>:</w:t>
            </w:r>
          </w:p>
          <w:p w14:paraId="033167F9" w14:textId="625B6AC0" w:rsidR="001564A4" w:rsidRDefault="003125D6" w:rsidP="000A28E2">
            <w:pPr>
              <w:pStyle w:val="Pa12"/>
              <w:rPr>
                <w:rStyle w:val="A4"/>
                <w:bCs/>
              </w:rPr>
            </w:pPr>
            <w:r>
              <w:rPr>
                <w:rStyle w:val="A4"/>
                <w:bCs/>
              </w:rPr>
              <w:t>Understanding the largest share of terrestrial carbon (i.e. green carbon) and the most elusive (i.e. teal carbon) carbon sinks, coupled with updated emissions data, can help cities understand how far off they are from a carbon-neutral status.</w:t>
            </w:r>
          </w:p>
          <w:p w14:paraId="681B336B" w14:textId="77777777" w:rsidR="003125D6" w:rsidRPr="003125D6" w:rsidRDefault="003125D6" w:rsidP="003125D6">
            <w:pPr>
              <w:pStyle w:val="Default"/>
            </w:pPr>
          </w:p>
          <w:p w14:paraId="196E7BAC" w14:textId="79E61875" w:rsidR="00CF7FFC" w:rsidRDefault="00CF7FFC" w:rsidP="00CF7FFC">
            <w:pPr>
              <w:pStyle w:val="Pa12"/>
              <w:rPr>
                <w:sz w:val="22"/>
                <w:szCs w:val="22"/>
              </w:rPr>
            </w:pPr>
          </w:p>
          <w:p w14:paraId="7F8381F0" w14:textId="5098D1CD"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65A73F06" w14:textId="2D344FB5" w:rsidR="001F0AC4" w:rsidRDefault="001F0AC4" w:rsidP="001564A4"/>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4A4"/>
    <w:rsid w:val="001564A4"/>
    <w:rsid w:val="001A4795"/>
    <w:rsid w:val="001C5D91"/>
    <w:rsid w:val="001F0AC4"/>
    <w:rsid w:val="002B7203"/>
    <w:rsid w:val="002B7DF8"/>
    <w:rsid w:val="003125D6"/>
    <w:rsid w:val="004B5689"/>
    <w:rsid w:val="0051574E"/>
    <w:rsid w:val="0054659F"/>
    <w:rsid w:val="005958E8"/>
    <w:rsid w:val="005A149A"/>
    <w:rsid w:val="00814223"/>
    <w:rsid w:val="008803FA"/>
    <w:rsid w:val="009A1E18"/>
    <w:rsid w:val="009F0F3F"/>
    <w:rsid w:val="00B12E32"/>
    <w:rsid w:val="00B5008F"/>
    <w:rsid w:val="00BE12B7"/>
    <w:rsid w:val="00C56FC9"/>
    <w:rsid w:val="00CF7FFC"/>
    <w:rsid w:val="00D203CC"/>
    <w:rsid w:val="00DF0AA7"/>
    <w:rsid w:val="00E0700F"/>
    <w:rsid w:val="00F17B45"/>
    <w:rsid w:val="00F30264"/>
    <w:rsid w:val="00F575A3"/>
    <w:rsid w:val="00F96614"/>
    <w:rsid w:val="00FF59C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Kaylah McBirney</cp:lastModifiedBy>
  <cp:revision>2</cp:revision>
  <dcterms:created xsi:type="dcterms:W3CDTF">2024-03-25T03:31:00Z</dcterms:created>
  <dcterms:modified xsi:type="dcterms:W3CDTF">2024-03-25T03:31:00Z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GrammarlyDocumentId">
    <vt:lpwstr>7a49ad31a42a212389db7677e8a6c8bee87c9b40ab3cf198f338dc69de09c758</vt:lpwstr>
  </property>
</Properties>
</file>