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458E5" w14:textId="46E0E7B5" w:rsidR="00466FB2" w:rsidRPr="00953615" w:rsidRDefault="00953615">
      <w:pPr>
        <w:rPr>
          <w:rFonts w:ascii="Arial" w:hAnsi="Arial" w:cs="Arial"/>
          <w:b/>
          <w:bCs/>
          <w:sz w:val="22"/>
        </w:rPr>
      </w:pPr>
      <w:r w:rsidRPr="00953615">
        <w:rPr>
          <w:rFonts w:ascii="Arial" w:hAnsi="Arial" w:cs="Arial"/>
          <w:b/>
          <w:bCs/>
          <w:sz w:val="22"/>
        </w:rPr>
        <w:t>Comparing the Accuracy of Airborne Laser Scanning (ALS)- and Terrestrial Laser Scanning (TLS)-based methods, and manual measurements for short period Individual Tree Growth Detection</w:t>
      </w:r>
    </w:p>
    <w:p w14:paraId="62F4E6DD" w14:textId="0240E196" w:rsidR="00953615" w:rsidRPr="00953615" w:rsidRDefault="00953615" w:rsidP="00953615">
      <w:pPr>
        <w:rPr>
          <w:rFonts w:ascii="Arial" w:eastAsia="Arial" w:hAnsi="Arial" w:cs="Arial"/>
          <w:color w:val="000000"/>
          <w:sz w:val="22"/>
        </w:rPr>
      </w:pPr>
      <w:r w:rsidRPr="00953615">
        <w:rPr>
          <w:rFonts w:ascii="Arial" w:eastAsia="Arial" w:hAnsi="Arial" w:cs="Arial"/>
          <w:b/>
          <w:color w:val="000000"/>
          <w:sz w:val="22"/>
        </w:rPr>
        <w:t xml:space="preserve">Introduction: </w:t>
      </w:r>
      <w:r w:rsidRPr="00953615">
        <w:rPr>
          <w:rFonts w:ascii="Arial" w:eastAsia="Arial" w:hAnsi="Arial" w:cs="Arial"/>
          <w:color w:val="000000"/>
          <w:sz w:val="22"/>
        </w:rPr>
        <w:t xml:space="preserve">Accurate forest change studies require advanced methods for change detection and accurate reference data for determining the level of accuracy of the used methods. In </w:t>
      </w:r>
      <w:r w:rsidRPr="00953615">
        <w:rPr>
          <w:rFonts w:ascii="Arial" w:eastAsia="Arial" w:hAnsi="Arial" w:cs="Arial"/>
          <w:sz w:val="22"/>
        </w:rPr>
        <w:t>this study</w:t>
      </w:r>
      <w:r w:rsidRPr="00953615">
        <w:rPr>
          <w:rFonts w:ascii="Arial" w:eastAsia="Arial" w:hAnsi="Arial" w:cs="Arial"/>
          <w:color w:val="000000"/>
          <w:sz w:val="22"/>
        </w:rPr>
        <w:t>, both topics were assessed. Three change detection methods (TLS-based, ALS-</w:t>
      </w:r>
      <w:proofErr w:type="gramStart"/>
      <w:r w:rsidRPr="00953615">
        <w:rPr>
          <w:rFonts w:ascii="Arial" w:eastAsia="Arial" w:hAnsi="Arial" w:cs="Arial"/>
          <w:color w:val="000000"/>
          <w:sz w:val="22"/>
        </w:rPr>
        <w:t>based</w:t>
      </w:r>
      <w:proofErr w:type="gramEnd"/>
      <w:r w:rsidRPr="00953615">
        <w:rPr>
          <w:rFonts w:ascii="Arial" w:eastAsia="Arial" w:hAnsi="Arial" w:cs="Arial"/>
          <w:color w:val="000000"/>
          <w:sz w:val="22"/>
        </w:rPr>
        <w:t xml:space="preserve"> and manual measurements) at individual tree level were cross-compared. Also, the accuracy of each individual datum and method was mathematically estimated based on the cross-comparison metrics.</w:t>
      </w:r>
    </w:p>
    <w:p w14:paraId="4CB0866D" w14:textId="39C35D1F" w:rsidR="00953615" w:rsidRPr="00953615" w:rsidRDefault="00953615" w:rsidP="00953615">
      <w:pPr>
        <w:rPr>
          <w:rFonts w:ascii="Arial" w:eastAsia="Arial" w:hAnsi="Arial" w:cs="Arial"/>
          <w:b/>
          <w:color w:val="000000"/>
          <w:sz w:val="22"/>
        </w:rPr>
      </w:pPr>
      <w:r w:rsidRPr="00953615">
        <w:rPr>
          <w:rFonts w:ascii="Arial" w:eastAsia="Arial" w:hAnsi="Arial" w:cs="Arial"/>
          <w:b/>
          <w:color w:val="000000"/>
          <w:sz w:val="22"/>
        </w:rPr>
        <w:t xml:space="preserve">Methods: </w:t>
      </w:r>
      <w:r w:rsidRPr="00953615">
        <w:rPr>
          <w:rFonts w:ascii="Arial" w:eastAsia="Arial" w:hAnsi="Arial" w:cs="Arial"/>
          <w:color w:val="000000"/>
          <w:sz w:val="22"/>
        </w:rPr>
        <w:t xml:space="preserve">A boreal forest test site in Evo, Finland was manually </w:t>
      </w:r>
      <w:proofErr w:type="gramStart"/>
      <w:r w:rsidRPr="00953615">
        <w:rPr>
          <w:rFonts w:ascii="Arial" w:eastAsia="Arial" w:hAnsi="Arial" w:cs="Arial"/>
          <w:color w:val="000000"/>
          <w:sz w:val="22"/>
        </w:rPr>
        <w:t>measured</w:t>
      </w:r>
      <w:proofErr w:type="gramEnd"/>
      <w:r w:rsidRPr="00953615">
        <w:rPr>
          <w:rFonts w:ascii="Arial" w:eastAsia="Arial" w:hAnsi="Arial" w:cs="Arial"/>
          <w:color w:val="000000"/>
          <w:sz w:val="22"/>
        </w:rPr>
        <w:t xml:space="preserve"> and laser scanned in 2014 and 2021. From the point clouds, tree stem curves were automatically extracted using the algorithm developed by </w:t>
      </w:r>
      <w:proofErr w:type="spellStart"/>
      <w:r w:rsidRPr="00953615">
        <w:rPr>
          <w:rFonts w:ascii="Arial" w:eastAsia="Arial" w:hAnsi="Arial" w:cs="Arial"/>
          <w:color w:val="000000"/>
          <w:sz w:val="22"/>
        </w:rPr>
        <w:t>Hyyppä</w:t>
      </w:r>
      <w:proofErr w:type="spellEnd"/>
      <w:r w:rsidRPr="00953615">
        <w:rPr>
          <w:rFonts w:ascii="Arial" w:eastAsia="Arial" w:hAnsi="Arial" w:cs="Arial"/>
          <w:color w:val="000000"/>
          <w:sz w:val="22"/>
        </w:rPr>
        <w:t xml:space="preserve"> </w:t>
      </w:r>
      <w:r w:rsidRPr="00953615">
        <w:rPr>
          <w:rFonts w:ascii="Arial" w:eastAsia="Arial" w:hAnsi="Arial" w:cs="Arial"/>
          <w:i/>
          <w:color w:val="000000"/>
          <w:sz w:val="22"/>
        </w:rPr>
        <w:t>et al</w:t>
      </w:r>
      <w:r w:rsidRPr="00953615">
        <w:rPr>
          <w:rFonts w:ascii="Arial" w:eastAsia="Arial" w:hAnsi="Arial" w:cs="Arial"/>
          <w:color w:val="000000"/>
          <w:sz w:val="22"/>
        </w:rPr>
        <w:t>. (2020). The growth in diameter at breast height (DBH) and stem volume was then calculated by a) subtracting the stem curve proportions of 2014 from 2021 in the TLS-based method, b) obtaining the stem curve of 2021 from the respective point cloud and then scaling the stem curve proportions according to height growth in the ALS-based method, and c) subtracting the manual measurements of stem proportions.</w:t>
      </w:r>
    </w:p>
    <w:p w14:paraId="2B21EE86" w14:textId="77777777" w:rsidR="00953615" w:rsidRPr="00953615" w:rsidRDefault="00953615" w:rsidP="00953615">
      <w:pPr>
        <w:rPr>
          <w:rFonts w:ascii="Arial" w:eastAsia="Arial" w:hAnsi="Arial" w:cs="Arial"/>
          <w:color w:val="000000"/>
          <w:sz w:val="22"/>
        </w:rPr>
      </w:pPr>
      <w:r w:rsidRPr="00953615">
        <w:rPr>
          <w:rFonts w:ascii="Arial" w:eastAsia="Arial" w:hAnsi="Arial" w:cs="Arial"/>
          <w:color w:val="000000"/>
          <w:sz w:val="22"/>
        </w:rPr>
        <w:t>Additionally, the accuracy of each individual growth measurement method was calculated based on the RMSE and bias metrics of cross-comparison. Using these metrics, it was possible to derive a bias estimate and a standard deviation estimate of each individual growth measurement method.</w:t>
      </w:r>
    </w:p>
    <w:p w14:paraId="512D68E2" w14:textId="16D84A0D" w:rsidR="00953615" w:rsidRPr="00953615" w:rsidRDefault="00953615" w:rsidP="00953615">
      <w:pPr>
        <w:rPr>
          <w:rFonts w:ascii="Arial" w:eastAsia="Arial" w:hAnsi="Arial" w:cs="Arial"/>
          <w:b/>
          <w:color w:val="000000"/>
          <w:sz w:val="22"/>
        </w:rPr>
      </w:pPr>
      <w:r w:rsidRPr="00953615">
        <w:rPr>
          <w:rFonts w:ascii="Arial" w:eastAsia="Arial" w:hAnsi="Arial" w:cs="Arial"/>
          <w:b/>
          <w:color w:val="000000"/>
          <w:sz w:val="22"/>
        </w:rPr>
        <w:t xml:space="preserve">Results: </w:t>
      </w:r>
      <w:r w:rsidRPr="00953615">
        <w:rPr>
          <w:rFonts w:ascii="Arial" w:eastAsia="Arial" w:hAnsi="Arial" w:cs="Arial"/>
          <w:color w:val="000000"/>
          <w:sz w:val="22"/>
        </w:rPr>
        <w:t>The results showed that the ALS-based method worked the best when growth manual measurements were used as reference data (correlation 0.44 {0.66}, RMSE 9.8 mm {0.052 m</w:t>
      </w:r>
      <w:r w:rsidRPr="00953615">
        <w:rPr>
          <w:rFonts w:ascii="Arial" w:eastAsia="Arial" w:hAnsi="Arial" w:cs="Arial"/>
          <w:color w:val="000000"/>
          <w:sz w:val="22"/>
          <w:vertAlign w:val="superscript"/>
        </w:rPr>
        <w:t>3</w:t>
      </w:r>
      <w:r w:rsidRPr="00953615">
        <w:rPr>
          <w:rFonts w:ascii="Arial" w:eastAsia="Arial" w:hAnsi="Arial" w:cs="Arial"/>
          <w:color w:val="000000"/>
          <w:sz w:val="22"/>
        </w:rPr>
        <w:t xml:space="preserve">} in DBH {stem volume}). At short time periods, there is high correlation in the residual error of a scaled stem curve which was mostly cancelled when the scaled stem curve proportions were subtracted. This did not occur with the TLS-based method, in which the stem curve proportions were estimated </w:t>
      </w:r>
      <w:r w:rsidRPr="00953615">
        <w:rPr>
          <w:rFonts w:ascii="Arial" w:eastAsia="Arial" w:hAnsi="Arial" w:cs="Arial"/>
          <w:sz w:val="22"/>
        </w:rPr>
        <w:t>individually for 2014 and 2021</w:t>
      </w:r>
      <w:r w:rsidRPr="00953615">
        <w:rPr>
          <w:rFonts w:ascii="Arial" w:eastAsia="Arial" w:hAnsi="Arial" w:cs="Arial"/>
          <w:color w:val="000000"/>
          <w:sz w:val="22"/>
        </w:rPr>
        <w:t>. How</w:t>
      </w:r>
      <w:r w:rsidRPr="00953615">
        <w:rPr>
          <w:rFonts w:ascii="Arial" w:eastAsia="Arial" w:hAnsi="Arial" w:cs="Arial"/>
          <w:sz w:val="22"/>
        </w:rPr>
        <w:t xml:space="preserve">ever, because of under-canopy location and denser point clouds, the TLS-based single-time DBH and volume values </w:t>
      </w:r>
      <w:proofErr w:type="gramStart"/>
      <w:r w:rsidRPr="00953615">
        <w:rPr>
          <w:rFonts w:ascii="Arial" w:eastAsia="Arial" w:hAnsi="Arial" w:cs="Arial"/>
          <w:sz w:val="22"/>
        </w:rPr>
        <w:t>correlated  the</w:t>
      </w:r>
      <w:proofErr w:type="gramEnd"/>
      <w:r w:rsidRPr="00953615">
        <w:rPr>
          <w:rFonts w:ascii="Arial" w:eastAsia="Arial" w:hAnsi="Arial" w:cs="Arial"/>
          <w:sz w:val="22"/>
        </w:rPr>
        <w:t xml:space="preserve"> best with the single-time manual measurements.</w:t>
      </w:r>
    </w:p>
    <w:p w14:paraId="561D7D04" w14:textId="77777777" w:rsidR="00953615" w:rsidRPr="00953615" w:rsidRDefault="00953615" w:rsidP="00953615">
      <w:pPr>
        <w:rPr>
          <w:rFonts w:ascii="Arial" w:eastAsia="Arial" w:hAnsi="Arial" w:cs="Arial"/>
          <w:color w:val="000000"/>
          <w:sz w:val="22"/>
        </w:rPr>
      </w:pPr>
      <w:r w:rsidRPr="00953615">
        <w:rPr>
          <w:rFonts w:ascii="Arial" w:eastAsia="Arial" w:hAnsi="Arial" w:cs="Arial"/>
          <w:color w:val="000000"/>
          <w:sz w:val="22"/>
        </w:rPr>
        <w:t xml:space="preserve">Because of two independent stem curve estimations, the TLS method produced the most </w:t>
      </w:r>
      <w:r w:rsidRPr="00953615">
        <w:rPr>
          <w:rFonts w:ascii="Arial" w:eastAsia="Arial" w:hAnsi="Arial" w:cs="Arial"/>
          <w:sz w:val="22"/>
        </w:rPr>
        <w:t>outlying</w:t>
      </w:r>
      <w:r w:rsidRPr="00953615">
        <w:rPr>
          <w:rFonts w:ascii="Arial" w:eastAsia="Arial" w:hAnsi="Arial" w:cs="Arial"/>
          <w:color w:val="000000"/>
          <w:sz w:val="22"/>
        </w:rPr>
        <w:t xml:space="preserve"> growth values (4 in DBH and 8 in stem volume). The ALS method produced 1 and 3 suspicious values of DBH and stem volume growth, respectively. The </w:t>
      </w:r>
      <w:r w:rsidRPr="00953615">
        <w:rPr>
          <w:rFonts w:ascii="Arial" w:eastAsia="Arial" w:hAnsi="Arial" w:cs="Arial"/>
          <w:sz w:val="22"/>
        </w:rPr>
        <w:t>m</w:t>
      </w:r>
      <w:r w:rsidRPr="00953615">
        <w:rPr>
          <w:rFonts w:ascii="Arial" w:eastAsia="Arial" w:hAnsi="Arial" w:cs="Arial"/>
          <w:color w:val="000000"/>
          <w:sz w:val="22"/>
        </w:rPr>
        <w:t>anual measurements produced only 1 suspicious value of DBH growth, but no suspicious stem volume growth values.</w:t>
      </w:r>
    </w:p>
    <w:p w14:paraId="72E28151" w14:textId="77777777" w:rsidR="00953615" w:rsidRDefault="00953615" w:rsidP="00953615">
      <w:pPr>
        <w:rPr>
          <w:rFonts w:ascii="Arial" w:eastAsia="Arial" w:hAnsi="Arial" w:cs="Arial"/>
          <w:color w:val="000000"/>
          <w:sz w:val="22"/>
        </w:rPr>
      </w:pPr>
      <w:r w:rsidRPr="00953615">
        <w:rPr>
          <w:rFonts w:ascii="Arial" w:eastAsia="Arial" w:hAnsi="Arial" w:cs="Arial"/>
          <w:color w:val="000000"/>
          <w:sz w:val="22"/>
        </w:rPr>
        <w:t>The standard deviation estimates of each individual method showed that the manual measurements are the most accurate (standard deviation 4 mm {0.03 m</w:t>
      </w:r>
      <w:r w:rsidRPr="00953615">
        <w:rPr>
          <w:rFonts w:ascii="Arial" w:eastAsia="Arial" w:hAnsi="Arial" w:cs="Arial"/>
          <w:color w:val="000000"/>
          <w:sz w:val="22"/>
          <w:vertAlign w:val="superscript"/>
        </w:rPr>
        <w:t>3</w:t>
      </w:r>
      <w:r w:rsidRPr="00953615">
        <w:rPr>
          <w:rFonts w:ascii="Arial" w:eastAsia="Arial" w:hAnsi="Arial" w:cs="Arial"/>
          <w:color w:val="000000"/>
          <w:sz w:val="22"/>
        </w:rPr>
        <w:t>} in DBH {stem volume}), but the ALS-based method is closely followed (standard deviation 8 mm {0.04 m</w:t>
      </w:r>
      <w:r w:rsidRPr="00953615">
        <w:rPr>
          <w:rFonts w:ascii="Arial" w:eastAsia="Arial" w:hAnsi="Arial" w:cs="Arial"/>
          <w:color w:val="000000"/>
          <w:sz w:val="22"/>
          <w:vertAlign w:val="superscript"/>
        </w:rPr>
        <w:t>3</w:t>
      </w:r>
      <w:r w:rsidRPr="00953615">
        <w:rPr>
          <w:rFonts w:ascii="Arial" w:eastAsia="Arial" w:hAnsi="Arial" w:cs="Arial"/>
          <w:color w:val="000000"/>
          <w:sz w:val="22"/>
        </w:rPr>
        <w:t xml:space="preserve">}). </w:t>
      </w:r>
    </w:p>
    <w:p w14:paraId="17A4BBE6" w14:textId="77777777" w:rsidR="00953615" w:rsidRDefault="00953615" w:rsidP="00953615">
      <w:pPr>
        <w:rPr>
          <w:rFonts w:ascii="Arial" w:eastAsia="Arial" w:hAnsi="Arial" w:cs="Arial"/>
          <w:color w:val="000000"/>
          <w:sz w:val="22"/>
        </w:rPr>
      </w:pPr>
      <w:r w:rsidRPr="00953615">
        <w:rPr>
          <w:rFonts w:ascii="Arial" w:eastAsia="Arial" w:hAnsi="Arial" w:cs="Arial"/>
          <w:b/>
          <w:color w:val="000000"/>
          <w:sz w:val="22"/>
        </w:rPr>
        <w:t xml:space="preserve">Conclusion: </w:t>
      </w:r>
      <w:r w:rsidRPr="00953615">
        <w:rPr>
          <w:rFonts w:ascii="Arial" w:eastAsia="Arial" w:hAnsi="Arial" w:cs="Arial"/>
          <w:color w:val="000000"/>
          <w:sz w:val="22"/>
        </w:rPr>
        <w:t xml:space="preserve">The accuracy of laser-scanning based change detection methods is rapidly approaching the accuracy of the current, manually measured reference data. Therefore, </w:t>
      </w:r>
      <w:proofErr w:type="gramStart"/>
      <w:r w:rsidRPr="00953615">
        <w:rPr>
          <w:rFonts w:ascii="Arial" w:eastAsia="Arial" w:hAnsi="Arial" w:cs="Arial"/>
          <w:color w:val="000000"/>
          <w:sz w:val="22"/>
        </w:rPr>
        <w:t>in order to</w:t>
      </w:r>
      <w:proofErr w:type="gramEnd"/>
      <w:r w:rsidRPr="00953615">
        <w:rPr>
          <w:rFonts w:ascii="Arial" w:eastAsia="Arial" w:hAnsi="Arial" w:cs="Arial"/>
          <w:color w:val="000000"/>
          <w:sz w:val="22"/>
        </w:rPr>
        <w:t xml:space="preserve"> develop and benchmark even more advanced forest change detection methods, the accuracy of the underlying reference data should be considered.</w:t>
      </w:r>
    </w:p>
    <w:p w14:paraId="6F35CA1E" w14:textId="25C91FA7" w:rsidR="00953615" w:rsidRPr="00953615" w:rsidRDefault="00953615" w:rsidP="00953615">
      <w:pPr>
        <w:rPr>
          <w:rFonts w:ascii="Arial" w:eastAsia="Arial" w:hAnsi="Arial" w:cs="Arial"/>
          <w:color w:val="000000"/>
          <w:sz w:val="22"/>
        </w:rPr>
      </w:pPr>
      <w:r w:rsidRPr="00953615">
        <w:rPr>
          <w:rFonts w:ascii="Arial" w:eastAsia="Arial" w:hAnsi="Arial" w:cs="Arial"/>
          <w:color w:val="000000"/>
          <w:sz w:val="22"/>
        </w:rPr>
        <w:t xml:space="preserve"> </w:t>
      </w:r>
      <w:proofErr w:type="spellStart"/>
      <w:proofErr w:type="gramStart"/>
      <w:r w:rsidRPr="00953615">
        <w:rPr>
          <w:rFonts w:ascii="Arial" w:eastAsia="Arial" w:hAnsi="Arial" w:cs="Arial"/>
          <w:b/>
          <w:sz w:val="22"/>
        </w:rPr>
        <w:t>References:</w:t>
      </w:r>
      <w:r w:rsidRPr="00953615">
        <w:rPr>
          <w:rFonts w:ascii="Arial" w:eastAsia="Arial" w:hAnsi="Arial" w:cs="Arial"/>
          <w:sz w:val="16"/>
          <w:szCs w:val="16"/>
        </w:rPr>
        <w:t>Eric</w:t>
      </w:r>
      <w:proofErr w:type="spellEnd"/>
      <w:proofErr w:type="gramEnd"/>
      <w:r w:rsidRPr="00953615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Pr="00953615">
        <w:rPr>
          <w:rFonts w:ascii="Arial" w:eastAsia="Arial" w:hAnsi="Arial" w:cs="Arial"/>
          <w:sz w:val="16"/>
          <w:szCs w:val="16"/>
        </w:rPr>
        <w:t>Hyyppä</w:t>
      </w:r>
      <w:proofErr w:type="spellEnd"/>
      <w:r w:rsidRPr="00953615">
        <w:rPr>
          <w:rFonts w:ascii="Arial" w:eastAsia="Arial" w:hAnsi="Arial" w:cs="Arial"/>
          <w:sz w:val="16"/>
          <w:szCs w:val="16"/>
        </w:rPr>
        <w:t xml:space="preserve">, Antero </w:t>
      </w:r>
      <w:proofErr w:type="spellStart"/>
      <w:r w:rsidRPr="00953615">
        <w:rPr>
          <w:rFonts w:ascii="Arial" w:eastAsia="Arial" w:hAnsi="Arial" w:cs="Arial"/>
          <w:sz w:val="16"/>
          <w:szCs w:val="16"/>
        </w:rPr>
        <w:t>Kukko</w:t>
      </w:r>
      <w:proofErr w:type="spellEnd"/>
      <w:r w:rsidRPr="00953615">
        <w:rPr>
          <w:rFonts w:ascii="Arial" w:eastAsia="Arial" w:hAnsi="Arial" w:cs="Arial"/>
          <w:sz w:val="16"/>
          <w:szCs w:val="16"/>
        </w:rPr>
        <w:t xml:space="preserve">, Risto </w:t>
      </w:r>
      <w:proofErr w:type="spellStart"/>
      <w:r w:rsidRPr="00953615">
        <w:rPr>
          <w:rFonts w:ascii="Arial" w:eastAsia="Arial" w:hAnsi="Arial" w:cs="Arial"/>
          <w:sz w:val="16"/>
          <w:szCs w:val="16"/>
        </w:rPr>
        <w:t>Kaijaluoto</w:t>
      </w:r>
      <w:proofErr w:type="spellEnd"/>
      <w:r w:rsidRPr="00953615">
        <w:rPr>
          <w:rFonts w:ascii="Arial" w:eastAsia="Arial" w:hAnsi="Arial" w:cs="Arial"/>
          <w:sz w:val="16"/>
          <w:szCs w:val="16"/>
        </w:rPr>
        <w:t xml:space="preserve">, Joanne C. White, Michael A. </w:t>
      </w:r>
      <w:proofErr w:type="spellStart"/>
      <w:r w:rsidRPr="00953615">
        <w:rPr>
          <w:rFonts w:ascii="Arial" w:eastAsia="Arial" w:hAnsi="Arial" w:cs="Arial"/>
          <w:sz w:val="16"/>
          <w:szCs w:val="16"/>
        </w:rPr>
        <w:t>Wulder</w:t>
      </w:r>
      <w:proofErr w:type="spellEnd"/>
      <w:r w:rsidRPr="00953615">
        <w:rPr>
          <w:rFonts w:ascii="Arial" w:eastAsia="Arial" w:hAnsi="Arial" w:cs="Arial"/>
          <w:sz w:val="16"/>
          <w:szCs w:val="16"/>
        </w:rPr>
        <w:t xml:space="preserve">, Jiri </w:t>
      </w:r>
      <w:proofErr w:type="spellStart"/>
      <w:r w:rsidRPr="00953615">
        <w:rPr>
          <w:rFonts w:ascii="Arial" w:eastAsia="Arial" w:hAnsi="Arial" w:cs="Arial"/>
          <w:sz w:val="16"/>
          <w:szCs w:val="16"/>
        </w:rPr>
        <w:t>Pyörälä</w:t>
      </w:r>
      <w:proofErr w:type="spellEnd"/>
      <w:r w:rsidRPr="00953615"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 w:rsidRPr="00953615">
        <w:rPr>
          <w:rFonts w:ascii="Arial" w:eastAsia="Arial" w:hAnsi="Arial" w:cs="Arial"/>
          <w:sz w:val="16"/>
          <w:szCs w:val="16"/>
        </w:rPr>
        <w:t>Xinlian</w:t>
      </w:r>
      <w:proofErr w:type="spellEnd"/>
      <w:r w:rsidRPr="00953615">
        <w:rPr>
          <w:rFonts w:ascii="Arial" w:eastAsia="Arial" w:hAnsi="Arial" w:cs="Arial"/>
          <w:sz w:val="16"/>
          <w:szCs w:val="16"/>
        </w:rPr>
        <w:t xml:space="preserve"> Liang, Xiaowei Yu, </w:t>
      </w:r>
      <w:proofErr w:type="spellStart"/>
      <w:r w:rsidRPr="00953615">
        <w:rPr>
          <w:rFonts w:ascii="Arial" w:eastAsia="Arial" w:hAnsi="Arial" w:cs="Arial"/>
          <w:sz w:val="16"/>
          <w:szCs w:val="16"/>
        </w:rPr>
        <w:t>Yunsheng</w:t>
      </w:r>
      <w:proofErr w:type="spellEnd"/>
      <w:r w:rsidRPr="00953615">
        <w:rPr>
          <w:rFonts w:ascii="Arial" w:eastAsia="Arial" w:hAnsi="Arial" w:cs="Arial"/>
          <w:sz w:val="16"/>
          <w:szCs w:val="16"/>
        </w:rPr>
        <w:t xml:space="preserve"> Wang, Harri Kaartinen, Juho-Pekka Virtanen and Juha </w:t>
      </w:r>
      <w:proofErr w:type="spellStart"/>
      <w:r w:rsidRPr="00953615">
        <w:rPr>
          <w:rFonts w:ascii="Arial" w:eastAsia="Arial" w:hAnsi="Arial" w:cs="Arial"/>
          <w:sz w:val="16"/>
          <w:szCs w:val="16"/>
        </w:rPr>
        <w:t>Hyyppä</w:t>
      </w:r>
      <w:proofErr w:type="spellEnd"/>
      <w:r w:rsidRPr="00953615">
        <w:rPr>
          <w:rFonts w:ascii="Arial" w:eastAsia="Arial" w:hAnsi="Arial" w:cs="Arial"/>
          <w:sz w:val="16"/>
          <w:szCs w:val="16"/>
        </w:rPr>
        <w:t xml:space="preserve">. (2020) ‘Accurate derivation of stem curve and volume using backpack mobile laser scanning’, </w:t>
      </w:r>
      <w:r w:rsidRPr="00953615">
        <w:rPr>
          <w:rFonts w:ascii="Arial" w:eastAsia="Arial" w:hAnsi="Arial" w:cs="Arial"/>
          <w:i/>
          <w:sz w:val="16"/>
          <w:szCs w:val="16"/>
        </w:rPr>
        <w:t>ISPRS Journal of Photogrammetry and Remote Sensing</w:t>
      </w:r>
      <w:r w:rsidRPr="00953615">
        <w:rPr>
          <w:rFonts w:ascii="Arial" w:eastAsia="Arial" w:hAnsi="Arial" w:cs="Arial"/>
          <w:sz w:val="16"/>
          <w:szCs w:val="16"/>
        </w:rPr>
        <w:t xml:space="preserve">, Volume 161, pp. 246-262, </w:t>
      </w:r>
      <w:hyperlink r:id="rId7" w:history="1">
        <w:r w:rsidRPr="00953615">
          <w:rPr>
            <w:rStyle w:val="Hyperlink"/>
            <w:rFonts w:ascii="Arial" w:eastAsia="Arial" w:hAnsi="Arial" w:cs="Arial"/>
            <w:color w:val="0563C1"/>
            <w:sz w:val="16"/>
            <w:szCs w:val="16"/>
          </w:rPr>
          <w:t>https://doi.org/10.1016/j.isprsjprs.2020.01.018</w:t>
        </w:r>
      </w:hyperlink>
    </w:p>
    <w:sectPr w:rsidR="00953615" w:rsidRPr="00953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15"/>
    <w:rsid w:val="00123C5B"/>
    <w:rsid w:val="00466FB2"/>
    <w:rsid w:val="00953615"/>
    <w:rsid w:val="00D3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0662"/>
  <w15:chartTrackingRefBased/>
  <w15:docId w15:val="{BCEEF472-B10F-4967-858B-F011EF09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las Grotesk Regular" w:eastAsiaTheme="minorHAnsi" w:hAnsi="Atlas Grotesk Regular" w:cstheme="minorBidi"/>
        <w:kern w:val="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6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6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6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6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6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6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6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6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6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6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6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6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6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6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6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6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6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6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6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5361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doi.org/10.1016/j.isprsjprs.2020.01.01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9D43B0-40E7-410E-A0FA-AAB7774FA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AB28B-EA73-48BE-B125-3FEB6DF2A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589240-95EB-45F2-9024-75C16FEBE28E}">
  <ds:schemaRefs>
    <ds:schemaRef ds:uri="6911e96c-4cc4-42d5-8e43-f93924cf6a05"/>
    <ds:schemaRef ds:uri="http://schemas.microsoft.com/office/infopath/2007/PartnerControls"/>
    <ds:schemaRef ds:uri="9c8a2b7b-0bee-4c48-b0a6-23db8982d3bc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ab52c9b-ab33-4221-8af9-54f8f2b86a8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Yandall</dc:creator>
  <cp:keywords/>
  <dc:description/>
  <cp:lastModifiedBy>Tanya Yandall</cp:lastModifiedBy>
  <cp:revision>1</cp:revision>
  <dcterms:created xsi:type="dcterms:W3CDTF">2024-04-09T01:45:00Z</dcterms:created>
  <dcterms:modified xsi:type="dcterms:W3CDTF">2024-04-09T01:48:00Z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