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6B10" w14:textId="77777777" w:rsidR="004A3628" w:rsidRDefault="004A3628" w:rsidP="004A3628"/>
    <w:tbl>
      <w:tblPr>
        <w:tblStyle w:val="TableGrid"/>
        <w:tblW w:w="8640" w:type="dxa"/>
        <w:tblInd w:w="108" w:type="dxa"/>
        <w:tblLayout w:type="fixed"/>
        <w:tblLook w:val="01E0" w:firstRow="1" w:lastRow="1" w:firstColumn="1" w:lastColumn="1" w:noHBand="0" w:noVBand="0"/>
      </w:tblPr>
      <w:tblGrid>
        <w:gridCol w:w="8640"/>
      </w:tblGrid>
      <w:tr w:rsidR="004A3628" w:rsidRPr="00AF2893" w14:paraId="5E79EE7E" w14:textId="77777777" w:rsidTr="024F5DB6">
        <w:tc>
          <w:tcPr>
            <w:tcW w:w="8640" w:type="dxa"/>
            <w:shd w:val="clear" w:color="auto" w:fill="F2F2F2" w:themeFill="background1" w:themeFillShade="F2"/>
          </w:tcPr>
          <w:p w14:paraId="7D4F3641" w14:textId="77777777" w:rsidR="00AF2893" w:rsidRPr="00AF2893" w:rsidRDefault="00AF2893" w:rsidP="00AF2893">
            <w:pPr>
              <w:pStyle w:val="whitespace-pre-wrap"/>
              <w:spacing w:before="0" w:beforeAutospacing="0" w:after="0" w:afterAutospacing="0"/>
              <w:rPr>
                <w:rFonts w:ascii="Arial" w:eastAsiaTheme="minorEastAsia" w:hAnsi="Arial" w:cs="Arial"/>
                <w:bCs/>
                <w:i/>
                <w:iCs/>
                <w:sz w:val="22"/>
                <w:szCs w:val="22"/>
                <w:lang w:val="en-CA" w:eastAsia="zh-TW"/>
              </w:rPr>
            </w:pPr>
            <w:r w:rsidRPr="00AF2893">
              <w:rPr>
                <w:rFonts w:ascii="Arial" w:eastAsiaTheme="minorEastAsia" w:hAnsi="Arial" w:cs="Arial"/>
                <w:bCs/>
                <w:i/>
                <w:iCs/>
                <w:sz w:val="22"/>
                <w:szCs w:val="22"/>
                <w:lang w:val="en-CA" w:eastAsia="zh-TW"/>
              </w:rPr>
              <w:t>Hands-on activity</w:t>
            </w:r>
          </w:p>
          <w:p w14:paraId="75BB8850" w14:textId="4EF738EA" w:rsidR="004A3628" w:rsidRPr="00AF2893" w:rsidRDefault="00FC5561" w:rsidP="00AF2893">
            <w:pPr>
              <w:pStyle w:val="whitespace-pre-wrap"/>
              <w:spacing w:before="0" w:beforeAutospacing="0" w:after="0" w:afterAutospacing="0"/>
              <w:rPr>
                <w:rFonts w:ascii="Arial" w:hAnsi="Arial" w:cs="Arial"/>
                <w:b/>
                <w:sz w:val="22"/>
                <w:szCs w:val="22"/>
              </w:rPr>
            </w:pPr>
            <w:r w:rsidRPr="00AF2893">
              <w:rPr>
                <w:rFonts w:ascii="Arial" w:hAnsi="Arial" w:cs="Arial"/>
                <w:b/>
                <w:sz w:val="22"/>
                <w:szCs w:val="22"/>
              </w:rPr>
              <w:t xml:space="preserve">Building capacities for transformational </w:t>
            </w:r>
            <w:r w:rsidR="00C546F4" w:rsidRPr="00AF2893">
              <w:rPr>
                <w:rFonts w:ascii="Arial" w:hAnsi="Arial" w:cs="Arial"/>
                <w:b/>
                <w:sz w:val="22"/>
                <w:szCs w:val="22"/>
              </w:rPr>
              <w:t>climate adaptation: a hands-on workshop</w:t>
            </w:r>
          </w:p>
          <w:p w14:paraId="1B31BF05" w14:textId="63787D95" w:rsidR="0079627C" w:rsidRPr="00AF2893" w:rsidRDefault="0079627C" w:rsidP="00AF2893">
            <w:pPr>
              <w:pStyle w:val="whitespace-pre-wrap"/>
              <w:spacing w:before="0" w:beforeAutospacing="0" w:after="0" w:afterAutospacing="0"/>
              <w:rPr>
                <w:rFonts w:ascii="Arial" w:hAnsi="Arial" w:cs="Arial"/>
                <w:b/>
                <w:sz w:val="22"/>
                <w:szCs w:val="22"/>
              </w:rPr>
            </w:pPr>
          </w:p>
        </w:tc>
      </w:tr>
      <w:tr w:rsidR="004A3628" w:rsidRPr="0003525D" w14:paraId="1AD42B31" w14:textId="77777777" w:rsidTr="024F5DB6">
        <w:trPr>
          <w:trHeight w:val="1511"/>
        </w:trPr>
        <w:tc>
          <w:tcPr>
            <w:tcW w:w="8640" w:type="dxa"/>
          </w:tcPr>
          <w:p w14:paraId="5C809F91" w14:textId="48553041" w:rsidR="004A3628" w:rsidRPr="0079627C" w:rsidRDefault="004A3628" w:rsidP="000E13CF">
            <w:pPr>
              <w:rPr>
                <w:rFonts w:ascii="Arial" w:hAnsi="Arial" w:cs="Arial"/>
                <w:bCs/>
                <w:color w:val="215E99" w:themeColor="text2" w:themeTint="BF"/>
                <w:sz w:val="22"/>
                <w:szCs w:val="22"/>
              </w:rPr>
            </w:pPr>
          </w:p>
          <w:p w14:paraId="5AEEB6CD" w14:textId="77777777" w:rsidR="00217057" w:rsidRPr="0079627C" w:rsidRDefault="00217057" w:rsidP="00217057">
            <w:pPr>
              <w:pStyle w:val="whitespace-pre-wrap"/>
              <w:rPr>
                <w:rFonts w:ascii="Arial" w:hAnsi="Arial" w:cs="Arial"/>
                <w:sz w:val="22"/>
                <w:szCs w:val="22"/>
              </w:rPr>
            </w:pPr>
            <w:r w:rsidRPr="0079627C">
              <w:rPr>
                <w:rFonts w:ascii="Arial" w:hAnsi="Arial" w:cs="Arial"/>
                <w:sz w:val="22"/>
                <w:szCs w:val="22"/>
              </w:rPr>
              <w:t>Landscapes globally face transformational impacts of climate change that will fundamentally alter social and ecological systems, affecting land use patterns, agricultural production, water availability, and the habitats that support biodiversity and healthy communities. When combined with other pressures like population growth, economic shifts, and environmental changes, these impacts necessitate that communities address challenging trade-offs.</w:t>
            </w:r>
          </w:p>
          <w:p w14:paraId="12E7AC45" w14:textId="113BC5B2" w:rsidR="00217057" w:rsidRPr="0079627C" w:rsidRDefault="00217057" w:rsidP="00217057">
            <w:pPr>
              <w:pStyle w:val="whitespace-pre-wrap"/>
              <w:rPr>
                <w:rFonts w:ascii="Arial" w:hAnsi="Arial" w:cs="Arial"/>
                <w:sz w:val="22"/>
                <w:szCs w:val="22"/>
              </w:rPr>
            </w:pPr>
            <w:r w:rsidRPr="0079627C">
              <w:rPr>
                <w:rFonts w:ascii="Arial" w:hAnsi="Arial" w:cs="Arial"/>
                <w:sz w:val="22"/>
                <w:szCs w:val="22"/>
              </w:rPr>
              <w:t xml:space="preserve">We propose that carefully designed </w:t>
            </w:r>
            <w:r w:rsidR="00E54C51" w:rsidRPr="0079627C">
              <w:rPr>
                <w:rFonts w:ascii="Arial" w:hAnsi="Arial" w:cs="Arial"/>
                <w:sz w:val="22"/>
                <w:szCs w:val="22"/>
              </w:rPr>
              <w:t xml:space="preserve">and curated </w:t>
            </w:r>
            <w:r w:rsidRPr="0079627C">
              <w:rPr>
                <w:rFonts w:ascii="Arial" w:hAnsi="Arial" w:cs="Arial"/>
                <w:sz w:val="22"/>
                <w:szCs w:val="22"/>
              </w:rPr>
              <w:t>transformative practices can create the conditions and capabilities needed for communities, organi</w:t>
            </w:r>
            <w:r w:rsidR="008520BC" w:rsidRPr="0079627C">
              <w:rPr>
                <w:rFonts w:ascii="Arial" w:hAnsi="Arial" w:cs="Arial"/>
                <w:sz w:val="22"/>
                <w:szCs w:val="22"/>
              </w:rPr>
              <w:t>s</w:t>
            </w:r>
            <w:r w:rsidRPr="0079627C">
              <w:rPr>
                <w:rFonts w:ascii="Arial" w:hAnsi="Arial" w:cs="Arial"/>
                <w:sz w:val="22"/>
                <w:szCs w:val="22"/>
              </w:rPr>
              <w:t>ations, Traditional Owners, and government agencies to identify and enable transformational adaptation to climate change in ways that are resilient and equitable.</w:t>
            </w:r>
          </w:p>
          <w:p w14:paraId="5CC885B7" w14:textId="77777777" w:rsidR="00217057" w:rsidRPr="0079627C" w:rsidRDefault="00217057" w:rsidP="00217057">
            <w:pPr>
              <w:pStyle w:val="whitespace-pre-wrap"/>
              <w:rPr>
                <w:rFonts w:ascii="Arial" w:hAnsi="Arial" w:cs="Arial"/>
                <w:sz w:val="22"/>
                <w:szCs w:val="22"/>
              </w:rPr>
            </w:pPr>
            <w:r w:rsidRPr="0079627C">
              <w:rPr>
                <w:rFonts w:ascii="Arial" w:hAnsi="Arial" w:cs="Arial"/>
                <w:sz w:val="22"/>
                <w:szCs w:val="22"/>
              </w:rPr>
              <w:t>Building on the limited global understanding of practices that create enabling conditions for transformational adaptation, we argue that developing key capacities including systemic inquiry, embracing uncertainty, and courageous leadership (Lonsdale, K. et al., 2015) is essential for achieving meaningful change.</w:t>
            </w:r>
          </w:p>
          <w:p w14:paraId="13BEB598" w14:textId="66CA57FF" w:rsidR="00217057" w:rsidRPr="0079627C" w:rsidRDefault="00217057" w:rsidP="00217057">
            <w:pPr>
              <w:pStyle w:val="whitespace-pre-wrap"/>
              <w:rPr>
                <w:rFonts w:ascii="Arial" w:hAnsi="Arial" w:cs="Arial"/>
                <w:sz w:val="22"/>
                <w:szCs w:val="22"/>
              </w:rPr>
            </w:pPr>
            <w:r w:rsidRPr="0079627C">
              <w:rPr>
                <w:rFonts w:ascii="Arial" w:hAnsi="Arial" w:cs="Arial"/>
                <w:sz w:val="22"/>
                <w:szCs w:val="22"/>
              </w:rPr>
              <w:t xml:space="preserve">An effective methodology </w:t>
            </w:r>
            <w:r w:rsidR="008520BC" w:rsidRPr="0079627C">
              <w:rPr>
                <w:rFonts w:ascii="Arial" w:hAnsi="Arial" w:cs="Arial"/>
                <w:sz w:val="22"/>
                <w:szCs w:val="22"/>
              </w:rPr>
              <w:t>centres</w:t>
            </w:r>
            <w:r w:rsidRPr="0079627C">
              <w:rPr>
                <w:rFonts w:ascii="Arial" w:hAnsi="Arial" w:cs="Arial"/>
                <w:sz w:val="22"/>
                <w:szCs w:val="22"/>
              </w:rPr>
              <w:t xml:space="preserve"> on immersive workshops that experiment with new ways of thinking about and discussing climate change, grounded in systems thinking, futures thinking, and Indigenous ways of seeing and knowing. This approach combines curated climate information with innovative tools and structured dialogue, incorporating First Nations knowledge and practice.</w:t>
            </w:r>
          </w:p>
          <w:p w14:paraId="16494237" w14:textId="7EF8FD63" w:rsidR="00217057" w:rsidRPr="0079627C" w:rsidRDefault="024F5DB6" w:rsidP="00217057">
            <w:pPr>
              <w:pStyle w:val="whitespace-pre-wrap"/>
              <w:rPr>
                <w:rFonts w:ascii="Arial" w:hAnsi="Arial" w:cs="Arial"/>
                <w:sz w:val="22"/>
                <w:szCs w:val="22"/>
              </w:rPr>
            </w:pPr>
            <w:r w:rsidRPr="0079627C">
              <w:rPr>
                <w:rFonts w:ascii="Arial" w:hAnsi="Arial" w:cs="Arial"/>
                <w:sz w:val="22"/>
                <w:szCs w:val="22"/>
              </w:rPr>
              <w:t>Transformative practices can include interactive spatial mapping to visualise landscape connectedness across scales, systems mapping templates incorporating spatial and temporal dimensions, and visual pattern thinking and Yarning Circles (respectful talking circles) that enable deep listening and complex relationship understanding. Place-based learning combined with climate projections and speculative storytelling helps participants imagine future scenarios and ground their understanding in lived experience.</w:t>
            </w:r>
          </w:p>
          <w:p w14:paraId="0D7244D1" w14:textId="2D3E01EA" w:rsidR="008B4107" w:rsidRPr="0079627C" w:rsidRDefault="00217057" w:rsidP="00944690">
            <w:pPr>
              <w:pStyle w:val="whitespace-pre-wrap"/>
              <w:rPr>
                <w:rFonts w:ascii="Arial" w:hAnsi="Arial" w:cs="Arial"/>
                <w:sz w:val="22"/>
                <w:szCs w:val="22"/>
              </w:rPr>
            </w:pPr>
            <w:r w:rsidRPr="0079627C">
              <w:rPr>
                <w:rFonts w:ascii="Arial" w:hAnsi="Arial" w:cs="Arial"/>
                <w:sz w:val="22"/>
                <w:szCs w:val="22"/>
              </w:rPr>
              <w:t>These integrated practices help participants expand the solution space by challenging assumptions and uncovering deeper systemic relationships that shape social systems, structures, and institutions. When thoughtfully implemented, this approach can increase participant hope and sense of agency while generating concrete ideas for transformational change.</w:t>
            </w:r>
          </w:p>
          <w:p w14:paraId="08592A9F" w14:textId="77777777" w:rsidR="00AC5AF7" w:rsidRPr="0079627C" w:rsidRDefault="00AC5AF7" w:rsidP="00AC5AF7">
            <w:pPr>
              <w:pStyle w:val="Heading2"/>
              <w:rPr>
                <w:rFonts w:ascii="Arial" w:eastAsiaTheme="minorEastAsia" w:hAnsi="Arial" w:cs="Arial"/>
                <w:b/>
                <w:color w:val="auto"/>
                <w:kern w:val="0"/>
                <w:sz w:val="22"/>
                <w:szCs w:val="22"/>
                <w:u w:val="single"/>
                <w:lang w:val="en-CA" w:eastAsia="zh-TW"/>
                <w14:ligatures w14:val="none"/>
              </w:rPr>
            </w:pPr>
            <w:r w:rsidRPr="0079627C">
              <w:rPr>
                <w:rFonts w:ascii="Arial" w:eastAsiaTheme="minorEastAsia" w:hAnsi="Arial" w:cs="Arial"/>
                <w:b/>
                <w:color w:val="auto"/>
                <w:kern w:val="0"/>
                <w:sz w:val="22"/>
                <w:szCs w:val="22"/>
                <w:u w:val="single"/>
                <w:lang w:val="en-CA" w:eastAsia="zh-TW"/>
                <w14:ligatures w14:val="none"/>
              </w:rPr>
              <w:t>Session Overview</w:t>
            </w:r>
          </w:p>
          <w:p w14:paraId="5FC4CACF" w14:textId="4A0F2B29" w:rsidR="00AC5AF7" w:rsidRPr="0079627C" w:rsidRDefault="00AC5AF7" w:rsidP="00AC5AF7">
            <w:pPr>
              <w:pStyle w:val="whitespace-pre-wrap"/>
              <w:rPr>
                <w:rFonts w:ascii="Arial" w:hAnsi="Arial" w:cs="Arial"/>
                <w:sz w:val="22"/>
                <w:szCs w:val="22"/>
              </w:rPr>
            </w:pPr>
            <w:r w:rsidRPr="0079627C">
              <w:rPr>
                <w:rFonts w:ascii="Arial" w:hAnsi="Arial" w:cs="Arial"/>
                <w:sz w:val="22"/>
                <w:szCs w:val="22"/>
              </w:rPr>
              <w:t xml:space="preserve">This </w:t>
            </w:r>
            <w:r w:rsidR="00944690" w:rsidRPr="0079627C">
              <w:rPr>
                <w:rFonts w:ascii="Arial" w:hAnsi="Arial" w:cs="Arial"/>
                <w:sz w:val="22"/>
                <w:szCs w:val="22"/>
              </w:rPr>
              <w:t>co-creation session</w:t>
            </w:r>
            <w:r w:rsidRPr="0079627C">
              <w:rPr>
                <w:rFonts w:ascii="Arial" w:hAnsi="Arial" w:cs="Arial"/>
                <w:sz w:val="22"/>
                <w:szCs w:val="22"/>
              </w:rPr>
              <w:t xml:space="preserve"> </w:t>
            </w:r>
            <w:r w:rsidR="00E20FAD" w:rsidRPr="0079627C">
              <w:rPr>
                <w:rFonts w:ascii="Arial" w:hAnsi="Arial" w:cs="Arial"/>
                <w:sz w:val="22"/>
                <w:szCs w:val="22"/>
              </w:rPr>
              <w:t>will introduce</w:t>
            </w:r>
            <w:r w:rsidRPr="0079627C">
              <w:rPr>
                <w:rFonts w:ascii="Arial" w:hAnsi="Arial" w:cs="Arial"/>
                <w:sz w:val="22"/>
                <w:szCs w:val="22"/>
              </w:rPr>
              <w:t xml:space="preserve"> participants to transformative practices that build the essential capacities needed for </w:t>
            </w:r>
            <w:r w:rsidR="00F73253" w:rsidRPr="0079627C">
              <w:rPr>
                <w:rFonts w:ascii="Arial" w:hAnsi="Arial" w:cs="Arial"/>
                <w:sz w:val="22"/>
                <w:szCs w:val="22"/>
              </w:rPr>
              <w:t>transformational</w:t>
            </w:r>
            <w:r w:rsidRPr="0079627C">
              <w:rPr>
                <w:rFonts w:ascii="Arial" w:hAnsi="Arial" w:cs="Arial"/>
                <w:sz w:val="22"/>
                <w:szCs w:val="22"/>
              </w:rPr>
              <w:t xml:space="preserve"> climate adaptation. Drawing from successful fieldwork in the Bellarine </w:t>
            </w:r>
            <w:r w:rsidR="004F73E5" w:rsidRPr="0079627C">
              <w:rPr>
                <w:rFonts w:ascii="Arial" w:hAnsi="Arial" w:cs="Arial"/>
                <w:sz w:val="22"/>
                <w:szCs w:val="22"/>
              </w:rPr>
              <w:t xml:space="preserve">coastal </w:t>
            </w:r>
            <w:r w:rsidRPr="0079627C">
              <w:rPr>
                <w:rFonts w:ascii="Arial" w:hAnsi="Arial" w:cs="Arial"/>
                <w:sz w:val="22"/>
                <w:szCs w:val="22"/>
              </w:rPr>
              <w:t xml:space="preserve">landscape </w:t>
            </w:r>
            <w:r w:rsidR="00B56D49" w:rsidRPr="0079627C">
              <w:rPr>
                <w:rFonts w:ascii="Arial" w:hAnsi="Arial" w:cs="Arial"/>
                <w:sz w:val="22"/>
                <w:szCs w:val="22"/>
              </w:rPr>
              <w:t xml:space="preserve">(Victoria, </w:t>
            </w:r>
            <w:r w:rsidRPr="0079627C">
              <w:rPr>
                <w:rFonts w:ascii="Arial" w:hAnsi="Arial" w:cs="Arial"/>
                <w:sz w:val="22"/>
                <w:szCs w:val="22"/>
              </w:rPr>
              <w:t>Australia</w:t>
            </w:r>
            <w:r w:rsidR="00B56D49" w:rsidRPr="0079627C">
              <w:rPr>
                <w:rFonts w:ascii="Arial" w:hAnsi="Arial" w:cs="Arial"/>
                <w:sz w:val="22"/>
                <w:szCs w:val="22"/>
              </w:rPr>
              <w:t>)</w:t>
            </w:r>
            <w:r w:rsidRPr="0079627C">
              <w:rPr>
                <w:rFonts w:ascii="Arial" w:hAnsi="Arial" w:cs="Arial"/>
                <w:sz w:val="22"/>
                <w:szCs w:val="22"/>
              </w:rPr>
              <w:t xml:space="preserve">, </w:t>
            </w:r>
            <w:r w:rsidRPr="0079627C">
              <w:rPr>
                <w:rFonts w:ascii="Arial" w:hAnsi="Arial" w:cs="Arial"/>
                <w:sz w:val="22"/>
                <w:szCs w:val="22"/>
              </w:rPr>
              <w:lastRenderedPageBreak/>
              <w:t>participants will engage with systems mapping, futures thinking, and reflexive practices that foster transformational approaches to climate challenges. The session combines theoretical frameworks with practical tools that participants can immediately apply in their own contexts.</w:t>
            </w:r>
          </w:p>
          <w:p w14:paraId="4E74DDAF" w14:textId="77777777" w:rsidR="00AC5AF7" w:rsidRPr="0079627C" w:rsidRDefault="00AC5AF7" w:rsidP="00AC5AF7">
            <w:pPr>
              <w:pStyle w:val="Heading2"/>
              <w:rPr>
                <w:rFonts w:ascii="Arial" w:eastAsiaTheme="minorEastAsia" w:hAnsi="Arial" w:cs="Arial"/>
                <w:b/>
                <w:color w:val="auto"/>
                <w:kern w:val="0"/>
                <w:sz w:val="22"/>
                <w:szCs w:val="22"/>
                <w:u w:val="single"/>
                <w:lang w:val="en-CA" w:eastAsia="zh-TW"/>
                <w14:ligatures w14:val="none"/>
              </w:rPr>
            </w:pPr>
            <w:r w:rsidRPr="0079627C">
              <w:rPr>
                <w:rFonts w:ascii="Arial" w:eastAsiaTheme="minorEastAsia" w:hAnsi="Arial" w:cs="Arial"/>
                <w:b/>
                <w:color w:val="auto"/>
                <w:kern w:val="0"/>
                <w:sz w:val="22"/>
                <w:szCs w:val="22"/>
                <w:u w:val="single"/>
                <w:lang w:val="en-CA" w:eastAsia="zh-TW"/>
                <w14:ligatures w14:val="none"/>
              </w:rPr>
              <w:t>Relevance to Conference Themes</w:t>
            </w:r>
          </w:p>
          <w:p w14:paraId="03564055" w14:textId="26EA1620" w:rsidR="003923E8" w:rsidRPr="0079627C" w:rsidRDefault="00AC5AF7" w:rsidP="00AC5AF7">
            <w:pPr>
              <w:pStyle w:val="whitespace-pre-wrap"/>
              <w:rPr>
                <w:rFonts w:ascii="Arial" w:hAnsi="Arial" w:cs="Arial"/>
                <w:sz w:val="22"/>
                <w:szCs w:val="22"/>
              </w:rPr>
            </w:pPr>
            <w:r w:rsidRPr="0079627C">
              <w:rPr>
                <w:rFonts w:ascii="Arial" w:hAnsi="Arial" w:cs="Arial"/>
                <w:sz w:val="22"/>
                <w:szCs w:val="22"/>
              </w:rPr>
              <w:t xml:space="preserve">This workshop directly </w:t>
            </w:r>
            <w:r w:rsidR="000B25B4" w:rsidRPr="0079627C">
              <w:rPr>
                <w:rFonts w:ascii="Arial" w:hAnsi="Arial" w:cs="Arial"/>
                <w:sz w:val="22"/>
                <w:szCs w:val="22"/>
              </w:rPr>
              <w:t>engages with</w:t>
            </w:r>
            <w:r w:rsidRPr="0079627C">
              <w:rPr>
                <w:rFonts w:ascii="Arial" w:hAnsi="Arial" w:cs="Arial"/>
                <w:sz w:val="22"/>
                <w:szCs w:val="22"/>
              </w:rPr>
              <w:t xml:space="preserve"> the conference themes of</w:t>
            </w:r>
            <w:r w:rsidR="00247F02" w:rsidRPr="0079627C">
              <w:rPr>
                <w:rFonts w:ascii="Arial" w:hAnsi="Arial" w:cs="Arial"/>
                <w:sz w:val="22"/>
                <w:szCs w:val="22"/>
              </w:rPr>
              <w:t xml:space="preserve"> </w:t>
            </w:r>
            <w:r w:rsidR="00247F02" w:rsidRPr="0079627C">
              <w:rPr>
                <w:rFonts w:ascii="Arial" w:hAnsi="Arial" w:cs="Arial"/>
                <w:i/>
                <w:iCs/>
                <w:sz w:val="22"/>
                <w:szCs w:val="22"/>
              </w:rPr>
              <w:t>Beyond Adaptation</w:t>
            </w:r>
            <w:r w:rsidR="003B6E5F" w:rsidRPr="0079627C">
              <w:rPr>
                <w:rFonts w:ascii="Arial" w:hAnsi="Arial" w:cs="Arial"/>
                <w:sz w:val="22"/>
                <w:szCs w:val="22"/>
              </w:rPr>
              <w:t xml:space="preserve">, </w:t>
            </w:r>
            <w:r w:rsidR="003B6E5F" w:rsidRPr="0079627C">
              <w:rPr>
                <w:rFonts w:ascii="Arial" w:hAnsi="Arial" w:cs="Arial"/>
                <w:i/>
                <w:iCs/>
                <w:sz w:val="22"/>
                <w:szCs w:val="22"/>
              </w:rPr>
              <w:t xml:space="preserve">the Art of Adaptation, Communication, and Education, </w:t>
            </w:r>
            <w:r w:rsidR="00247F02" w:rsidRPr="0079627C">
              <w:rPr>
                <w:rFonts w:ascii="Arial" w:hAnsi="Arial" w:cs="Arial"/>
                <w:sz w:val="22"/>
                <w:szCs w:val="22"/>
              </w:rPr>
              <w:t xml:space="preserve">and </w:t>
            </w:r>
            <w:r w:rsidR="00617250" w:rsidRPr="0079627C">
              <w:rPr>
                <w:rFonts w:ascii="Arial" w:hAnsi="Arial" w:cs="Arial"/>
                <w:i/>
                <w:iCs/>
                <w:sz w:val="22"/>
                <w:szCs w:val="22"/>
              </w:rPr>
              <w:t>Health, Wellbeing, and Future Generations</w:t>
            </w:r>
            <w:r w:rsidR="007A718C" w:rsidRPr="0079627C">
              <w:rPr>
                <w:rFonts w:ascii="Arial" w:hAnsi="Arial" w:cs="Arial"/>
                <w:i/>
                <w:iCs/>
                <w:sz w:val="22"/>
                <w:szCs w:val="22"/>
              </w:rPr>
              <w:t xml:space="preserve">. </w:t>
            </w:r>
            <w:r w:rsidR="00F46E4A" w:rsidRPr="0079627C">
              <w:rPr>
                <w:rFonts w:ascii="Arial" w:hAnsi="Arial" w:cs="Arial"/>
                <w:sz w:val="22"/>
                <w:szCs w:val="22"/>
              </w:rPr>
              <w:t>It specifically delves into scenarios and futures thinking, strategic communication, and</w:t>
            </w:r>
            <w:r w:rsidR="004250E2" w:rsidRPr="0079627C">
              <w:rPr>
                <w:rFonts w:ascii="Arial" w:hAnsi="Arial" w:cs="Arial"/>
                <w:sz w:val="22"/>
                <w:szCs w:val="22"/>
              </w:rPr>
              <w:t xml:space="preserve"> </w:t>
            </w:r>
            <w:r w:rsidR="006F6518" w:rsidRPr="0079627C">
              <w:rPr>
                <w:rFonts w:ascii="Arial" w:hAnsi="Arial" w:cs="Arial"/>
                <w:sz w:val="22"/>
                <w:szCs w:val="22"/>
              </w:rPr>
              <w:t>considering rights of future generation</w:t>
            </w:r>
            <w:r w:rsidR="00BF1538" w:rsidRPr="0079627C">
              <w:rPr>
                <w:rFonts w:ascii="Arial" w:hAnsi="Arial" w:cs="Arial"/>
                <w:sz w:val="22"/>
                <w:szCs w:val="22"/>
              </w:rPr>
              <w:t>s and Indigenous peoples</w:t>
            </w:r>
            <w:r w:rsidR="00E912A1" w:rsidRPr="0079627C">
              <w:rPr>
                <w:rFonts w:ascii="Arial" w:hAnsi="Arial" w:cs="Arial"/>
                <w:sz w:val="22"/>
                <w:szCs w:val="22"/>
              </w:rPr>
              <w:t xml:space="preserve"> in long-term decision making </w:t>
            </w:r>
            <w:r w:rsidR="00FB28C0" w:rsidRPr="0079627C">
              <w:rPr>
                <w:rFonts w:ascii="Arial" w:hAnsi="Arial" w:cs="Arial"/>
                <w:sz w:val="22"/>
                <w:szCs w:val="22"/>
              </w:rPr>
              <w:t xml:space="preserve">under potentially destabilised futures. </w:t>
            </w:r>
            <w:r w:rsidR="000711A2" w:rsidRPr="0079627C">
              <w:rPr>
                <w:rFonts w:ascii="Arial" w:hAnsi="Arial" w:cs="Arial"/>
                <w:sz w:val="22"/>
                <w:szCs w:val="22"/>
              </w:rPr>
              <w:t xml:space="preserve">The session highlights how thoughtfully designed </w:t>
            </w:r>
            <w:r w:rsidR="009925AF" w:rsidRPr="0079627C">
              <w:rPr>
                <w:rFonts w:ascii="Arial" w:hAnsi="Arial" w:cs="Arial"/>
                <w:sz w:val="22"/>
                <w:szCs w:val="22"/>
              </w:rPr>
              <w:t xml:space="preserve">transformative practices can guide practitioners and communities in moving past incremental adaptation. It focuses on enabling them to envision and </w:t>
            </w:r>
            <w:r w:rsidR="005A1D67" w:rsidRPr="0079627C">
              <w:rPr>
                <w:rFonts w:ascii="Arial" w:hAnsi="Arial" w:cs="Arial"/>
                <w:sz w:val="22"/>
                <w:szCs w:val="22"/>
              </w:rPr>
              <w:t xml:space="preserve">implement systemic changes that address long-term, highly uncertain climate impacts while fostering equitable socio-ecological shifts. </w:t>
            </w:r>
          </w:p>
          <w:p w14:paraId="5E476EAB" w14:textId="1FEAED8A" w:rsidR="00B23709" w:rsidRPr="0079627C" w:rsidRDefault="00B23709" w:rsidP="00B23709">
            <w:pPr>
              <w:pStyle w:val="Heading2"/>
              <w:rPr>
                <w:rFonts w:ascii="Arial" w:eastAsiaTheme="minorEastAsia" w:hAnsi="Arial" w:cs="Arial"/>
                <w:b/>
                <w:color w:val="auto"/>
                <w:kern w:val="0"/>
                <w:sz w:val="22"/>
                <w:szCs w:val="22"/>
                <w:u w:val="single"/>
                <w:lang w:val="en-CA" w:eastAsia="zh-TW"/>
                <w14:ligatures w14:val="none"/>
              </w:rPr>
            </w:pPr>
            <w:r w:rsidRPr="0079627C">
              <w:rPr>
                <w:rFonts w:ascii="Arial" w:eastAsiaTheme="minorEastAsia" w:hAnsi="Arial" w:cs="Arial"/>
                <w:b/>
                <w:color w:val="auto"/>
                <w:kern w:val="0"/>
                <w:sz w:val="22"/>
                <w:szCs w:val="22"/>
                <w:u w:val="single"/>
                <w:lang w:val="en-CA" w:eastAsia="zh-TW"/>
                <w14:ligatures w14:val="none"/>
              </w:rPr>
              <w:t>Background</w:t>
            </w:r>
          </w:p>
          <w:p w14:paraId="1E4D3EEC" w14:textId="77777777" w:rsidR="00176F5B" w:rsidRPr="0079627C" w:rsidRDefault="00B23709" w:rsidP="00176F5B">
            <w:pPr>
              <w:pStyle w:val="whitespace-pre-wrap"/>
              <w:spacing w:after="0" w:afterAutospacing="0"/>
              <w:rPr>
                <w:rFonts w:ascii="Arial" w:hAnsi="Arial" w:cs="Arial"/>
                <w:b/>
                <w:bCs/>
                <w:i/>
                <w:iCs/>
                <w:sz w:val="22"/>
                <w:szCs w:val="22"/>
              </w:rPr>
            </w:pPr>
            <w:r w:rsidRPr="0079627C">
              <w:rPr>
                <w:rFonts w:ascii="Arial" w:hAnsi="Arial" w:cs="Arial"/>
                <w:b/>
                <w:bCs/>
                <w:i/>
                <w:iCs/>
                <w:sz w:val="22"/>
                <w:szCs w:val="22"/>
              </w:rPr>
              <w:t>What is Transformational Adaptation?</w:t>
            </w:r>
          </w:p>
          <w:p w14:paraId="10042B27" w14:textId="188AC250" w:rsidR="00EA3329" w:rsidRPr="0079627C" w:rsidRDefault="00B23709" w:rsidP="00EA3329">
            <w:pPr>
              <w:pStyle w:val="whitespace-pre-wrap"/>
              <w:rPr>
                <w:rFonts w:ascii="Arial" w:hAnsi="Arial" w:cs="Arial"/>
                <w:b/>
                <w:bCs/>
                <w:i/>
                <w:iCs/>
                <w:sz w:val="22"/>
                <w:szCs w:val="22"/>
              </w:rPr>
            </w:pPr>
            <w:r w:rsidRPr="0079627C">
              <w:rPr>
                <w:rFonts w:ascii="Arial" w:hAnsi="Arial" w:cs="Arial"/>
                <w:sz w:val="22"/>
                <w:szCs w:val="22"/>
              </w:rPr>
              <w:t>Transformational adaptation refers to fundamental, systemic changes in response to climate impacts that significantly alter the structure and function of socio-ecological systems. Unlike incremental adaptation, which preserves existing systems while making minor adjustments, transformational adaptation enables entirely new strategies that transform places and potentially shift locations to better cope with climate impacts. It encompasses deep societal changes that influence sustainable development, including shifts in values, worldviews, governance structures, and decision-making processes.</w:t>
            </w:r>
          </w:p>
          <w:p w14:paraId="6A657ABD" w14:textId="3926A418" w:rsidR="00EA3329" w:rsidRPr="0079627C" w:rsidRDefault="00EA3329" w:rsidP="00B23709">
            <w:pPr>
              <w:pStyle w:val="whitespace-pre-wrap"/>
              <w:rPr>
                <w:rFonts w:ascii="Arial" w:hAnsi="Arial" w:cs="Arial"/>
                <w:sz w:val="22"/>
                <w:szCs w:val="22"/>
              </w:rPr>
            </w:pPr>
            <w:r w:rsidRPr="0079627C">
              <w:rPr>
                <w:rFonts w:ascii="Arial" w:hAnsi="Arial" w:cs="Arial"/>
                <w:sz w:val="22"/>
                <w:szCs w:val="22"/>
              </w:rPr>
              <w:t>Transformational adaptation has become necessary because climate change is exposing fundamental flaws in our current systems. Vested interests, economic lock-ins, institutional path dependencies, and dominant cultural norms often hinder the transformational changes needed. When trigger events like extreme weather disasters occur, communities with pre-prepared transformational options can leverage these policy windows to implement significant changes rather than defaulting to familiar but inadequate responses.</w:t>
            </w:r>
          </w:p>
          <w:p w14:paraId="0FA72A45" w14:textId="719490E3" w:rsidR="007A0BA3" w:rsidRPr="0079627C" w:rsidRDefault="00176F5B" w:rsidP="00176F5B">
            <w:pPr>
              <w:pStyle w:val="whitespace-pre-wrap"/>
              <w:spacing w:after="0" w:afterAutospacing="0"/>
              <w:rPr>
                <w:rFonts w:ascii="Arial" w:hAnsi="Arial" w:cs="Arial"/>
                <w:b/>
                <w:bCs/>
                <w:i/>
                <w:iCs/>
                <w:sz w:val="22"/>
                <w:szCs w:val="22"/>
              </w:rPr>
            </w:pPr>
            <w:r w:rsidRPr="0079627C">
              <w:rPr>
                <w:rFonts w:ascii="Arial" w:hAnsi="Arial" w:cs="Arial"/>
                <w:b/>
                <w:bCs/>
                <w:i/>
                <w:iCs/>
                <w:sz w:val="22"/>
                <w:szCs w:val="22"/>
              </w:rPr>
              <w:t>What capacities enable transformational adaptation?</w:t>
            </w:r>
          </w:p>
          <w:p w14:paraId="1B0D4F04" w14:textId="3DDFA2E0" w:rsidR="007A0BA3" w:rsidRPr="0079627C" w:rsidRDefault="007A0BA3" w:rsidP="007A0BA3">
            <w:pPr>
              <w:pStyle w:val="whitespace-pre-wrap"/>
              <w:rPr>
                <w:rFonts w:ascii="Arial" w:hAnsi="Arial" w:cs="Arial"/>
                <w:sz w:val="22"/>
                <w:szCs w:val="22"/>
              </w:rPr>
            </w:pPr>
            <w:r w:rsidRPr="0079627C">
              <w:rPr>
                <w:rFonts w:ascii="Arial" w:hAnsi="Arial" w:cs="Arial"/>
                <w:sz w:val="22"/>
                <w:szCs w:val="22"/>
              </w:rPr>
              <w:t>Creating conditions for transformational adaptation requires developing three interconnected capacities</w:t>
            </w:r>
            <w:r w:rsidR="00E923F3" w:rsidRPr="0079627C">
              <w:rPr>
                <w:rFonts w:ascii="Arial" w:hAnsi="Arial" w:cs="Arial"/>
                <w:sz w:val="22"/>
                <w:szCs w:val="22"/>
              </w:rPr>
              <w:t xml:space="preserve"> (Lonsdale, K. et al., 2015)</w:t>
            </w:r>
            <w:r w:rsidRPr="0079627C">
              <w:rPr>
                <w:rFonts w:ascii="Arial" w:hAnsi="Arial" w:cs="Arial"/>
                <w:sz w:val="22"/>
                <w:szCs w:val="22"/>
              </w:rPr>
              <w:t>:</w:t>
            </w:r>
          </w:p>
          <w:p w14:paraId="689D1DE6" w14:textId="73130C78" w:rsidR="007A0BA3" w:rsidRPr="0079627C" w:rsidRDefault="007A0BA3" w:rsidP="0079627C">
            <w:pPr>
              <w:pStyle w:val="whitespace-normal"/>
              <w:numPr>
                <w:ilvl w:val="0"/>
                <w:numId w:val="15"/>
              </w:numPr>
              <w:spacing w:before="120" w:beforeAutospacing="0" w:after="0" w:afterAutospacing="0"/>
              <w:ind w:left="714" w:hanging="357"/>
              <w:rPr>
                <w:rFonts w:ascii="Arial" w:hAnsi="Arial" w:cs="Arial"/>
                <w:sz w:val="22"/>
                <w:szCs w:val="22"/>
              </w:rPr>
            </w:pPr>
            <w:r w:rsidRPr="0079627C">
              <w:rPr>
                <w:rStyle w:val="Strong"/>
                <w:rFonts w:ascii="Arial" w:eastAsiaTheme="majorEastAsia" w:hAnsi="Arial" w:cs="Arial"/>
                <w:sz w:val="22"/>
                <w:szCs w:val="22"/>
              </w:rPr>
              <w:t xml:space="preserve">Capacity for </w:t>
            </w:r>
            <w:r w:rsidR="0079627C">
              <w:rPr>
                <w:rStyle w:val="Strong"/>
                <w:rFonts w:ascii="Arial" w:eastAsiaTheme="majorEastAsia" w:hAnsi="Arial" w:cs="Arial"/>
                <w:sz w:val="22"/>
                <w:szCs w:val="22"/>
              </w:rPr>
              <w:t>s</w:t>
            </w:r>
            <w:r w:rsidRPr="0079627C">
              <w:rPr>
                <w:rStyle w:val="Strong"/>
                <w:rFonts w:ascii="Arial" w:eastAsiaTheme="majorEastAsia" w:hAnsi="Arial" w:cs="Arial"/>
                <w:sz w:val="22"/>
                <w:szCs w:val="22"/>
              </w:rPr>
              <w:t xml:space="preserve">ystemic </w:t>
            </w:r>
            <w:r w:rsidR="0079627C">
              <w:rPr>
                <w:rStyle w:val="Strong"/>
                <w:rFonts w:ascii="Arial" w:eastAsiaTheme="majorEastAsia" w:hAnsi="Arial" w:cs="Arial"/>
                <w:sz w:val="22"/>
                <w:szCs w:val="22"/>
              </w:rPr>
              <w:t>i</w:t>
            </w:r>
            <w:r w:rsidRPr="0079627C">
              <w:rPr>
                <w:rStyle w:val="Strong"/>
                <w:rFonts w:ascii="Arial" w:eastAsiaTheme="majorEastAsia" w:hAnsi="Arial" w:cs="Arial"/>
                <w:sz w:val="22"/>
                <w:szCs w:val="22"/>
              </w:rPr>
              <w:t>nquiry</w:t>
            </w:r>
            <w:r w:rsidRPr="0079627C">
              <w:rPr>
                <w:rFonts w:ascii="Arial" w:hAnsi="Arial" w:cs="Arial"/>
                <w:sz w:val="22"/>
                <w:szCs w:val="22"/>
              </w:rPr>
              <w:t xml:space="preserve">: The ability to understand complex systems by: </w:t>
            </w:r>
          </w:p>
          <w:p w14:paraId="6E90EB66" w14:textId="77777777" w:rsidR="007A0BA3" w:rsidRPr="0079627C" w:rsidRDefault="007A0BA3" w:rsidP="007A0BA3">
            <w:pPr>
              <w:pStyle w:val="whitespace-normal"/>
              <w:numPr>
                <w:ilvl w:val="1"/>
                <w:numId w:val="15"/>
              </w:numPr>
              <w:rPr>
                <w:rFonts w:ascii="Arial" w:hAnsi="Arial" w:cs="Arial"/>
                <w:sz w:val="22"/>
                <w:szCs w:val="22"/>
              </w:rPr>
            </w:pPr>
            <w:r w:rsidRPr="0079627C">
              <w:rPr>
                <w:rFonts w:ascii="Arial" w:hAnsi="Arial" w:cs="Arial"/>
                <w:sz w:val="22"/>
                <w:szCs w:val="22"/>
              </w:rPr>
              <w:t>Examining underlying structures, connections, and dependencies</w:t>
            </w:r>
          </w:p>
          <w:p w14:paraId="48A3A902" w14:textId="77777777" w:rsidR="007A0BA3" w:rsidRPr="0079627C" w:rsidRDefault="007A0BA3" w:rsidP="007A0BA3">
            <w:pPr>
              <w:pStyle w:val="whitespace-normal"/>
              <w:numPr>
                <w:ilvl w:val="1"/>
                <w:numId w:val="15"/>
              </w:numPr>
              <w:rPr>
                <w:rFonts w:ascii="Arial" w:hAnsi="Arial" w:cs="Arial"/>
                <w:sz w:val="22"/>
                <w:szCs w:val="22"/>
              </w:rPr>
            </w:pPr>
            <w:r w:rsidRPr="0079627C">
              <w:rPr>
                <w:rFonts w:ascii="Arial" w:hAnsi="Arial" w:cs="Arial"/>
                <w:sz w:val="22"/>
                <w:szCs w:val="22"/>
              </w:rPr>
              <w:t>Challenging assumptions and existing mental models</w:t>
            </w:r>
          </w:p>
          <w:p w14:paraId="49977C6E" w14:textId="77777777" w:rsidR="007A0BA3" w:rsidRPr="0079627C" w:rsidRDefault="007A0BA3" w:rsidP="007A0BA3">
            <w:pPr>
              <w:pStyle w:val="whitespace-normal"/>
              <w:numPr>
                <w:ilvl w:val="1"/>
                <w:numId w:val="15"/>
              </w:numPr>
              <w:rPr>
                <w:rFonts w:ascii="Arial" w:hAnsi="Arial" w:cs="Arial"/>
                <w:sz w:val="22"/>
                <w:szCs w:val="22"/>
              </w:rPr>
            </w:pPr>
            <w:r w:rsidRPr="0079627C">
              <w:rPr>
                <w:rFonts w:ascii="Arial" w:hAnsi="Arial" w:cs="Arial"/>
                <w:sz w:val="22"/>
                <w:szCs w:val="22"/>
              </w:rPr>
              <w:t>Considering historical context and trajectory of current developments</w:t>
            </w:r>
          </w:p>
          <w:p w14:paraId="538D6578" w14:textId="17C94423" w:rsidR="007A0BA3" w:rsidRPr="0079627C" w:rsidRDefault="007A0BA3" w:rsidP="007A0BA3">
            <w:pPr>
              <w:pStyle w:val="whitespace-normal"/>
              <w:numPr>
                <w:ilvl w:val="1"/>
                <w:numId w:val="15"/>
              </w:numPr>
              <w:rPr>
                <w:rFonts w:ascii="Arial" w:hAnsi="Arial" w:cs="Arial"/>
                <w:sz w:val="22"/>
                <w:szCs w:val="22"/>
              </w:rPr>
            </w:pPr>
            <w:r w:rsidRPr="0079627C">
              <w:rPr>
                <w:rFonts w:ascii="Arial" w:hAnsi="Arial" w:cs="Arial"/>
                <w:sz w:val="22"/>
                <w:szCs w:val="22"/>
              </w:rPr>
              <w:t>Recogni</w:t>
            </w:r>
            <w:r w:rsidR="002F7107" w:rsidRPr="0079627C">
              <w:rPr>
                <w:rFonts w:ascii="Arial" w:hAnsi="Arial" w:cs="Arial"/>
                <w:sz w:val="22"/>
                <w:szCs w:val="22"/>
              </w:rPr>
              <w:t>s</w:t>
            </w:r>
            <w:r w:rsidRPr="0079627C">
              <w:rPr>
                <w:rFonts w:ascii="Arial" w:hAnsi="Arial" w:cs="Arial"/>
                <w:sz w:val="22"/>
                <w:szCs w:val="22"/>
              </w:rPr>
              <w:t>ing patterns and causes of change over time</w:t>
            </w:r>
          </w:p>
          <w:p w14:paraId="7251E1EB" w14:textId="5FDCAB81" w:rsidR="00F73253" w:rsidRPr="0079627C" w:rsidRDefault="007A0BA3" w:rsidP="00B657B7">
            <w:pPr>
              <w:pStyle w:val="whitespace-normal"/>
              <w:numPr>
                <w:ilvl w:val="1"/>
                <w:numId w:val="15"/>
              </w:numPr>
              <w:rPr>
                <w:rFonts w:ascii="Arial" w:hAnsi="Arial" w:cs="Arial"/>
                <w:sz w:val="22"/>
                <w:szCs w:val="22"/>
              </w:rPr>
            </w:pPr>
            <w:r w:rsidRPr="0079627C">
              <w:rPr>
                <w:rFonts w:ascii="Arial" w:hAnsi="Arial" w:cs="Arial"/>
                <w:sz w:val="22"/>
                <w:szCs w:val="22"/>
              </w:rPr>
              <w:t>Understanding relationships between different parts of a system</w:t>
            </w:r>
            <w:r w:rsidR="00E923F3" w:rsidRPr="0079627C">
              <w:rPr>
                <w:rFonts w:ascii="Arial" w:hAnsi="Arial" w:cs="Arial"/>
                <w:sz w:val="22"/>
                <w:szCs w:val="22"/>
              </w:rPr>
              <w:t>.</w:t>
            </w:r>
          </w:p>
          <w:p w14:paraId="6577F479" w14:textId="6AC43667" w:rsidR="007A0BA3" w:rsidRPr="0079627C" w:rsidRDefault="007A0BA3" w:rsidP="0079627C">
            <w:pPr>
              <w:pStyle w:val="whitespace-normal"/>
              <w:numPr>
                <w:ilvl w:val="0"/>
                <w:numId w:val="15"/>
              </w:numPr>
              <w:spacing w:before="120" w:beforeAutospacing="0" w:after="0" w:afterAutospacing="0"/>
              <w:ind w:left="714" w:hanging="357"/>
              <w:rPr>
                <w:rFonts w:ascii="Arial" w:hAnsi="Arial" w:cs="Arial"/>
                <w:sz w:val="22"/>
                <w:szCs w:val="22"/>
              </w:rPr>
            </w:pPr>
            <w:r w:rsidRPr="0079627C">
              <w:rPr>
                <w:rStyle w:val="Strong"/>
                <w:rFonts w:ascii="Arial" w:eastAsiaTheme="majorEastAsia" w:hAnsi="Arial" w:cs="Arial"/>
                <w:sz w:val="22"/>
                <w:szCs w:val="22"/>
              </w:rPr>
              <w:lastRenderedPageBreak/>
              <w:t xml:space="preserve">Leadership for </w:t>
            </w:r>
            <w:r w:rsidR="0079627C">
              <w:rPr>
                <w:rStyle w:val="Strong"/>
                <w:rFonts w:ascii="Arial" w:eastAsiaTheme="majorEastAsia" w:hAnsi="Arial" w:cs="Arial"/>
                <w:sz w:val="22"/>
                <w:szCs w:val="22"/>
              </w:rPr>
              <w:t>t</w:t>
            </w:r>
            <w:r w:rsidRPr="0079627C">
              <w:rPr>
                <w:rStyle w:val="Strong"/>
                <w:rFonts w:ascii="Arial" w:eastAsiaTheme="majorEastAsia" w:hAnsi="Arial" w:cs="Arial"/>
                <w:sz w:val="22"/>
                <w:szCs w:val="22"/>
              </w:rPr>
              <w:t>ransformation</w:t>
            </w:r>
            <w:r w:rsidRPr="0079627C">
              <w:rPr>
                <w:rFonts w:ascii="Arial" w:hAnsi="Arial" w:cs="Arial"/>
                <w:sz w:val="22"/>
                <w:szCs w:val="22"/>
              </w:rPr>
              <w:t xml:space="preserve">: The skills to navigate uncertain futures by: </w:t>
            </w:r>
          </w:p>
          <w:p w14:paraId="45EAA68A" w14:textId="77777777" w:rsidR="007A0BA3" w:rsidRPr="0079627C" w:rsidRDefault="007A0BA3" w:rsidP="007A0BA3">
            <w:pPr>
              <w:pStyle w:val="whitespace-normal"/>
              <w:numPr>
                <w:ilvl w:val="1"/>
                <w:numId w:val="15"/>
              </w:numPr>
              <w:rPr>
                <w:rFonts w:ascii="Arial" w:hAnsi="Arial" w:cs="Arial"/>
                <w:sz w:val="22"/>
                <w:szCs w:val="22"/>
              </w:rPr>
            </w:pPr>
            <w:r w:rsidRPr="0079627C">
              <w:rPr>
                <w:rFonts w:ascii="Arial" w:hAnsi="Arial" w:cs="Arial"/>
                <w:sz w:val="22"/>
                <w:szCs w:val="22"/>
              </w:rPr>
              <w:t>Balancing day-to-day tasks with future-focused activities</w:t>
            </w:r>
          </w:p>
          <w:p w14:paraId="5603DB24" w14:textId="77777777" w:rsidR="007A0BA3" w:rsidRPr="0079627C" w:rsidRDefault="007A0BA3" w:rsidP="007A0BA3">
            <w:pPr>
              <w:pStyle w:val="whitespace-normal"/>
              <w:numPr>
                <w:ilvl w:val="1"/>
                <w:numId w:val="15"/>
              </w:numPr>
              <w:rPr>
                <w:rFonts w:ascii="Arial" w:hAnsi="Arial" w:cs="Arial"/>
                <w:sz w:val="22"/>
                <w:szCs w:val="22"/>
              </w:rPr>
            </w:pPr>
            <w:r w:rsidRPr="0079627C">
              <w:rPr>
                <w:rFonts w:ascii="Arial" w:hAnsi="Arial" w:cs="Arial"/>
                <w:sz w:val="22"/>
                <w:szCs w:val="22"/>
              </w:rPr>
              <w:t>Embracing uncertainty to explore complex situations fully</w:t>
            </w:r>
          </w:p>
          <w:p w14:paraId="6CFADA34" w14:textId="77777777" w:rsidR="007A0BA3" w:rsidRPr="0079627C" w:rsidRDefault="007A0BA3" w:rsidP="007A0BA3">
            <w:pPr>
              <w:pStyle w:val="whitespace-normal"/>
              <w:numPr>
                <w:ilvl w:val="1"/>
                <w:numId w:val="15"/>
              </w:numPr>
              <w:rPr>
                <w:rFonts w:ascii="Arial" w:hAnsi="Arial" w:cs="Arial"/>
                <w:sz w:val="22"/>
                <w:szCs w:val="22"/>
              </w:rPr>
            </w:pPr>
            <w:r w:rsidRPr="0079627C">
              <w:rPr>
                <w:rFonts w:ascii="Arial" w:hAnsi="Arial" w:cs="Arial"/>
                <w:sz w:val="22"/>
                <w:szCs w:val="22"/>
              </w:rPr>
              <w:t>Articulating issues and encouraging broad participation</w:t>
            </w:r>
          </w:p>
          <w:p w14:paraId="6E91ECD5" w14:textId="77777777" w:rsidR="007A0BA3" w:rsidRPr="0079627C" w:rsidRDefault="007A0BA3" w:rsidP="007A0BA3">
            <w:pPr>
              <w:pStyle w:val="whitespace-normal"/>
              <w:numPr>
                <w:ilvl w:val="1"/>
                <w:numId w:val="15"/>
              </w:numPr>
              <w:rPr>
                <w:rFonts w:ascii="Arial" w:hAnsi="Arial" w:cs="Arial"/>
                <w:sz w:val="22"/>
                <w:szCs w:val="22"/>
              </w:rPr>
            </w:pPr>
            <w:r w:rsidRPr="0079627C">
              <w:rPr>
                <w:rFonts w:ascii="Arial" w:hAnsi="Arial" w:cs="Arial"/>
                <w:sz w:val="22"/>
                <w:szCs w:val="22"/>
              </w:rPr>
              <w:t>Uniting people and providing visionary guidance</w:t>
            </w:r>
          </w:p>
          <w:p w14:paraId="6F378F74" w14:textId="0A6D8F8E" w:rsidR="007A0BA3" w:rsidRPr="0079627C" w:rsidRDefault="007A0BA3" w:rsidP="007A0BA3">
            <w:pPr>
              <w:pStyle w:val="whitespace-normal"/>
              <w:numPr>
                <w:ilvl w:val="1"/>
                <w:numId w:val="15"/>
              </w:numPr>
              <w:rPr>
                <w:rFonts w:ascii="Arial" w:hAnsi="Arial" w:cs="Arial"/>
                <w:sz w:val="22"/>
                <w:szCs w:val="22"/>
              </w:rPr>
            </w:pPr>
            <w:r w:rsidRPr="0079627C">
              <w:rPr>
                <w:rFonts w:ascii="Arial" w:hAnsi="Arial" w:cs="Arial"/>
                <w:sz w:val="22"/>
                <w:szCs w:val="22"/>
              </w:rPr>
              <w:t>Navigating different "action logics" to cataly</w:t>
            </w:r>
            <w:r w:rsidR="002F7107" w:rsidRPr="0079627C">
              <w:rPr>
                <w:rFonts w:ascii="Arial" w:hAnsi="Arial" w:cs="Arial"/>
                <w:sz w:val="22"/>
                <w:szCs w:val="22"/>
              </w:rPr>
              <w:t>s</w:t>
            </w:r>
            <w:r w:rsidRPr="0079627C">
              <w:rPr>
                <w:rFonts w:ascii="Arial" w:hAnsi="Arial" w:cs="Arial"/>
                <w:sz w:val="22"/>
                <w:szCs w:val="22"/>
              </w:rPr>
              <w:t>e social transformation</w:t>
            </w:r>
          </w:p>
          <w:p w14:paraId="41873A85" w14:textId="6ABBB315" w:rsidR="007A0BA3" w:rsidRPr="0079627C" w:rsidRDefault="007A0BA3" w:rsidP="0079627C">
            <w:pPr>
              <w:pStyle w:val="whitespace-normal"/>
              <w:numPr>
                <w:ilvl w:val="0"/>
                <w:numId w:val="15"/>
              </w:numPr>
              <w:spacing w:before="120" w:beforeAutospacing="0" w:after="0" w:afterAutospacing="0"/>
              <w:ind w:left="714" w:hanging="357"/>
              <w:rPr>
                <w:rFonts w:ascii="Arial" w:hAnsi="Arial" w:cs="Arial"/>
                <w:sz w:val="22"/>
                <w:szCs w:val="22"/>
              </w:rPr>
            </w:pPr>
            <w:r w:rsidRPr="0079627C">
              <w:rPr>
                <w:rStyle w:val="Strong"/>
                <w:rFonts w:ascii="Arial" w:eastAsiaTheme="majorEastAsia" w:hAnsi="Arial" w:cs="Arial"/>
                <w:sz w:val="22"/>
                <w:szCs w:val="22"/>
              </w:rPr>
              <w:t xml:space="preserve">Learning from </w:t>
            </w:r>
            <w:r w:rsidR="0079627C">
              <w:rPr>
                <w:rStyle w:val="Strong"/>
                <w:rFonts w:ascii="Arial" w:eastAsiaTheme="majorEastAsia" w:hAnsi="Arial" w:cs="Arial"/>
                <w:sz w:val="22"/>
                <w:szCs w:val="22"/>
              </w:rPr>
              <w:t>p</w:t>
            </w:r>
            <w:r w:rsidRPr="0079627C">
              <w:rPr>
                <w:rStyle w:val="Strong"/>
                <w:rFonts w:ascii="Arial" w:eastAsiaTheme="majorEastAsia" w:hAnsi="Arial" w:cs="Arial"/>
                <w:sz w:val="22"/>
                <w:szCs w:val="22"/>
              </w:rPr>
              <w:t>ractice</w:t>
            </w:r>
            <w:r w:rsidRPr="0079627C">
              <w:rPr>
                <w:rFonts w:ascii="Arial" w:hAnsi="Arial" w:cs="Arial"/>
                <w:sz w:val="22"/>
                <w:szCs w:val="22"/>
              </w:rPr>
              <w:t xml:space="preserve">: The capability to generate insights from experience by: </w:t>
            </w:r>
          </w:p>
          <w:p w14:paraId="7BDCD103" w14:textId="77777777" w:rsidR="007A0BA3" w:rsidRPr="0079627C" w:rsidRDefault="007A0BA3" w:rsidP="007A0BA3">
            <w:pPr>
              <w:pStyle w:val="whitespace-normal"/>
              <w:numPr>
                <w:ilvl w:val="1"/>
                <w:numId w:val="15"/>
              </w:numPr>
              <w:rPr>
                <w:rFonts w:ascii="Arial" w:hAnsi="Arial" w:cs="Arial"/>
                <w:sz w:val="22"/>
                <w:szCs w:val="22"/>
              </w:rPr>
            </w:pPr>
            <w:r w:rsidRPr="0079627C">
              <w:rPr>
                <w:rFonts w:ascii="Arial" w:hAnsi="Arial" w:cs="Arial"/>
                <w:sz w:val="22"/>
                <w:szCs w:val="22"/>
              </w:rPr>
              <w:t>Being present, noticing details, and embracing uncertainty</w:t>
            </w:r>
          </w:p>
          <w:p w14:paraId="614B51FB" w14:textId="77777777" w:rsidR="007A0BA3" w:rsidRPr="0079627C" w:rsidRDefault="007A0BA3" w:rsidP="007A0BA3">
            <w:pPr>
              <w:pStyle w:val="whitespace-normal"/>
              <w:numPr>
                <w:ilvl w:val="1"/>
                <w:numId w:val="15"/>
              </w:numPr>
              <w:rPr>
                <w:rFonts w:ascii="Arial" w:hAnsi="Arial" w:cs="Arial"/>
                <w:sz w:val="22"/>
                <w:szCs w:val="22"/>
              </w:rPr>
            </w:pPr>
            <w:r w:rsidRPr="0079627C">
              <w:rPr>
                <w:rFonts w:ascii="Arial" w:hAnsi="Arial" w:cs="Arial"/>
                <w:sz w:val="22"/>
                <w:szCs w:val="22"/>
              </w:rPr>
              <w:t>Creating opportunities to reframe understanding</w:t>
            </w:r>
          </w:p>
          <w:p w14:paraId="2194E79F" w14:textId="77777777" w:rsidR="007A0BA3" w:rsidRPr="0079627C" w:rsidRDefault="007A0BA3" w:rsidP="007A0BA3">
            <w:pPr>
              <w:pStyle w:val="whitespace-normal"/>
              <w:numPr>
                <w:ilvl w:val="1"/>
                <w:numId w:val="15"/>
              </w:numPr>
              <w:rPr>
                <w:rFonts w:ascii="Arial" w:hAnsi="Arial" w:cs="Arial"/>
                <w:sz w:val="22"/>
                <w:szCs w:val="22"/>
              </w:rPr>
            </w:pPr>
            <w:r w:rsidRPr="0079627C">
              <w:rPr>
                <w:rFonts w:ascii="Arial" w:hAnsi="Arial" w:cs="Arial"/>
                <w:sz w:val="22"/>
                <w:szCs w:val="22"/>
              </w:rPr>
              <w:t>Facilitating multi-stakeholder learning processes</w:t>
            </w:r>
          </w:p>
          <w:p w14:paraId="688685A4" w14:textId="77777777" w:rsidR="007A0BA3" w:rsidRPr="0079627C" w:rsidRDefault="007A0BA3" w:rsidP="007A0BA3">
            <w:pPr>
              <w:pStyle w:val="whitespace-normal"/>
              <w:numPr>
                <w:ilvl w:val="1"/>
                <w:numId w:val="15"/>
              </w:numPr>
              <w:rPr>
                <w:rFonts w:ascii="Arial" w:hAnsi="Arial" w:cs="Arial"/>
                <w:sz w:val="22"/>
                <w:szCs w:val="22"/>
              </w:rPr>
            </w:pPr>
            <w:r w:rsidRPr="0079627C">
              <w:rPr>
                <w:rFonts w:ascii="Arial" w:hAnsi="Arial" w:cs="Arial"/>
                <w:sz w:val="22"/>
                <w:szCs w:val="22"/>
              </w:rPr>
              <w:t>Incorporating diverse forms of knowledge, including Indigenous perspectives</w:t>
            </w:r>
          </w:p>
          <w:p w14:paraId="0BC1DE57" w14:textId="3DD22736" w:rsidR="007A0BA3" w:rsidRPr="0079627C" w:rsidRDefault="007A0BA3" w:rsidP="007A0BA3">
            <w:pPr>
              <w:pStyle w:val="whitespace-normal"/>
              <w:numPr>
                <w:ilvl w:val="1"/>
                <w:numId w:val="15"/>
              </w:numPr>
              <w:rPr>
                <w:rFonts w:ascii="Arial" w:hAnsi="Arial" w:cs="Arial"/>
                <w:sz w:val="22"/>
                <w:szCs w:val="22"/>
              </w:rPr>
            </w:pPr>
            <w:r w:rsidRPr="0079627C">
              <w:rPr>
                <w:rFonts w:ascii="Arial" w:hAnsi="Arial" w:cs="Arial"/>
                <w:sz w:val="22"/>
                <w:szCs w:val="22"/>
              </w:rPr>
              <w:t>Using reflective practices to question assumptions and integrate new insights</w:t>
            </w:r>
            <w:r w:rsidR="0079627C">
              <w:rPr>
                <w:rFonts w:ascii="Arial" w:hAnsi="Arial" w:cs="Arial"/>
                <w:sz w:val="22"/>
                <w:szCs w:val="22"/>
              </w:rPr>
              <w:t>.</w:t>
            </w:r>
          </w:p>
          <w:p w14:paraId="277B6974" w14:textId="77777777" w:rsidR="007A0BA3" w:rsidRPr="0079627C" w:rsidRDefault="007A0BA3" w:rsidP="007A0BA3">
            <w:pPr>
              <w:pStyle w:val="whitespace-pre-wrap"/>
              <w:rPr>
                <w:rFonts w:ascii="Arial" w:hAnsi="Arial" w:cs="Arial"/>
                <w:sz w:val="22"/>
                <w:szCs w:val="22"/>
              </w:rPr>
            </w:pPr>
            <w:r w:rsidRPr="0079627C">
              <w:rPr>
                <w:rFonts w:ascii="Arial" w:hAnsi="Arial" w:cs="Arial"/>
                <w:sz w:val="22"/>
                <w:szCs w:val="22"/>
              </w:rPr>
              <w:t>Recent work in the Bellarine landscape demonstrated that even brief but intensive engagement with transformative practices can significantly enhance these capacities and shift thinking from site-specific protections to landscape-scale interventions and system-level change. Carefully designed learning environments allow participants to engage with complexity without becoming overwhelmed, resulting in increased hope, individual agency, and collective action potential.</w:t>
            </w:r>
          </w:p>
          <w:p w14:paraId="073FEC6A" w14:textId="77B91704" w:rsidR="002D43BA" w:rsidRPr="0079627C" w:rsidRDefault="002D43BA" w:rsidP="002D43BA">
            <w:pPr>
              <w:pStyle w:val="Heading2"/>
              <w:rPr>
                <w:rFonts w:ascii="Arial" w:eastAsiaTheme="minorEastAsia" w:hAnsi="Arial" w:cs="Arial"/>
                <w:b/>
                <w:color w:val="auto"/>
                <w:kern w:val="0"/>
                <w:sz w:val="22"/>
                <w:szCs w:val="22"/>
                <w:u w:val="single"/>
                <w:lang w:val="en-CA" w:eastAsia="zh-TW"/>
                <w14:ligatures w14:val="none"/>
              </w:rPr>
            </w:pPr>
            <w:r w:rsidRPr="0079627C">
              <w:rPr>
                <w:rFonts w:ascii="Arial" w:eastAsiaTheme="minorEastAsia" w:hAnsi="Arial" w:cs="Arial"/>
                <w:b/>
                <w:color w:val="auto"/>
                <w:kern w:val="0"/>
                <w:sz w:val="22"/>
                <w:szCs w:val="22"/>
                <w:u w:val="single"/>
                <w:lang w:val="en-CA" w:eastAsia="zh-TW"/>
                <w14:ligatures w14:val="none"/>
              </w:rPr>
              <w:t xml:space="preserve">Workshop </w:t>
            </w:r>
            <w:r w:rsidR="00DF293E" w:rsidRPr="0079627C">
              <w:rPr>
                <w:rFonts w:ascii="Arial" w:eastAsiaTheme="minorEastAsia" w:hAnsi="Arial" w:cs="Arial"/>
                <w:b/>
                <w:color w:val="auto"/>
                <w:kern w:val="0"/>
                <w:sz w:val="22"/>
                <w:szCs w:val="22"/>
                <w:u w:val="single"/>
                <w:lang w:val="en-CA" w:eastAsia="zh-TW"/>
                <w14:ligatures w14:val="none"/>
              </w:rPr>
              <w:t>o</w:t>
            </w:r>
            <w:r w:rsidRPr="0079627C">
              <w:rPr>
                <w:rFonts w:ascii="Arial" w:eastAsiaTheme="minorEastAsia" w:hAnsi="Arial" w:cs="Arial"/>
                <w:b/>
                <w:color w:val="auto"/>
                <w:kern w:val="0"/>
                <w:sz w:val="22"/>
                <w:szCs w:val="22"/>
                <w:u w:val="single"/>
                <w:lang w:val="en-CA" w:eastAsia="zh-TW"/>
                <w14:ligatures w14:val="none"/>
              </w:rPr>
              <w:t>bjectives</w:t>
            </w:r>
          </w:p>
          <w:p w14:paraId="3A5D4E2A" w14:textId="77777777" w:rsidR="002D43BA" w:rsidRPr="0079627C" w:rsidRDefault="002D43BA" w:rsidP="002D43BA">
            <w:pPr>
              <w:pStyle w:val="whitespace-pre-wrap"/>
              <w:rPr>
                <w:rFonts w:ascii="Arial" w:hAnsi="Arial" w:cs="Arial"/>
                <w:sz w:val="22"/>
                <w:szCs w:val="22"/>
              </w:rPr>
            </w:pPr>
            <w:r w:rsidRPr="0079627C">
              <w:rPr>
                <w:rFonts w:ascii="Arial" w:hAnsi="Arial" w:cs="Arial"/>
                <w:sz w:val="22"/>
                <w:szCs w:val="22"/>
              </w:rPr>
              <w:t>By the end of this session, participants will:</w:t>
            </w:r>
          </w:p>
          <w:p w14:paraId="288C68D1" w14:textId="65B14B75" w:rsidR="002D43BA" w:rsidRPr="0079627C" w:rsidRDefault="002D43BA" w:rsidP="002D43BA">
            <w:pPr>
              <w:pStyle w:val="whitespace-normal"/>
              <w:numPr>
                <w:ilvl w:val="0"/>
                <w:numId w:val="16"/>
              </w:numPr>
              <w:rPr>
                <w:rFonts w:ascii="Arial" w:hAnsi="Arial" w:cs="Arial"/>
                <w:sz w:val="22"/>
                <w:szCs w:val="22"/>
              </w:rPr>
            </w:pPr>
            <w:r w:rsidRPr="0079627C">
              <w:rPr>
                <w:rFonts w:ascii="Arial" w:hAnsi="Arial" w:cs="Arial"/>
                <w:sz w:val="22"/>
                <w:szCs w:val="22"/>
              </w:rPr>
              <w:t xml:space="preserve">Understand key concepts and capacities for transformational </w:t>
            </w:r>
            <w:r w:rsidR="0079627C">
              <w:rPr>
                <w:rFonts w:ascii="Arial" w:hAnsi="Arial" w:cs="Arial"/>
                <w:sz w:val="22"/>
                <w:szCs w:val="22"/>
              </w:rPr>
              <w:t xml:space="preserve">climate </w:t>
            </w:r>
            <w:r w:rsidRPr="0079627C">
              <w:rPr>
                <w:rFonts w:ascii="Arial" w:hAnsi="Arial" w:cs="Arial"/>
                <w:sz w:val="22"/>
                <w:szCs w:val="22"/>
              </w:rPr>
              <w:t>adaptatio</w:t>
            </w:r>
            <w:r w:rsidR="0079627C">
              <w:rPr>
                <w:rFonts w:ascii="Arial" w:hAnsi="Arial" w:cs="Arial"/>
                <w:sz w:val="22"/>
                <w:szCs w:val="22"/>
              </w:rPr>
              <w:t>n</w:t>
            </w:r>
          </w:p>
          <w:p w14:paraId="2D9DDF50" w14:textId="77777777" w:rsidR="002D43BA" w:rsidRPr="0079627C" w:rsidRDefault="002D43BA" w:rsidP="002D43BA">
            <w:pPr>
              <w:pStyle w:val="whitespace-normal"/>
              <w:numPr>
                <w:ilvl w:val="0"/>
                <w:numId w:val="16"/>
              </w:numPr>
              <w:rPr>
                <w:rFonts w:ascii="Arial" w:hAnsi="Arial" w:cs="Arial"/>
                <w:sz w:val="22"/>
                <w:szCs w:val="22"/>
              </w:rPr>
            </w:pPr>
            <w:r w:rsidRPr="0079627C">
              <w:rPr>
                <w:rFonts w:ascii="Arial" w:hAnsi="Arial" w:cs="Arial"/>
                <w:sz w:val="22"/>
                <w:szCs w:val="22"/>
              </w:rPr>
              <w:t>Experience hands-on transformative practices that build these capacities</w:t>
            </w:r>
          </w:p>
          <w:p w14:paraId="1C8CBB2F" w14:textId="04C47620" w:rsidR="002D43BA" w:rsidRPr="0079627C" w:rsidRDefault="024F5DB6" w:rsidP="002D43BA">
            <w:pPr>
              <w:pStyle w:val="whitespace-normal"/>
              <w:numPr>
                <w:ilvl w:val="0"/>
                <w:numId w:val="16"/>
              </w:numPr>
              <w:rPr>
                <w:rFonts w:ascii="Arial" w:hAnsi="Arial" w:cs="Arial"/>
                <w:sz w:val="22"/>
                <w:szCs w:val="22"/>
              </w:rPr>
            </w:pPr>
            <w:r w:rsidRPr="0079627C">
              <w:rPr>
                <w:rFonts w:ascii="Arial" w:hAnsi="Arial" w:cs="Arial"/>
                <w:sz w:val="22"/>
                <w:szCs w:val="22"/>
              </w:rPr>
              <w:t>Explore preliminary transformational adaptation strategies for their own contexts</w:t>
            </w:r>
          </w:p>
          <w:p w14:paraId="5DF5B99D" w14:textId="5DA8AA7C" w:rsidR="002D43BA" w:rsidRPr="0079627C" w:rsidRDefault="002D43BA" w:rsidP="002D43BA">
            <w:pPr>
              <w:pStyle w:val="whitespace-normal"/>
              <w:numPr>
                <w:ilvl w:val="0"/>
                <w:numId w:val="16"/>
              </w:numPr>
              <w:rPr>
                <w:rFonts w:ascii="Arial" w:hAnsi="Arial" w:cs="Arial"/>
                <w:sz w:val="22"/>
                <w:szCs w:val="22"/>
              </w:rPr>
            </w:pPr>
            <w:r w:rsidRPr="0079627C">
              <w:rPr>
                <w:rFonts w:ascii="Arial" w:hAnsi="Arial" w:cs="Arial"/>
                <w:sz w:val="22"/>
                <w:szCs w:val="22"/>
              </w:rPr>
              <w:t>Build connections with others engaged in similar work</w:t>
            </w:r>
            <w:r w:rsidR="0079627C">
              <w:rPr>
                <w:rFonts w:ascii="Arial" w:hAnsi="Arial" w:cs="Arial"/>
                <w:sz w:val="22"/>
                <w:szCs w:val="22"/>
              </w:rPr>
              <w:t>.</w:t>
            </w:r>
          </w:p>
          <w:p w14:paraId="36DE9713" w14:textId="77777777" w:rsidR="002D43BA" w:rsidRPr="0079627C" w:rsidRDefault="002D43BA" w:rsidP="002D43BA">
            <w:pPr>
              <w:pStyle w:val="Heading2"/>
              <w:rPr>
                <w:rFonts w:ascii="Arial" w:eastAsiaTheme="minorEastAsia" w:hAnsi="Arial" w:cs="Arial"/>
                <w:b/>
                <w:color w:val="auto"/>
                <w:kern w:val="0"/>
                <w:sz w:val="22"/>
                <w:szCs w:val="22"/>
                <w:u w:val="single"/>
                <w:lang w:val="en-CA" w:eastAsia="zh-TW"/>
                <w14:ligatures w14:val="none"/>
              </w:rPr>
            </w:pPr>
            <w:r w:rsidRPr="0079627C">
              <w:rPr>
                <w:rFonts w:ascii="Arial" w:eastAsiaTheme="minorEastAsia" w:hAnsi="Arial" w:cs="Arial"/>
                <w:b/>
                <w:color w:val="auto"/>
                <w:kern w:val="0"/>
                <w:sz w:val="22"/>
                <w:szCs w:val="22"/>
                <w:u w:val="single"/>
                <w:lang w:val="en-CA" w:eastAsia="zh-TW"/>
                <w14:ligatures w14:val="none"/>
              </w:rPr>
              <w:t>Workshop Structure and Activities</w:t>
            </w:r>
          </w:p>
          <w:p w14:paraId="145681FB" w14:textId="1A816A1C" w:rsidR="002D43BA" w:rsidRPr="0079627C" w:rsidRDefault="002D43BA" w:rsidP="007221EA">
            <w:pPr>
              <w:pStyle w:val="whitespace-pre-wrap"/>
              <w:spacing w:after="0" w:afterAutospacing="0"/>
              <w:rPr>
                <w:rFonts w:ascii="Arial" w:hAnsi="Arial" w:cs="Arial"/>
                <w:b/>
                <w:bCs/>
                <w:sz w:val="22"/>
                <w:szCs w:val="22"/>
              </w:rPr>
            </w:pPr>
            <w:r w:rsidRPr="0079627C">
              <w:rPr>
                <w:rFonts w:ascii="Arial" w:hAnsi="Arial" w:cs="Arial"/>
                <w:b/>
                <w:bCs/>
                <w:sz w:val="22"/>
                <w:szCs w:val="22"/>
              </w:rPr>
              <w:t xml:space="preserve">Opening </w:t>
            </w:r>
          </w:p>
          <w:p w14:paraId="55C53800" w14:textId="77777777" w:rsidR="002D43BA" w:rsidRPr="0079627C" w:rsidRDefault="002D43BA" w:rsidP="002D43BA">
            <w:pPr>
              <w:pStyle w:val="whitespace-normal"/>
              <w:numPr>
                <w:ilvl w:val="0"/>
                <w:numId w:val="17"/>
              </w:numPr>
              <w:rPr>
                <w:rFonts w:ascii="Arial" w:hAnsi="Arial" w:cs="Arial"/>
                <w:sz w:val="22"/>
                <w:szCs w:val="22"/>
              </w:rPr>
            </w:pPr>
            <w:r w:rsidRPr="0079627C">
              <w:rPr>
                <w:rFonts w:ascii="Arial" w:hAnsi="Arial" w:cs="Arial"/>
                <w:sz w:val="22"/>
                <w:szCs w:val="22"/>
              </w:rPr>
              <w:t>Brief introduction to transformational adaptation concepts</w:t>
            </w:r>
          </w:p>
          <w:p w14:paraId="0A022C39" w14:textId="77777777" w:rsidR="002D43BA" w:rsidRPr="0079627C" w:rsidRDefault="002D43BA" w:rsidP="002D43BA">
            <w:pPr>
              <w:pStyle w:val="whitespace-normal"/>
              <w:numPr>
                <w:ilvl w:val="0"/>
                <w:numId w:val="17"/>
              </w:numPr>
              <w:rPr>
                <w:rFonts w:ascii="Arial" w:hAnsi="Arial" w:cs="Arial"/>
                <w:sz w:val="22"/>
                <w:szCs w:val="22"/>
              </w:rPr>
            </w:pPr>
            <w:r w:rsidRPr="0079627C">
              <w:rPr>
                <w:rFonts w:ascii="Arial" w:hAnsi="Arial" w:cs="Arial"/>
                <w:sz w:val="22"/>
                <w:szCs w:val="22"/>
              </w:rPr>
              <w:t>Distinction between incremental and transformational approaches</w:t>
            </w:r>
          </w:p>
          <w:p w14:paraId="4834B819" w14:textId="7C033340" w:rsidR="00C546F4" w:rsidRPr="0079627C" w:rsidRDefault="002D43BA" w:rsidP="000B149C">
            <w:pPr>
              <w:pStyle w:val="whitespace-normal"/>
              <w:numPr>
                <w:ilvl w:val="0"/>
                <w:numId w:val="17"/>
              </w:numPr>
              <w:rPr>
                <w:rFonts w:ascii="Arial" w:hAnsi="Arial" w:cs="Arial"/>
                <w:sz w:val="22"/>
                <w:szCs w:val="22"/>
              </w:rPr>
            </w:pPr>
            <w:r w:rsidRPr="0079627C">
              <w:rPr>
                <w:rFonts w:ascii="Arial" w:hAnsi="Arial" w:cs="Arial"/>
                <w:sz w:val="22"/>
                <w:szCs w:val="22"/>
              </w:rPr>
              <w:t>Overview of key capacities: systemic inquiry, embracing uncertainty, and learning from practice</w:t>
            </w:r>
          </w:p>
          <w:p w14:paraId="2F9C2A16" w14:textId="71D0653F" w:rsidR="007221EA" w:rsidRPr="0079627C" w:rsidRDefault="000039DB" w:rsidP="007317B0">
            <w:pPr>
              <w:pStyle w:val="whitespace-pre-wrap"/>
              <w:keepNext/>
              <w:spacing w:after="0" w:afterAutospacing="0"/>
              <w:rPr>
                <w:rFonts w:ascii="Arial" w:hAnsi="Arial" w:cs="Arial"/>
                <w:b/>
                <w:bCs/>
                <w:sz w:val="22"/>
                <w:szCs w:val="22"/>
              </w:rPr>
            </w:pPr>
            <w:proofErr w:type="spellStart"/>
            <w:r w:rsidRPr="0079627C">
              <w:rPr>
                <w:rFonts w:ascii="Arial" w:hAnsi="Arial" w:cs="Arial"/>
                <w:b/>
                <w:bCs/>
                <w:sz w:val="22"/>
                <w:szCs w:val="22"/>
              </w:rPr>
              <w:t>Murnong</w:t>
            </w:r>
            <w:proofErr w:type="spellEnd"/>
            <w:r w:rsidR="00CA62C6" w:rsidRPr="0079627C">
              <w:rPr>
                <w:rFonts w:ascii="Arial" w:hAnsi="Arial" w:cs="Arial"/>
                <w:b/>
                <w:bCs/>
                <w:sz w:val="22"/>
                <w:szCs w:val="22"/>
              </w:rPr>
              <w:t xml:space="preserve"> </w:t>
            </w:r>
            <w:r w:rsidRPr="0079627C">
              <w:rPr>
                <w:rFonts w:ascii="Arial" w:hAnsi="Arial" w:cs="Arial"/>
                <w:b/>
                <w:bCs/>
                <w:sz w:val="22"/>
                <w:szCs w:val="22"/>
              </w:rPr>
              <w:t>m</w:t>
            </w:r>
            <w:r w:rsidR="00CA62C6" w:rsidRPr="0079627C">
              <w:rPr>
                <w:rFonts w:ascii="Arial" w:hAnsi="Arial" w:cs="Arial"/>
                <w:b/>
                <w:bCs/>
                <w:sz w:val="22"/>
                <w:szCs w:val="22"/>
              </w:rPr>
              <w:t xml:space="preserve">apping </w:t>
            </w:r>
          </w:p>
          <w:p w14:paraId="53F562D8" w14:textId="29FB9D93" w:rsidR="006F6FBD" w:rsidRPr="0079627C" w:rsidRDefault="00E347E7" w:rsidP="007221EA">
            <w:pPr>
              <w:pStyle w:val="whitespace-pre-wrap"/>
              <w:spacing w:after="0" w:afterAutospacing="0"/>
              <w:rPr>
                <w:rFonts w:ascii="Arial" w:hAnsi="Arial" w:cs="Arial"/>
                <w:sz w:val="22"/>
                <w:szCs w:val="22"/>
              </w:rPr>
            </w:pPr>
            <w:proofErr w:type="spellStart"/>
            <w:r w:rsidRPr="0079627C">
              <w:rPr>
                <w:rFonts w:ascii="Arial" w:hAnsi="Arial" w:cs="Arial"/>
                <w:sz w:val="22"/>
                <w:szCs w:val="22"/>
              </w:rPr>
              <w:t>Murnong</w:t>
            </w:r>
            <w:proofErr w:type="spellEnd"/>
            <w:r w:rsidRPr="0079627C">
              <w:rPr>
                <w:rFonts w:ascii="Arial" w:hAnsi="Arial" w:cs="Arial"/>
                <w:sz w:val="22"/>
                <w:szCs w:val="22"/>
              </w:rPr>
              <w:t xml:space="preserve"> </w:t>
            </w:r>
            <w:r w:rsidR="00AA4D09" w:rsidRPr="0079627C">
              <w:rPr>
                <w:rFonts w:ascii="Arial" w:hAnsi="Arial" w:cs="Arial"/>
                <w:sz w:val="22"/>
                <w:szCs w:val="22"/>
              </w:rPr>
              <w:t>m</w:t>
            </w:r>
            <w:r w:rsidRPr="0079627C">
              <w:rPr>
                <w:rFonts w:ascii="Arial" w:hAnsi="Arial" w:cs="Arial"/>
                <w:sz w:val="22"/>
                <w:szCs w:val="22"/>
              </w:rPr>
              <w:t>apping draw</w:t>
            </w:r>
            <w:r w:rsidR="000039DB" w:rsidRPr="0079627C">
              <w:rPr>
                <w:rFonts w:ascii="Arial" w:hAnsi="Arial" w:cs="Arial"/>
                <w:sz w:val="22"/>
                <w:szCs w:val="22"/>
              </w:rPr>
              <w:t>s</w:t>
            </w:r>
            <w:r w:rsidRPr="0079627C">
              <w:rPr>
                <w:rFonts w:ascii="Arial" w:hAnsi="Arial" w:cs="Arial"/>
                <w:sz w:val="22"/>
                <w:szCs w:val="22"/>
              </w:rPr>
              <w:t xml:space="preserve"> on various frameworks and mental models </w:t>
            </w:r>
            <w:proofErr w:type="gramStart"/>
            <w:r w:rsidRPr="0079627C">
              <w:rPr>
                <w:rFonts w:ascii="Arial" w:hAnsi="Arial" w:cs="Arial"/>
                <w:sz w:val="22"/>
                <w:szCs w:val="22"/>
              </w:rPr>
              <w:t>including:</w:t>
            </w:r>
            <w:proofErr w:type="gramEnd"/>
            <w:r w:rsidRPr="0079627C">
              <w:rPr>
                <w:rFonts w:ascii="Arial" w:hAnsi="Arial" w:cs="Arial"/>
                <w:sz w:val="22"/>
                <w:szCs w:val="22"/>
              </w:rPr>
              <w:t xml:space="preserve"> long-term past, present, and futures thinking; futures design fiction and storytelling using creative narratives to envision possible futures; multi-level perspectives (Geels, 2011); causal layered analysis or the "iceberg model" (Inayatullah, 1998); and S-curve </w:t>
            </w:r>
            <w:r w:rsidRPr="0079627C">
              <w:rPr>
                <w:rFonts w:ascii="Arial" w:hAnsi="Arial" w:cs="Arial"/>
                <w:sz w:val="22"/>
                <w:szCs w:val="22"/>
              </w:rPr>
              <w:lastRenderedPageBreak/>
              <w:t>transition theory (</w:t>
            </w:r>
            <w:proofErr w:type="spellStart"/>
            <w:r w:rsidRPr="0079627C">
              <w:rPr>
                <w:rFonts w:ascii="Arial" w:hAnsi="Arial" w:cs="Arial"/>
                <w:sz w:val="22"/>
                <w:szCs w:val="22"/>
              </w:rPr>
              <w:t>Loorbach</w:t>
            </w:r>
            <w:proofErr w:type="spellEnd"/>
            <w:r w:rsidRPr="0079627C">
              <w:rPr>
                <w:rFonts w:ascii="Arial" w:hAnsi="Arial" w:cs="Arial"/>
                <w:sz w:val="22"/>
                <w:szCs w:val="22"/>
              </w:rPr>
              <w:t>, 2010). This integrated approach enables participants to think systemically about climate challenges and identify transformational adaptation pathways that address root causes rather than symptoms.</w:t>
            </w:r>
          </w:p>
          <w:p w14:paraId="784F9EDE" w14:textId="77777777" w:rsidR="00CA62C6" w:rsidRPr="0079627C" w:rsidRDefault="00CA62C6" w:rsidP="00CA62C6">
            <w:pPr>
              <w:pStyle w:val="whitespace-pre-wrap"/>
              <w:rPr>
                <w:rFonts w:ascii="Arial" w:hAnsi="Arial" w:cs="Arial"/>
                <w:sz w:val="22"/>
                <w:szCs w:val="22"/>
              </w:rPr>
            </w:pPr>
            <w:r w:rsidRPr="0079627C">
              <w:rPr>
                <w:rFonts w:ascii="Arial" w:hAnsi="Arial" w:cs="Arial"/>
                <w:sz w:val="22"/>
                <w:szCs w:val="22"/>
              </w:rPr>
              <w:t>Participants will work in small groups using simplified "</w:t>
            </w:r>
            <w:proofErr w:type="spellStart"/>
            <w:r w:rsidRPr="0079627C">
              <w:rPr>
                <w:rFonts w:ascii="Arial" w:hAnsi="Arial" w:cs="Arial"/>
                <w:sz w:val="22"/>
                <w:szCs w:val="22"/>
              </w:rPr>
              <w:t>Murnong</w:t>
            </w:r>
            <w:proofErr w:type="spellEnd"/>
            <w:r w:rsidRPr="0079627C">
              <w:rPr>
                <w:rFonts w:ascii="Arial" w:hAnsi="Arial" w:cs="Arial"/>
                <w:sz w:val="22"/>
                <w:szCs w:val="22"/>
              </w:rPr>
              <w:t xml:space="preserve"> Map" templates to:</w:t>
            </w:r>
          </w:p>
          <w:p w14:paraId="218EA695" w14:textId="77777777" w:rsidR="00CA62C6" w:rsidRPr="0079627C" w:rsidRDefault="00CA62C6" w:rsidP="00CA62C6">
            <w:pPr>
              <w:pStyle w:val="whitespace-normal"/>
              <w:numPr>
                <w:ilvl w:val="0"/>
                <w:numId w:val="18"/>
              </w:numPr>
              <w:rPr>
                <w:rFonts w:ascii="Arial" w:hAnsi="Arial" w:cs="Arial"/>
                <w:sz w:val="22"/>
                <w:szCs w:val="22"/>
              </w:rPr>
            </w:pPr>
            <w:r w:rsidRPr="0079627C">
              <w:rPr>
                <w:rFonts w:ascii="Arial" w:hAnsi="Arial" w:cs="Arial"/>
                <w:sz w:val="22"/>
                <w:szCs w:val="22"/>
              </w:rPr>
              <w:t>Map relationships between climate impacts and social, economic, and ecological systems</w:t>
            </w:r>
          </w:p>
          <w:p w14:paraId="7899663C" w14:textId="77777777" w:rsidR="00CA62C6" w:rsidRPr="0079627C" w:rsidRDefault="00CA62C6" w:rsidP="00CA62C6">
            <w:pPr>
              <w:pStyle w:val="whitespace-normal"/>
              <w:numPr>
                <w:ilvl w:val="0"/>
                <w:numId w:val="18"/>
              </w:numPr>
              <w:rPr>
                <w:rFonts w:ascii="Arial" w:hAnsi="Arial" w:cs="Arial"/>
                <w:sz w:val="22"/>
                <w:szCs w:val="22"/>
              </w:rPr>
            </w:pPr>
            <w:r w:rsidRPr="0079627C">
              <w:rPr>
                <w:rFonts w:ascii="Arial" w:hAnsi="Arial" w:cs="Arial"/>
                <w:sz w:val="22"/>
                <w:szCs w:val="22"/>
              </w:rPr>
              <w:t>Identify underlying structures, worldviews, and narratives that shape current responses</w:t>
            </w:r>
          </w:p>
          <w:p w14:paraId="5C10FD6F" w14:textId="4B5F0796" w:rsidR="00F05C5A" w:rsidRDefault="00CA62C6" w:rsidP="000B149C">
            <w:pPr>
              <w:pStyle w:val="whitespace-normal"/>
              <w:numPr>
                <w:ilvl w:val="0"/>
                <w:numId w:val="18"/>
              </w:numPr>
              <w:rPr>
                <w:rFonts w:ascii="Arial" w:hAnsi="Arial" w:cs="Arial"/>
                <w:sz w:val="22"/>
                <w:szCs w:val="22"/>
              </w:rPr>
            </w:pPr>
            <w:r w:rsidRPr="0079627C">
              <w:rPr>
                <w:rFonts w:ascii="Arial" w:hAnsi="Arial" w:cs="Arial"/>
                <w:sz w:val="22"/>
                <w:szCs w:val="22"/>
              </w:rPr>
              <w:t>Discover leverage points where transformational change might occur</w:t>
            </w:r>
          </w:p>
          <w:p w14:paraId="456EE2AE" w14:textId="1A92313E" w:rsidR="007317B0" w:rsidRPr="0079627C" w:rsidRDefault="006747A9" w:rsidP="00715848">
            <w:pPr>
              <w:pStyle w:val="whitespace-normal"/>
              <w:ind w:left="360"/>
              <w:rPr>
                <w:rFonts w:ascii="Arial" w:hAnsi="Arial" w:cs="Arial"/>
                <w:sz w:val="22"/>
                <w:szCs w:val="22"/>
              </w:rPr>
            </w:pPr>
            <w:r w:rsidRPr="006747A9">
              <w:rPr>
                <w:rFonts w:ascii="Arial" w:hAnsi="Arial" w:cs="Arial"/>
                <w:noProof/>
                <w:sz w:val="22"/>
                <w:szCs w:val="22"/>
                <w:lang w:val="en-CA"/>
              </w:rPr>
              <w:drawing>
                <wp:inline distT="0" distB="0" distL="0" distR="0" wp14:anchorId="6BA20DFC" wp14:editId="4FA167D0">
                  <wp:extent cx="4776241" cy="4776241"/>
                  <wp:effectExtent l="0" t="0" r="0" b="0"/>
                  <wp:docPr id="5" name="Picture 4">
                    <a:extLst xmlns:a="http://schemas.openxmlformats.org/drawingml/2006/main">
                      <a:ext uri="{FF2B5EF4-FFF2-40B4-BE49-F238E27FC236}">
                        <a16:creationId xmlns:a16="http://schemas.microsoft.com/office/drawing/2014/main" id="{5220E725-EE58-6D3B-D74F-F8C4646A0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5220E725-EE58-6D3B-D74F-F8C4646A0672}"/>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pic:blipFill>
                        <pic:spPr>
                          <a:xfrm>
                            <a:off x="0" y="0"/>
                            <a:ext cx="4782515" cy="4782515"/>
                          </a:xfrm>
                          <a:prstGeom prst="rect">
                            <a:avLst/>
                          </a:prstGeom>
                        </pic:spPr>
                      </pic:pic>
                    </a:graphicData>
                  </a:graphic>
                </wp:inline>
              </w:drawing>
            </w:r>
          </w:p>
          <w:p w14:paraId="0E3D6752" w14:textId="77777777" w:rsidR="004B2E62" w:rsidRDefault="004B2E62" w:rsidP="001E6596">
            <w:pPr>
              <w:pStyle w:val="whitespace-pre-wrap"/>
              <w:spacing w:after="0" w:afterAutospacing="0"/>
              <w:rPr>
                <w:rFonts w:ascii="Arial" w:hAnsi="Arial" w:cs="Arial"/>
                <w:b/>
                <w:bCs/>
                <w:sz w:val="22"/>
                <w:szCs w:val="22"/>
              </w:rPr>
            </w:pPr>
          </w:p>
          <w:p w14:paraId="1B3916FB" w14:textId="59083FDB" w:rsidR="00840F33" w:rsidRPr="0079627C" w:rsidRDefault="00840F33" w:rsidP="001E6596">
            <w:pPr>
              <w:pStyle w:val="whitespace-pre-wrap"/>
              <w:spacing w:after="0" w:afterAutospacing="0"/>
              <w:rPr>
                <w:rFonts w:ascii="Arial" w:hAnsi="Arial" w:cs="Arial"/>
                <w:b/>
                <w:bCs/>
                <w:sz w:val="22"/>
                <w:szCs w:val="22"/>
              </w:rPr>
            </w:pPr>
            <w:r w:rsidRPr="0079627C">
              <w:rPr>
                <w:rFonts w:ascii="Arial" w:hAnsi="Arial" w:cs="Arial"/>
                <w:b/>
                <w:bCs/>
                <w:sz w:val="22"/>
                <w:szCs w:val="22"/>
              </w:rPr>
              <w:t xml:space="preserve">From </w:t>
            </w:r>
            <w:r w:rsidR="000039DB" w:rsidRPr="0079627C">
              <w:rPr>
                <w:rFonts w:ascii="Arial" w:hAnsi="Arial" w:cs="Arial"/>
                <w:b/>
                <w:bCs/>
                <w:sz w:val="22"/>
                <w:szCs w:val="22"/>
              </w:rPr>
              <w:t>v</w:t>
            </w:r>
            <w:r w:rsidRPr="0079627C">
              <w:rPr>
                <w:rFonts w:ascii="Arial" w:hAnsi="Arial" w:cs="Arial"/>
                <w:b/>
                <w:bCs/>
                <w:sz w:val="22"/>
                <w:szCs w:val="22"/>
              </w:rPr>
              <w:t xml:space="preserve">ision to </w:t>
            </w:r>
            <w:r w:rsidR="000039DB" w:rsidRPr="0079627C">
              <w:rPr>
                <w:rFonts w:ascii="Arial" w:hAnsi="Arial" w:cs="Arial"/>
                <w:b/>
                <w:bCs/>
                <w:sz w:val="22"/>
                <w:szCs w:val="22"/>
              </w:rPr>
              <w:t>a</w:t>
            </w:r>
            <w:r w:rsidRPr="0079627C">
              <w:rPr>
                <w:rFonts w:ascii="Arial" w:hAnsi="Arial" w:cs="Arial"/>
                <w:b/>
                <w:bCs/>
                <w:sz w:val="22"/>
                <w:szCs w:val="22"/>
              </w:rPr>
              <w:t xml:space="preserve">ction </w:t>
            </w:r>
          </w:p>
          <w:p w14:paraId="783351A7" w14:textId="77777777" w:rsidR="00840F33" w:rsidRPr="0079627C" w:rsidRDefault="00840F33" w:rsidP="00840F33">
            <w:pPr>
              <w:pStyle w:val="whitespace-pre-wrap"/>
              <w:rPr>
                <w:rFonts w:ascii="Arial" w:hAnsi="Arial" w:cs="Arial"/>
                <w:sz w:val="22"/>
                <w:szCs w:val="22"/>
              </w:rPr>
            </w:pPr>
            <w:r w:rsidRPr="0079627C">
              <w:rPr>
                <w:rFonts w:ascii="Arial" w:hAnsi="Arial" w:cs="Arial"/>
                <w:sz w:val="22"/>
                <w:szCs w:val="22"/>
              </w:rPr>
              <w:t>Building on insights from the previous activities, participants will:</w:t>
            </w:r>
          </w:p>
          <w:p w14:paraId="63D075E4" w14:textId="77777777" w:rsidR="00840F33" w:rsidRPr="0079627C" w:rsidRDefault="00840F33" w:rsidP="00840F33">
            <w:pPr>
              <w:pStyle w:val="whitespace-normal"/>
              <w:numPr>
                <w:ilvl w:val="0"/>
                <w:numId w:val="19"/>
              </w:numPr>
              <w:rPr>
                <w:rFonts w:ascii="Arial" w:hAnsi="Arial" w:cs="Arial"/>
                <w:sz w:val="22"/>
                <w:szCs w:val="22"/>
              </w:rPr>
            </w:pPr>
            <w:r w:rsidRPr="0079627C">
              <w:rPr>
                <w:rFonts w:ascii="Arial" w:hAnsi="Arial" w:cs="Arial"/>
                <w:sz w:val="22"/>
                <w:szCs w:val="22"/>
              </w:rPr>
              <w:lastRenderedPageBreak/>
              <w:t>Identify at least one transformational adaptation strategy relevant to their context</w:t>
            </w:r>
          </w:p>
          <w:p w14:paraId="12BBADC2" w14:textId="36F5AD11" w:rsidR="00715848" w:rsidRPr="004B2E62" w:rsidRDefault="00840F33" w:rsidP="004B2E62">
            <w:pPr>
              <w:pStyle w:val="whitespace-normal"/>
              <w:numPr>
                <w:ilvl w:val="0"/>
                <w:numId w:val="19"/>
              </w:numPr>
              <w:rPr>
                <w:rFonts w:ascii="Arial" w:hAnsi="Arial" w:cs="Arial"/>
                <w:sz w:val="22"/>
                <w:szCs w:val="22"/>
              </w:rPr>
            </w:pPr>
            <w:r w:rsidRPr="0079627C">
              <w:rPr>
                <w:rFonts w:ascii="Arial" w:hAnsi="Arial" w:cs="Arial"/>
                <w:sz w:val="22"/>
                <w:szCs w:val="22"/>
              </w:rPr>
              <w:t>Consider how this strategy challenges business-as-usual approaches</w:t>
            </w:r>
          </w:p>
          <w:p w14:paraId="719F2C6D" w14:textId="455E9F32" w:rsidR="00840F33" w:rsidRPr="0079627C" w:rsidRDefault="00840F33" w:rsidP="004B6309">
            <w:pPr>
              <w:pStyle w:val="whitespace-pre-wrap"/>
              <w:spacing w:after="0" w:afterAutospacing="0"/>
              <w:rPr>
                <w:rFonts w:ascii="Arial" w:hAnsi="Arial" w:cs="Arial"/>
                <w:b/>
                <w:bCs/>
                <w:sz w:val="22"/>
                <w:szCs w:val="22"/>
              </w:rPr>
            </w:pPr>
            <w:r w:rsidRPr="0079627C">
              <w:rPr>
                <w:rFonts w:ascii="Arial" w:hAnsi="Arial" w:cs="Arial"/>
                <w:b/>
                <w:bCs/>
                <w:sz w:val="22"/>
                <w:szCs w:val="22"/>
              </w:rPr>
              <w:t xml:space="preserve">Closing </w:t>
            </w:r>
            <w:r w:rsidR="000039DB" w:rsidRPr="0079627C">
              <w:rPr>
                <w:rFonts w:ascii="Arial" w:hAnsi="Arial" w:cs="Arial"/>
                <w:b/>
                <w:bCs/>
                <w:sz w:val="22"/>
                <w:szCs w:val="22"/>
              </w:rPr>
              <w:t>r</w:t>
            </w:r>
            <w:r w:rsidRPr="0079627C">
              <w:rPr>
                <w:rFonts w:ascii="Arial" w:hAnsi="Arial" w:cs="Arial"/>
                <w:b/>
                <w:bCs/>
                <w:sz w:val="22"/>
                <w:szCs w:val="22"/>
              </w:rPr>
              <w:t xml:space="preserve">eflection </w:t>
            </w:r>
          </w:p>
          <w:p w14:paraId="42FA172C" w14:textId="77777777" w:rsidR="00025C43" w:rsidRPr="0079627C" w:rsidRDefault="00025C43" w:rsidP="00840F33">
            <w:pPr>
              <w:pStyle w:val="whitespace-normal"/>
              <w:numPr>
                <w:ilvl w:val="0"/>
                <w:numId w:val="20"/>
              </w:numPr>
              <w:rPr>
                <w:rFonts w:ascii="Arial" w:hAnsi="Arial" w:cs="Arial"/>
                <w:sz w:val="22"/>
                <w:szCs w:val="22"/>
              </w:rPr>
            </w:pPr>
            <w:r w:rsidRPr="0079627C">
              <w:rPr>
                <w:rFonts w:ascii="Arial" w:hAnsi="Arial" w:cs="Arial"/>
                <w:sz w:val="22"/>
                <w:szCs w:val="22"/>
              </w:rPr>
              <w:t>Small group sharing of key insights from the mapping exercise</w:t>
            </w:r>
          </w:p>
          <w:p w14:paraId="027857B9" w14:textId="73BD5F33" w:rsidR="00840F33" w:rsidRPr="0079627C" w:rsidRDefault="00840F33" w:rsidP="00840F33">
            <w:pPr>
              <w:pStyle w:val="whitespace-normal"/>
              <w:numPr>
                <w:ilvl w:val="0"/>
                <w:numId w:val="20"/>
              </w:numPr>
              <w:rPr>
                <w:rFonts w:ascii="Arial" w:hAnsi="Arial" w:cs="Arial"/>
                <w:sz w:val="22"/>
                <w:szCs w:val="22"/>
              </w:rPr>
            </w:pPr>
            <w:r w:rsidRPr="0079627C">
              <w:rPr>
                <w:rFonts w:ascii="Arial" w:hAnsi="Arial" w:cs="Arial"/>
                <w:sz w:val="22"/>
                <w:szCs w:val="22"/>
              </w:rPr>
              <w:t>Facilitated discussion of how these practices enhanced participants' thinking</w:t>
            </w:r>
          </w:p>
          <w:p w14:paraId="5DCA0CED" w14:textId="77777777" w:rsidR="00840F33" w:rsidRPr="0079627C" w:rsidRDefault="00840F33" w:rsidP="00840F33">
            <w:pPr>
              <w:pStyle w:val="whitespace-normal"/>
              <w:numPr>
                <w:ilvl w:val="0"/>
                <w:numId w:val="20"/>
              </w:numPr>
              <w:rPr>
                <w:rFonts w:ascii="Arial" w:hAnsi="Arial" w:cs="Arial"/>
                <w:sz w:val="22"/>
                <w:szCs w:val="22"/>
              </w:rPr>
            </w:pPr>
            <w:r w:rsidRPr="0079627C">
              <w:rPr>
                <w:rFonts w:ascii="Arial" w:hAnsi="Arial" w:cs="Arial"/>
                <w:sz w:val="22"/>
                <w:szCs w:val="22"/>
              </w:rPr>
              <w:t>Reflection on how these approaches can build hope and agency</w:t>
            </w:r>
          </w:p>
          <w:p w14:paraId="2F2EEC8A" w14:textId="23EABDB3" w:rsidR="00A41BF1" w:rsidRPr="00715848" w:rsidRDefault="00840F33" w:rsidP="00715848">
            <w:pPr>
              <w:pStyle w:val="whitespace-normal"/>
              <w:numPr>
                <w:ilvl w:val="0"/>
                <w:numId w:val="20"/>
              </w:numPr>
              <w:rPr>
                <w:rFonts w:ascii="Arial" w:hAnsi="Arial" w:cs="Arial"/>
                <w:sz w:val="22"/>
                <w:szCs w:val="22"/>
              </w:rPr>
            </w:pPr>
            <w:r w:rsidRPr="0079627C">
              <w:rPr>
                <w:rFonts w:ascii="Arial" w:hAnsi="Arial" w:cs="Arial"/>
                <w:sz w:val="22"/>
                <w:szCs w:val="22"/>
              </w:rPr>
              <w:t>Sharing of resources for continued learning and application</w:t>
            </w:r>
          </w:p>
          <w:p w14:paraId="4F7C2C14" w14:textId="6642B268" w:rsidR="000B149C" w:rsidRPr="0079627C" w:rsidRDefault="000B149C" w:rsidP="00F80335">
            <w:pPr>
              <w:pStyle w:val="Heading2"/>
              <w:rPr>
                <w:rFonts w:ascii="Arial" w:eastAsiaTheme="minorEastAsia" w:hAnsi="Arial" w:cs="Arial"/>
                <w:b/>
                <w:color w:val="auto"/>
                <w:kern w:val="0"/>
                <w:sz w:val="22"/>
                <w:szCs w:val="22"/>
                <w:u w:val="single"/>
                <w:lang w:val="en-CA" w:eastAsia="zh-TW"/>
                <w14:ligatures w14:val="none"/>
              </w:rPr>
            </w:pPr>
            <w:r w:rsidRPr="0079627C">
              <w:rPr>
                <w:rFonts w:ascii="Arial" w:eastAsiaTheme="minorEastAsia" w:hAnsi="Arial" w:cs="Arial"/>
                <w:b/>
                <w:color w:val="auto"/>
                <w:kern w:val="0"/>
                <w:sz w:val="22"/>
                <w:szCs w:val="22"/>
                <w:u w:val="single"/>
                <w:lang w:val="en-CA" w:eastAsia="zh-TW"/>
                <w14:ligatures w14:val="none"/>
              </w:rPr>
              <w:t>Facilitation Approach</w:t>
            </w:r>
          </w:p>
          <w:p w14:paraId="69B3ECB4" w14:textId="77777777" w:rsidR="000B149C" w:rsidRPr="0079627C" w:rsidRDefault="000B149C" w:rsidP="000B149C">
            <w:pPr>
              <w:pStyle w:val="whitespace-pre-wrap"/>
              <w:rPr>
                <w:rFonts w:ascii="Arial" w:hAnsi="Arial" w:cs="Arial"/>
                <w:sz w:val="22"/>
                <w:szCs w:val="22"/>
              </w:rPr>
            </w:pPr>
            <w:r w:rsidRPr="0079627C">
              <w:rPr>
                <w:rFonts w:ascii="Arial" w:hAnsi="Arial" w:cs="Arial"/>
                <w:sz w:val="22"/>
                <w:szCs w:val="22"/>
              </w:rPr>
              <w:t>The workshop will be facilitated using an approach that models the transformative practices being taught:</w:t>
            </w:r>
          </w:p>
          <w:p w14:paraId="368CB5BE" w14:textId="77777777" w:rsidR="000B149C" w:rsidRPr="0079627C" w:rsidRDefault="000B149C" w:rsidP="000B149C">
            <w:pPr>
              <w:pStyle w:val="whitespace-normal"/>
              <w:numPr>
                <w:ilvl w:val="0"/>
                <w:numId w:val="21"/>
              </w:numPr>
              <w:rPr>
                <w:rFonts w:ascii="Arial" w:hAnsi="Arial" w:cs="Arial"/>
                <w:sz w:val="22"/>
                <w:szCs w:val="22"/>
              </w:rPr>
            </w:pPr>
            <w:r w:rsidRPr="0079627C">
              <w:rPr>
                <w:rFonts w:ascii="Arial" w:hAnsi="Arial" w:cs="Arial"/>
                <w:sz w:val="22"/>
                <w:szCs w:val="22"/>
              </w:rPr>
              <w:t>Creating a safe space for expansive thinking and challenging assumptions</w:t>
            </w:r>
          </w:p>
          <w:p w14:paraId="4F2519A2" w14:textId="77777777" w:rsidR="000B149C" w:rsidRPr="0079627C" w:rsidRDefault="000B149C" w:rsidP="000B149C">
            <w:pPr>
              <w:pStyle w:val="whitespace-normal"/>
              <w:numPr>
                <w:ilvl w:val="0"/>
                <w:numId w:val="21"/>
              </w:numPr>
              <w:rPr>
                <w:rFonts w:ascii="Arial" w:hAnsi="Arial" w:cs="Arial"/>
                <w:sz w:val="22"/>
                <w:szCs w:val="22"/>
              </w:rPr>
            </w:pPr>
            <w:r w:rsidRPr="0079627C">
              <w:rPr>
                <w:rFonts w:ascii="Arial" w:hAnsi="Arial" w:cs="Arial"/>
                <w:sz w:val="22"/>
                <w:szCs w:val="22"/>
              </w:rPr>
              <w:t>Balancing structured activities with open exploration</w:t>
            </w:r>
          </w:p>
          <w:p w14:paraId="5D552CFF" w14:textId="77777777" w:rsidR="000B149C" w:rsidRPr="0079627C" w:rsidRDefault="000B149C" w:rsidP="000B149C">
            <w:pPr>
              <w:pStyle w:val="whitespace-normal"/>
              <w:numPr>
                <w:ilvl w:val="0"/>
                <w:numId w:val="21"/>
              </w:numPr>
              <w:rPr>
                <w:rFonts w:ascii="Arial" w:hAnsi="Arial" w:cs="Arial"/>
                <w:sz w:val="22"/>
                <w:szCs w:val="22"/>
              </w:rPr>
            </w:pPr>
            <w:r w:rsidRPr="0079627C">
              <w:rPr>
                <w:rFonts w:ascii="Arial" w:hAnsi="Arial" w:cs="Arial"/>
                <w:sz w:val="22"/>
                <w:szCs w:val="22"/>
              </w:rPr>
              <w:t>Encouraging diverse perspectives and deep listening</w:t>
            </w:r>
          </w:p>
          <w:p w14:paraId="27AC27FA" w14:textId="77777777" w:rsidR="000B149C" w:rsidRPr="0079627C" w:rsidRDefault="000B149C" w:rsidP="000B149C">
            <w:pPr>
              <w:pStyle w:val="whitespace-normal"/>
              <w:numPr>
                <w:ilvl w:val="0"/>
                <w:numId w:val="21"/>
              </w:numPr>
              <w:rPr>
                <w:rFonts w:ascii="Arial" w:hAnsi="Arial" w:cs="Arial"/>
                <w:sz w:val="22"/>
                <w:szCs w:val="22"/>
              </w:rPr>
            </w:pPr>
            <w:r w:rsidRPr="0079627C">
              <w:rPr>
                <w:rFonts w:ascii="Arial" w:hAnsi="Arial" w:cs="Arial"/>
                <w:sz w:val="22"/>
                <w:szCs w:val="22"/>
              </w:rPr>
              <w:t>Integrating emotional, intellectual, and practical dimensions of learning</w:t>
            </w:r>
          </w:p>
          <w:p w14:paraId="12866688" w14:textId="77777777" w:rsidR="000B149C" w:rsidRPr="0079627C" w:rsidRDefault="000B149C" w:rsidP="00F80335">
            <w:pPr>
              <w:pStyle w:val="Heading2"/>
              <w:rPr>
                <w:rFonts w:ascii="Arial" w:eastAsiaTheme="minorEastAsia" w:hAnsi="Arial" w:cs="Arial"/>
                <w:b/>
                <w:color w:val="auto"/>
                <w:kern w:val="0"/>
                <w:sz w:val="22"/>
                <w:szCs w:val="22"/>
                <w:u w:val="single"/>
                <w:lang w:val="en-CA" w:eastAsia="zh-TW"/>
                <w14:ligatures w14:val="none"/>
              </w:rPr>
            </w:pPr>
            <w:r w:rsidRPr="0079627C">
              <w:rPr>
                <w:rFonts w:ascii="Arial" w:eastAsiaTheme="minorEastAsia" w:hAnsi="Arial" w:cs="Arial"/>
                <w:b/>
                <w:color w:val="auto"/>
                <w:kern w:val="0"/>
                <w:sz w:val="22"/>
                <w:szCs w:val="22"/>
                <w:u w:val="single"/>
                <w:lang w:val="en-CA" w:eastAsia="zh-TW"/>
                <w14:ligatures w14:val="none"/>
              </w:rPr>
              <w:t>Materials and Requirements</w:t>
            </w:r>
          </w:p>
          <w:p w14:paraId="49183889" w14:textId="77777777" w:rsidR="000B149C" w:rsidRPr="0079627C" w:rsidRDefault="000B149C" w:rsidP="000B149C">
            <w:pPr>
              <w:pStyle w:val="whitespace-normal"/>
              <w:numPr>
                <w:ilvl w:val="0"/>
                <w:numId w:val="22"/>
              </w:numPr>
              <w:rPr>
                <w:rFonts w:ascii="Arial" w:hAnsi="Arial" w:cs="Arial"/>
                <w:sz w:val="22"/>
                <w:szCs w:val="22"/>
              </w:rPr>
            </w:pPr>
            <w:r w:rsidRPr="0079627C">
              <w:rPr>
                <w:rFonts w:ascii="Arial" w:hAnsi="Arial" w:cs="Arial"/>
                <w:sz w:val="22"/>
                <w:szCs w:val="22"/>
              </w:rPr>
              <w:t>Pre-printed systems mapping templates</w:t>
            </w:r>
          </w:p>
          <w:p w14:paraId="3053049D" w14:textId="47CFEB42" w:rsidR="000B149C" w:rsidRPr="0079627C" w:rsidRDefault="00365024" w:rsidP="000B149C">
            <w:pPr>
              <w:pStyle w:val="whitespace-normal"/>
              <w:numPr>
                <w:ilvl w:val="0"/>
                <w:numId w:val="22"/>
              </w:numPr>
              <w:rPr>
                <w:rFonts w:ascii="Arial" w:hAnsi="Arial" w:cs="Arial"/>
                <w:sz w:val="22"/>
                <w:szCs w:val="22"/>
              </w:rPr>
            </w:pPr>
            <w:r w:rsidRPr="0079627C">
              <w:rPr>
                <w:rFonts w:ascii="Arial" w:hAnsi="Arial" w:cs="Arial"/>
                <w:sz w:val="22"/>
                <w:szCs w:val="22"/>
              </w:rPr>
              <w:t>Pens, markers, sticky notes</w:t>
            </w:r>
          </w:p>
          <w:p w14:paraId="4982DC3F" w14:textId="67CED6D0" w:rsidR="00C546F4" w:rsidRPr="0079627C" w:rsidRDefault="000B149C" w:rsidP="00FE214A">
            <w:pPr>
              <w:pStyle w:val="whitespace-normal"/>
              <w:numPr>
                <w:ilvl w:val="0"/>
                <w:numId w:val="22"/>
              </w:numPr>
              <w:rPr>
                <w:rFonts w:ascii="Arial" w:hAnsi="Arial" w:cs="Arial"/>
                <w:sz w:val="22"/>
                <w:szCs w:val="22"/>
              </w:rPr>
            </w:pPr>
            <w:r w:rsidRPr="0079627C">
              <w:rPr>
                <w:rFonts w:ascii="Arial" w:hAnsi="Arial" w:cs="Arial"/>
                <w:sz w:val="22"/>
                <w:szCs w:val="22"/>
              </w:rPr>
              <w:t>Tables arranged for small group activities (4-6 people per table)</w:t>
            </w:r>
          </w:p>
          <w:p w14:paraId="627B553E" w14:textId="0321D6FF" w:rsidR="00FE214A" w:rsidRPr="0079627C" w:rsidRDefault="00FE214A" w:rsidP="00FE214A">
            <w:pPr>
              <w:pStyle w:val="Heading2"/>
              <w:rPr>
                <w:rFonts w:ascii="Arial" w:eastAsiaTheme="minorEastAsia" w:hAnsi="Arial" w:cs="Arial"/>
                <w:b/>
                <w:color w:val="auto"/>
                <w:kern w:val="0"/>
                <w:sz w:val="22"/>
                <w:szCs w:val="22"/>
                <w:u w:val="single"/>
                <w:lang w:val="en-CA" w:eastAsia="zh-TW"/>
                <w14:ligatures w14:val="none"/>
              </w:rPr>
            </w:pPr>
            <w:r w:rsidRPr="0079627C">
              <w:rPr>
                <w:rFonts w:ascii="Arial" w:eastAsiaTheme="minorEastAsia" w:hAnsi="Arial" w:cs="Arial"/>
                <w:b/>
                <w:color w:val="auto"/>
                <w:kern w:val="0"/>
                <w:sz w:val="22"/>
                <w:szCs w:val="22"/>
                <w:u w:val="single"/>
                <w:lang w:val="en-CA" w:eastAsia="zh-TW"/>
                <w14:ligatures w14:val="none"/>
              </w:rPr>
              <w:t>Key references</w:t>
            </w:r>
          </w:p>
          <w:p w14:paraId="7E8CEFFF" w14:textId="77777777" w:rsidR="00FE214A" w:rsidRPr="0079627C" w:rsidRDefault="00FE214A" w:rsidP="00FE214A">
            <w:pPr>
              <w:pStyle w:val="whitespace-pre-wrap"/>
              <w:rPr>
                <w:rFonts w:ascii="Arial" w:hAnsi="Arial" w:cs="Arial"/>
                <w:sz w:val="22"/>
                <w:szCs w:val="22"/>
              </w:rPr>
            </w:pPr>
            <w:r w:rsidRPr="0079627C">
              <w:rPr>
                <w:rFonts w:ascii="Arial" w:hAnsi="Arial" w:cs="Arial"/>
                <w:sz w:val="22"/>
                <w:szCs w:val="22"/>
              </w:rPr>
              <w:t>Geels, F. W. (2011). The multi-level perspective on sustainability transitions: Responses to seven criticisms. Environmental Innovation and Societal Transitions, 1(1), 24-40.</w:t>
            </w:r>
          </w:p>
          <w:p w14:paraId="7FE00078" w14:textId="77777777" w:rsidR="00FE214A" w:rsidRPr="0079627C" w:rsidRDefault="00FE214A" w:rsidP="00FE214A">
            <w:pPr>
              <w:pStyle w:val="whitespace-pre-wrap"/>
              <w:rPr>
                <w:rFonts w:ascii="Arial" w:hAnsi="Arial" w:cs="Arial"/>
                <w:sz w:val="22"/>
                <w:szCs w:val="22"/>
              </w:rPr>
            </w:pPr>
            <w:r w:rsidRPr="0079627C">
              <w:rPr>
                <w:rFonts w:ascii="Arial" w:hAnsi="Arial" w:cs="Arial"/>
                <w:sz w:val="22"/>
                <w:szCs w:val="22"/>
              </w:rPr>
              <w:t>Inayatullah, S. (1998). Causal layered analysis: Poststructuralism as method. Futures, 30(8), 815-829.</w:t>
            </w:r>
          </w:p>
          <w:p w14:paraId="4F7EFEF1" w14:textId="77777777" w:rsidR="00FE214A" w:rsidRPr="0079627C" w:rsidRDefault="00FE214A" w:rsidP="00FE214A">
            <w:pPr>
              <w:pStyle w:val="whitespace-pre-wrap"/>
              <w:rPr>
                <w:rFonts w:ascii="Arial" w:hAnsi="Arial" w:cs="Arial"/>
                <w:sz w:val="22"/>
                <w:szCs w:val="22"/>
              </w:rPr>
            </w:pPr>
            <w:r w:rsidRPr="0079627C">
              <w:rPr>
                <w:rFonts w:ascii="Arial" w:hAnsi="Arial" w:cs="Arial"/>
                <w:sz w:val="22"/>
                <w:szCs w:val="22"/>
              </w:rPr>
              <w:t>Lonsdale, K., Pringle, P., &amp; Turner, B. (2015). Transformative adaptation: What it is, why it matters and what is needed. UK Climate Impacts Programme, University of Oxford.</w:t>
            </w:r>
          </w:p>
          <w:p w14:paraId="56074D6C" w14:textId="77777777" w:rsidR="00FE214A" w:rsidRPr="0079627C" w:rsidRDefault="00FE214A" w:rsidP="00FE214A">
            <w:pPr>
              <w:pStyle w:val="whitespace-pre-wrap"/>
              <w:rPr>
                <w:rFonts w:ascii="Arial" w:hAnsi="Arial" w:cs="Arial"/>
                <w:sz w:val="22"/>
                <w:szCs w:val="22"/>
              </w:rPr>
            </w:pPr>
            <w:proofErr w:type="spellStart"/>
            <w:r w:rsidRPr="0079627C">
              <w:rPr>
                <w:rFonts w:ascii="Arial" w:hAnsi="Arial" w:cs="Arial"/>
                <w:sz w:val="22"/>
                <w:szCs w:val="22"/>
              </w:rPr>
              <w:t>Loorbach</w:t>
            </w:r>
            <w:proofErr w:type="spellEnd"/>
            <w:r w:rsidRPr="0079627C">
              <w:rPr>
                <w:rFonts w:ascii="Arial" w:hAnsi="Arial" w:cs="Arial"/>
                <w:sz w:val="22"/>
                <w:szCs w:val="22"/>
              </w:rPr>
              <w:t>, D. (2010). Transition management for sustainable development: A prescriptive, complexity-based governance framework. Governance, 23(1), 161-183.</w:t>
            </w:r>
          </w:p>
          <w:p w14:paraId="71321B52" w14:textId="77777777" w:rsidR="00FE214A" w:rsidRPr="0079627C" w:rsidRDefault="00FE214A" w:rsidP="00FE214A">
            <w:pPr>
              <w:pStyle w:val="whitespace-pre-wrap"/>
              <w:rPr>
                <w:rFonts w:ascii="Arial" w:hAnsi="Arial" w:cs="Arial"/>
                <w:sz w:val="22"/>
                <w:szCs w:val="22"/>
              </w:rPr>
            </w:pPr>
            <w:r w:rsidRPr="0079627C">
              <w:rPr>
                <w:rFonts w:ascii="Arial" w:hAnsi="Arial" w:cs="Arial"/>
                <w:sz w:val="22"/>
                <w:szCs w:val="22"/>
              </w:rPr>
              <w:t>Fedele, G., Donatti, C. I., Harvey, C. A., Hannah, L., &amp; Hole, D. G. (2019). Transformative adaptation to climate change for sustainable social-ecological systems. Environmental Science &amp; Policy, 101, 116-125.</w:t>
            </w:r>
          </w:p>
          <w:p w14:paraId="2B13348F" w14:textId="0E267492" w:rsidR="008A61A6" w:rsidRPr="0079627C" w:rsidRDefault="008A61A6" w:rsidP="00FE214A">
            <w:pPr>
              <w:pStyle w:val="whitespace-normal"/>
              <w:rPr>
                <w:rFonts w:ascii="Arial" w:hAnsi="Arial" w:cs="Arial"/>
                <w:bCs/>
                <w:sz w:val="22"/>
                <w:szCs w:val="22"/>
              </w:rPr>
            </w:pPr>
          </w:p>
        </w:tc>
      </w:tr>
      <w:tr w:rsidR="004A3628" w:rsidRPr="0003525D" w14:paraId="5608F54F" w14:textId="77777777" w:rsidTr="024F5DB6">
        <w:trPr>
          <w:trHeight w:val="576"/>
        </w:trPr>
        <w:tc>
          <w:tcPr>
            <w:tcW w:w="8640" w:type="dxa"/>
          </w:tcPr>
          <w:p w14:paraId="5889B717" w14:textId="77777777" w:rsidR="004A3628" w:rsidRPr="00C0615A" w:rsidRDefault="004A3628" w:rsidP="000E13CF">
            <w:pPr>
              <w:jc w:val="both"/>
              <w:rPr>
                <w:rFonts w:ascii="Arial" w:hAnsi="Arial" w:cs="Arial"/>
                <w:b/>
                <w:sz w:val="22"/>
                <w:szCs w:val="22"/>
              </w:rPr>
            </w:pPr>
            <w:r w:rsidRPr="00C0615A">
              <w:rPr>
                <w:rFonts w:ascii="Arial" w:hAnsi="Arial" w:cs="Arial"/>
                <w:b/>
                <w:sz w:val="22"/>
                <w:szCs w:val="22"/>
              </w:rPr>
              <w:lastRenderedPageBreak/>
              <w:t>PARTICIPANTS</w:t>
            </w:r>
          </w:p>
          <w:p w14:paraId="7A0C0E6F" w14:textId="1C86B6EF" w:rsidR="009477CC" w:rsidRPr="00C0615A" w:rsidRDefault="009477CC" w:rsidP="000E13CF">
            <w:pPr>
              <w:jc w:val="both"/>
              <w:rPr>
                <w:rFonts w:ascii="Arial" w:hAnsi="Arial" w:cs="Arial"/>
                <w:sz w:val="22"/>
                <w:szCs w:val="22"/>
              </w:rPr>
            </w:pPr>
            <w:r w:rsidRPr="00C0615A">
              <w:rPr>
                <w:rFonts w:ascii="Arial" w:hAnsi="Arial" w:cs="Arial"/>
                <w:sz w:val="22"/>
                <w:szCs w:val="22"/>
              </w:rPr>
              <w:t>This workshop will be led by three facilitators with complementary expertise</w:t>
            </w:r>
            <w:r w:rsidR="00466927" w:rsidRPr="00C0615A">
              <w:rPr>
                <w:rFonts w:ascii="Arial" w:hAnsi="Arial" w:cs="Arial"/>
                <w:sz w:val="22"/>
                <w:szCs w:val="22"/>
              </w:rPr>
              <w:t xml:space="preserve">, bringing experience from their </w:t>
            </w:r>
            <w:r w:rsidR="007500AE" w:rsidRPr="00C0615A">
              <w:rPr>
                <w:rFonts w:ascii="Arial" w:hAnsi="Arial" w:cs="Arial"/>
                <w:sz w:val="22"/>
                <w:szCs w:val="22"/>
              </w:rPr>
              <w:t>yearlong</w:t>
            </w:r>
            <w:r w:rsidR="00746237" w:rsidRPr="00C0615A">
              <w:rPr>
                <w:rFonts w:ascii="Arial" w:hAnsi="Arial" w:cs="Arial"/>
                <w:sz w:val="22"/>
                <w:szCs w:val="22"/>
              </w:rPr>
              <w:t xml:space="preserve"> collaboration on the Bellarine landscape project</w:t>
            </w:r>
            <w:r w:rsidRPr="00C0615A">
              <w:rPr>
                <w:rFonts w:ascii="Arial" w:hAnsi="Arial" w:cs="Arial"/>
                <w:sz w:val="22"/>
                <w:szCs w:val="22"/>
              </w:rPr>
              <w:t xml:space="preserve">. </w:t>
            </w:r>
            <w:r w:rsidR="0053743A" w:rsidRPr="00C0615A">
              <w:rPr>
                <w:rFonts w:ascii="Arial" w:hAnsi="Arial" w:cs="Arial"/>
                <w:sz w:val="22"/>
                <w:szCs w:val="22"/>
              </w:rPr>
              <w:t xml:space="preserve">Nicole Baker brings extensive experience in climate policy and systems thinking methodologies, having </w:t>
            </w:r>
            <w:r w:rsidR="00746237" w:rsidRPr="00C0615A">
              <w:rPr>
                <w:rFonts w:ascii="Arial" w:hAnsi="Arial" w:cs="Arial"/>
                <w:sz w:val="22"/>
                <w:szCs w:val="22"/>
              </w:rPr>
              <w:t>worked on various climate initiatives</w:t>
            </w:r>
            <w:r w:rsidR="0053743A" w:rsidRPr="00C0615A">
              <w:rPr>
                <w:rFonts w:ascii="Arial" w:hAnsi="Arial" w:cs="Arial"/>
                <w:sz w:val="22"/>
                <w:szCs w:val="22"/>
              </w:rPr>
              <w:t xml:space="preserve"> in Australia, New Zealand and Pacific Island Countries.</w:t>
            </w:r>
            <w:r w:rsidR="00746237" w:rsidRPr="00C0615A">
              <w:rPr>
                <w:rFonts w:ascii="Arial" w:hAnsi="Arial" w:cs="Arial"/>
                <w:sz w:val="22"/>
                <w:szCs w:val="22"/>
              </w:rPr>
              <w:t xml:space="preserve"> </w:t>
            </w:r>
            <w:r w:rsidR="00CC3FBB" w:rsidRPr="00C0615A">
              <w:rPr>
                <w:rFonts w:ascii="Arial" w:hAnsi="Arial" w:cs="Arial"/>
                <w:sz w:val="22"/>
                <w:szCs w:val="22"/>
              </w:rPr>
              <w:t xml:space="preserve">Dr. </w:t>
            </w:r>
            <w:r w:rsidRPr="00C0615A">
              <w:rPr>
                <w:rFonts w:ascii="Arial" w:hAnsi="Arial" w:cs="Arial"/>
                <w:sz w:val="22"/>
                <w:szCs w:val="22"/>
              </w:rPr>
              <w:t>Tristan Schultz</w:t>
            </w:r>
            <w:r w:rsidR="0053743A" w:rsidRPr="00C0615A">
              <w:rPr>
                <w:rFonts w:ascii="Arial" w:hAnsi="Arial" w:cs="Arial"/>
                <w:sz w:val="22"/>
                <w:szCs w:val="22"/>
              </w:rPr>
              <w:t xml:space="preserve"> </w:t>
            </w:r>
            <w:r w:rsidR="00CC3FBB" w:rsidRPr="00C0615A">
              <w:rPr>
                <w:rFonts w:ascii="Arial" w:hAnsi="Arial" w:cs="Arial"/>
                <w:sz w:val="22"/>
                <w:szCs w:val="22"/>
              </w:rPr>
              <w:t xml:space="preserve">is </w:t>
            </w:r>
            <w:r w:rsidR="0053743A" w:rsidRPr="00C0615A">
              <w:rPr>
                <w:rFonts w:ascii="Arial" w:hAnsi="Arial" w:cs="Arial"/>
                <w:sz w:val="22"/>
                <w:szCs w:val="22"/>
              </w:rPr>
              <w:t>a</w:t>
            </w:r>
            <w:r w:rsidR="00CC3FBB" w:rsidRPr="00C0615A">
              <w:rPr>
                <w:rFonts w:ascii="Arial" w:hAnsi="Arial" w:cs="Arial"/>
                <w:sz w:val="22"/>
                <w:szCs w:val="22"/>
              </w:rPr>
              <w:t xml:space="preserve"> respected strategic designer</w:t>
            </w:r>
            <w:r w:rsidR="00746237" w:rsidRPr="00C0615A">
              <w:rPr>
                <w:rFonts w:ascii="Arial" w:hAnsi="Arial" w:cs="Arial"/>
                <w:sz w:val="22"/>
                <w:szCs w:val="22"/>
              </w:rPr>
              <w:t>,</w:t>
            </w:r>
            <w:r w:rsidR="00CC3FBB" w:rsidRPr="00C0615A">
              <w:rPr>
                <w:rFonts w:ascii="Arial" w:hAnsi="Arial" w:cs="Arial"/>
                <w:sz w:val="22"/>
                <w:szCs w:val="22"/>
              </w:rPr>
              <w:t xml:space="preserve"> </w:t>
            </w:r>
            <w:r w:rsidRPr="00C0615A">
              <w:rPr>
                <w:rFonts w:ascii="Arial" w:hAnsi="Arial" w:cs="Arial"/>
                <w:sz w:val="22"/>
                <w:szCs w:val="22"/>
              </w:rPr>
              <w:t>contribut</w:t>
            </w:r>
            <w:r w:rsidR="00CC3FBB" w:rsidRPr="00C0615A">
              <w:rPr>
                <w:rFonts w:ascii="Arial" w:hAnsi="Arial" w:cs="Arial"/>
                <w:sz w:val="22"/>
                <w:szCs w:val="22"/>
              </w:rPr>
              <w:t>ing</w:t>
            </w:r>
            <w:r w:rsidR="00746237" w:rsidRPr="00C0615A">
              <w:rPr>
                <w:rFonts w:ascii="Arial" w:hAnsi="Arial" w:cs="Arial"/>
                <w:sz w:val="22"/>
                <w:szCs w:val="22"/>
              </w:rPr>
              <w:t xml:space="preserve"> </w:t>
            </w:r>
            <w:r w:rsidRPr="00C0615A">
              <w:rPr>
                <w:rFonts w:ascii="Arial" w:hAnsi="Arial" w:cs="Arial"/>
                <w:sz w:val="22"/>
                <w:szCs w:val="22"/>
              </w:rPr>
              <w:t xml:space="preserve">critical expertise in integrating First Nations perspectives and cultural protocols into </w:t>
            </w:r>
            <w:r w:rsidR="00392A48" w:rsidRPr="00C0615A">
              <w:rPr>
                <w:rFonts w:ascii="Arial" w:hAnsi="Arial" w:cs="Arial"/>
                <w:sz w:val="22"/>
                <w:szCs w:val="22"/>
              </w:rPr>
              <w:t>conversations about the future</w:t>
            </w:r>
            <w:r w:rsidRPr="00C0615A">
              <w:rPr>
                <w:rFonts w:ascii="Arial" w:hAnsi="Arial" w:cs="Arial"/>
                <w:sz w:val="22"/>
                <w:szCs w:val="22"/>
              </w:rPr>
              <w:t xml:space="preserve">. Amelia Tomkins offers practical expertise in translating complex climate information into accessible formats that enable communities to envision and work toward transformational change. </w:t>
            </w:r>
          </w:p>
          <w:p w14:paraId="3641C15A" w14:textId="77777777" w:rsidR="004A3628" w:rsidRPr="00C0615A" w:rsidRDefault="004A3628" w:rsidP="000E13CF">
            <w:pPr>
              <w:jc w:val="both"/>
              <w:rPr>
                <w:rFonts w:ascii="Arial" w:hAnsi="Arial" w:cs="Arial"/>
                <w:b/>
                <w:sz w:val="22"/>
                <w:szCs w:val="22"/>
              </w:rPr>
            </w:pPr>
          </w:p>
          <w:p w14:paraId="13A364ED" w14:textId="77777777" w:rsidR="004A3628" w:rsidRPr="00C0615A" w:rsidRDefault="004A3628" w:rsidP="000E13CF">
            <w:pPr>
              <w:jc w:val="both"/>
              <w:rPr>
                <w:rFonts w:ascii="Arial" w:hAnsi="Arial" w:cs="Arial"/>
                <w:b/>
                <w:sz w:val="22"/>
                <w:szCs w:val="22"/>
                <w:u w:val="single"/>
              </w:rPr>
            </w:pPr>
            <w:r w:rsidRPr="00C0615A">
              <w:rPr>
                <w:rFonts w:ascii="Arial" w:hAnsi="Arial" w:cs="Arial"/>
                <w:b/>
                <w:sz w:val="22"/>
                <w:szCs w:val="22"/>
                <w:u w:val="single"/>
              </w:rPr>
              <w:t>Participant 1</w:t>
            </w:r>
          </w:p>
          <w:p w14:paraId="7E6399A8" w14:textId="4762F06E" w:rsidR="004A3628" w:rsidRPr="00C0615A" w:rsidRDefault="004A3628" w:rsidP="000E13CF">
            <w:pPr>
              <w:jc w:val="both"/>
              <w:rPr>
                <w:rFonts w:ascii="Arial" w:hAnsi="Arial" w:cs="Arial"/>
                <w:b/>
                <w:sz w:val="22"/>
                <w:szCs w:val="22"/>
              </w:rPr>
            </w:pPr>
            <w:r w:rsidRPr="00C0615A">
              <w:rPr>
                <w:rFonts w:ascii="Arial" w:hAnsi="Arial" w:cs="Arial"/>
                <w:b/>
                <w:sz w:val="22"/>
                <w:szCs w:val="22"/>
              </w:rPr>
              <w:t>Full Name:</w:t>
            </w:r>
            <w:r w:rsidR="008B4107" w:rsidRPr="00C0615A">
              <w:rPr>
                <w:rFonts w:ascii="Arial" w:hAnsi="Arial" w:cs="Arial"/>
                <w:b/>
                <w:sz w:val="22"/>
                <w:szCs w:val="22"/>
              </w:rPr>
              <w:t xml:space="preserve"> </w:t>
            </w:r>
            <w:r w:rsidR="008B4107" w:rsidRPr="00C0615A">
              <w:rPr>
                <w:rFonts w:ascii="Arial" w:hAnsi="Arial" w:cs="Arial"/>
                <w:bCs/>
                <w:sz w:val="22"/>
                <w:szCs w:val="22"/>
              </w:rPr>
              <w:t>Nicole Baker</w:t>
            </w:r>
          </w:p>
          <w:p w14:paraId="4E0ABFC3" w14:textId="3FFA0041" w:rsidR="004A3628" w:rsidRPr="00C0615A" w:rsidRDefault="004A3628" w:rsidP="000E13CF">
            <w:pPr>
              <w:jc w:val="both"/>
              <w:rPr>
                <w:rFonts w:ascii="Arial" w:hAnsi="Arial" w:cs="Arial"/>
                <w:bCs/>
                <w:sz w:val="22"/>
                <w:szCs w:val="22"/>
              </w:rPr>
            </w:pPr>
            <w:r w:rsidRPr="00C0615A">
              <w:rPr>
                <w:rFonts w:ascii="Arial" w:hAnsi="Arial" w:cs="Arial"/>
                <w:b/>
                <w:sz w:val="22"/>
                <w:szCs w:val="22"/>
              </w:rPr>
              <w:t>Organisation:</w:t>
            </w:r>
            <w:r w:rsidR="008B4107" w:rsidRPr="00C0615A">
              <w:rPr>
                <w:rFonts w:ascii="Arial" w:hAnsi="Arial" w:cs="Arial"/>
                <w:b/>
                <w:sz w:val="22"/>
                <w:szCs w:val="22"/>
              </w:rPr>
              <w:t xml:space="preserve"> </w:t>
            </w:r>
            <w:r w:rsidR="008B4107" w:rsidRPr="00C0615A">
              <w:rPr>
                <w:rFonts w:ascii="Arial" w:hAnsi="Arial" w:cs="Arial"/>
                <w:bCs/>
                <w:sz w:val="22"/>
                <w:szCs w:val="22"/>
              </w:rPr>
              <w:t>Hope Road</w:t>
            </w:r>
          </w:p>
          <w:p w14:paraId="6D637355" w14:textId="197DA5D6" w:rsidR="004A3628" w:rsidRPr="00C0615A" w:rsidRDefault="004A3628" w:rsidP="000E13CF">
            <w:pPr>
              <w:jc w:val="both"/>
              <w:rPr>
                <w:rFonts w:ascii="Arial" w:hAnsi="Arial" w:cs="Arial"/>
                <w:b/>
                <w:sz w:val="22"/>
                <w:szCs w:val="22"/>
              </w:rPr>
            </w:pPr>
            <w:r w:rsidRPr="00C0615A">
              <w:rPr>
                <w:rFonts w:ascii="Arial" w:hAnsi="Arial" w:cs="Arial"/>
                <w:b/>
                <w:sz w:val="22"/>
                <w:szCs w:val="22"/>
              </w:rPr>
              <w:t>Bio</w:t>
            </w:r>
            <w:r w:rsidR="006F7E4C">
              <w:rPr>
                <w:rFonts w:ascii="Arial" w:hAnsi="Arial" w:cs="Arial"/>
                <w:b/>
                <w:sz w:val="22"/>
                <w:szCs w:val="22"/>
              </w:rPr>
              <w:t>:</w:t>
            </w:r>
            <w:r w:rsidRPr="00C0615A">
              <w:rPr>
                <w:rFonts w:ascii="Arial" w:hAnsi="Arial" w:cs="Arial"/>
                <w:b/>
                <w:sz w:val="22"/>
                <w:szCs w:val="22"/>
              </w:rPr>
              <w:t xml:space="preserve"> </w:t>
            </w:r>
          </w:p>
          <w:p w14:paraId="5C9FE2FC" w14:textId="5452616C" w:rsidR="004A3628" w:rsidRPr="00C0615A" w:rsidRDefault="006226FB" w:rsidP="000E13CF">
            <w:pPr>
              <w:jc w:val="both"/>
              <w:rPr>
                <w:rFonts w:ascii="Arial" w:hAnsi="Arial" w:cs="Arial"/>
                <w:bCs/>
                <w:sz w:val="22"/>
                <w:szCs w:val="22"/>
              </w:rPr>
            </w:pPr>
            <w:r w:rsidRPr="00C0615A">
              <w:rPr>
                <w:rFonts w:ascii="Arial" w:hAnsi="Arial" w:cs="Arial"/>
                <w:bCs/>
                <w:sz w:val="22"/>
                <w:szCs w:val="22"/>
              </w:rPr>
              <w:t>Nicole is a strategy and policy expert who orchestrates transformative climate and nature initiatives through multi-stakeholder collaboration. She specialises in applying futures thinking and systems approaches to empower organisations and communities in making bold climate transition decisions. Her work bridges the gap between long-term environmental planning and actionable policy, catalysing meaningful change across complex stakeholder landscapes.</w:t>
            </w:r>
            <w:r w:rsidR="003B7890" w:rsidRPr="00C0615A">
              <w:rPr>
                <w:rFonts w:ascii="Arial" w:hAnsi="Arial" w:cs="Arial"/>
                <w:bCs/>
                <w:sz w:val="22"/>
                <w:szCs w:val="22"/>
              </w:rPr>
              <w:t xml:space="preserve"> </w:t>
            </w:r>
          </w:p>
          <w:p w14:paraId="7CD3C53F" w14:textId="77777777" w:rsidR="004A3628" w:rsidRPr="00C0615A" w:rsidRDefault="004A3628" w:rsidP="000E13CF">
            <w:pPr>
              <w:jc w:val="both"/>
              <w:rPr>
                <w:rFonts w:ascii="Arial" w:hAnsi="Arial" w:cs="Arial"/>
                <w:bCs/>
                <w:sz w:val="22"/>
                <w:szCs w:val="22"/>
              </w:rPr>
            </w:pPr>
          </w:p>
          <w:p w14:paraId="6342EAB6" w14:textId="77777777" w:rsidR="004A3628" w:rsidRPr="00C0615A" w:rsidRDefault="004A3628" w:rsidP="000E13CF">
            <w:pPr>
              <w:jc w:val="both"/>
              <w:rPr>
                <w:rFonts w:ascii="Arial" w:hAnsi="Arial" w:cs="Arial"/>
                <w:b/>
                <w:bCs/>
                <w:sz w:val="22"/>
                <w:szCs w:val="22"/>
              </w:rPr>
            </w:pPr>
            <w:r w:rsidRPr="00C0615A">
              <w:rPr>
                <w:rFonts w:ascii="Arial" w:hAnsi="Arial" w:cs="Arial"/>
                <w:b/>
                <w:bCs/>
                <w:sz w:val="22"/>
                <w:szCs w:val="22"/>
              </w:rPr>
              <w:t xml:space="preserve">Participant 1 Contribution: </w:t>
            </w:r>
          </w:p>
          <w:p w14:paraId="215CCFCB" w14:textId="1E240E0D" w:rsidR="00B74AC2" w:rsidRPr="00C0615A" w:rsidRDefault="00891DD1" w:rsidP="000E13CF">
            <w:pPr>
              <w:jc w:val="both"/>
              <w:rPr>
                <w:rFonts w:ascii="Arial" w:hAnsi="Arial" w:cs="Arial"/>
                <w:sz w:val="22"/>
                <w:szCs w:val="22"/>
              </w:rPr>
            </w:pPr>
            <w:r w:rsidRPr="00C0615A">
              <w:rPr>
                <w:rFonts w:ascii="Arial" w:hAnsi="Arial" w:cs="Arial"/>
                <w:sz w:val="22"/>
                <w:szCs w:val="22"/>
              </w:rPr>
              <w:t>Nicole will lead the introduction to the concepts of transformational adaptation, and how transformative practices can build the capacities needed to enable transformational adaptation, drawing on her experience from the Bellarine landscape project to demonstrate how integrated approaches can reveal connections across ecological, social, and economic dimensions of climate adaptation. She will also share practical examples of how transformational adaptation strategies have been implemented in diverse contexts, providing participants with tangible models they can adapt to their own work. Nicole will also facilitate the closing reflection, drawing on her expertise in building adaptive capacity among diverse stakeholders to help participants translate workshop insights into practical applications.</w:t>
            </w:r>
          </w:p>
          <w:p w14:paraId="537CD13F" w14:textId="77777777" w:rsidR="00891DD1" w:rsidRPr="00C0615A" w:rsidRDefault="00891DD1" w:rsidP="000E13CF">
            <w:pPr>
              <w:jc w:val="both"/>
              <w:rPr>
                <w:rFonts w:ascii="Arial" w:hAnsi="Arial" w:cs="Arial"/>
                <w:sz w:val="22"/>
                <w:szCs w:val="22"/>
              </w:rPr>
            </w:pPr>
          </w:p>
          <w:p w14:paraId="358347F6" w14:textId="220F8422" w:rsidR="008B4107" w:rsidRPr="00C0615A" w:rsidRDefault="008B4107" w:rsidP="008B4107">
            <w:pPr>
              <w:jc w:val="both"/>
              <w:rPr>
                <w:rFonts w:ascii="Arial" w:hAnsi="Arial" w:cs="Arial"/>
                <w:b/>
                <w:sz w:val="22"/>
                <w:szCs w:val="22"/>
                <w:u w:val="single"/>
              </w:rPr>
            </w:pPr>
            <w:r w:rsidRPr="00C0615A">
              <w:rPr>
                <w:rFonts w:ascii="Arial" w:hAnsi="Arial" w:cs="Arial"/>
                <w:b/>
                <w:sz w:val="22"/>
                <w:szCs w:val="22"/>
                <w:u w:val="single"/>
              </w:rPr>
              <w:t xml:space="preserve">Participant </w:t>
            </w:r>
            <w:r w:rsidR="00170899" w:rsidRPr="00C0615A">
              <w:rPr>
                <w:rFonts w:ascii="Arial" w:hAnsi="Arial" w:cs="Arial"/>
                <w:b/>
                <w:sz w:val="22"/>
                <w:szCs w:val="22"/>
                <w:u w:val="single"/>
              </w:rPr>
              <w:t>2</w:t>
            </w:r>
          </w:p>
          <w:p w14:paraId="086C6D4E" w14:textId="1B07F7CA" w:rsidR="008B4107" w:rsidRPr="00C0615A" w:rsidRDefault="008B4107" w:rsidP="008B4107">
            <w:pPr>
              <w:jc w:val="both"/>
              <w:rPr>
                <w:rFonts w:ascii="Arial" w:hAnsi="Arial" w:cs="Arial"/>
                <w:b/>
                <w:sz w:val="22"/>
                <w:szCs w:val="22"/>
              </w:rPr>
            </w:pPr>
            <w:r w:rsidRPr="00C0615A">
              <w:rPr>
                <w:rFonts w:ascii="Arial" w:hAnsi="Arial" w:cs="Arial"/>
                <w:b/>
                <w:sz w:val="22"/>
                <w:szCs w:val="22"/>
              </w:rPr>
              <w:t xml:space="preserve">Full Name: </w:t>
            </w:r>
            <w:r w:rsidRPr="00C0615A">
              <w:rPr>
                <w:rFonts w:ascii="Arial" w:hAnsi="Arial" w:cs="Arial"/>
                <w:bCs/>
                <w:sz w:val="22"/>
                <w:szCs w:val="22"/>
              </w:rPr>
              <w:t>Tristan Schultz</w:t>
            </w:r>
          </w:p>
          <w:p w14:paraId="42AA0102" w14:textId="10B65806" w:rsidR="008B4107" w:rsidRPr="00C0615A" w:rsidRDefault="008B4107" w:rsidP="008B4107">
            <w:pPr>
              <w:jc w:val="both"/>
              <w:rPr>
                <w:rFonts w:ascii="Arial" w:hAnsi="Arial" w:cs="Arial"/>
                <w:bCs/>
                <w:sz w:val="22"/>
                <w:szCs w:val="22"/>
              </w:rPr>
            </w:pPr>
            <w:r w:rsidRPr="00C0615A">
              <w:rPr>
                <w:rFonts w:ascii="Arial" w:hAnsi="Arial" w:cs="Arial"/>
                <w:b/>
                <w:sz w:val="22"/>
                <w:szCs w:val="22"/>
              </w:rPr>
              <w:t xml:space="preserve">Organisation: </w:t>
            </w:r>
            <w:r w:rsidRPr="00C0615A">
              <w:rPr>
                <w:rFonts w:ascii="Arial" w:hAnsi="Arial" w:cs="Arial"/>
                <w:bCs/>
                <w:sz w:val="22"/>
                <w:szCs w:val="22"/>
              </w:rPr>
              <w:t>Relative Creative</w:t>
            </w:r>
          </w:p>
          <w:p w14:paraId="7B88C60F" w14:textId="044FCF66" w:rsidR="008B4107" w:rsidRPr="00C0615A" w:rsidRDefault="024F5DB6" w:rsidP="024F5DB6">
            <w:pPr>
              <w:jc w:val="both"/>
              <w:rPr>
                <w:rFonts w:ascii="Arial" w:hAnsi="Arial" w:cs="Arial"/>
                <w:b/>
                <w:bCs/>
                <w:sz w:val="22"/>
                <w:szCs w:val="22"/>
              </w:rPr>
            </w:pPr>
            <w:r w:rsidRPr="024F5DB6">
              <w:rPr>
                <w:rFonts w:ascii="Arial" w:hAnsi="Arial" w:cs="Arial"/>
                <w:b/>
                <w:bCs/>
                <w:sz w:val="22"/>
                <w:szCs w:val="22"/>
              </w:rPr>
              <w:t>Bio</w:t>
            </w:r>
            <w:r w:rsidR="006F7E4C">
              <w:rPr>
                <w:rFonts w:ascii="Arial" w:hAnsi="Arial" w:cs="Arial"/>
                <w:b/>
                <w:bCs/>
                <w:sz w:val="22"/>
                <w:szCs w:val="22"/>
              </w:rPr>
              <w:t>:</w:t>
            </w:r>
            <w:r w:rsidRPr="024F5DB6">
              <w:rPr>
                <w:rFonts w:ascii="Arial" w:hAnsi="Arial" w:cs="Arial"/>
                <w:b/>
                <w:bCs/>
                <w:sz w:val="22"/>
                <w:szCs w:val="22"/>
              </w:rPr>
              <w:t xml:space="preserve"> </w:t>
            </w:r>
          </w:p>
          <w:p w14:paraId="6702812C" w14:textId="303A9512" w:rsidR="008B4107" w:rsidRPr="007317B0" w:rsidRDefault="024F5DB6" w:rsidP="007317B0">
            <w:pPr>
              <w:spacing w:before="240" w:after="240"/>
              <w:jc w:val="both"/>
            </w:pPr>
            <w:r w:rsidRPr="024F5DB6">
              <w:rPr>
                <w:rFonts w:ascii="Arial" w:eastAsia="Arial" w:hAnsi="Arial" w:cs="Arial"/>
                <w:sz w:val="22"/>
                <w:szCs w:val="22"/>
              </w:rPr>
              <w:t>Tristan Schultz, a First Nations designer, researcher, and strategist, has 20+ years of experience across design disciplines. Holding a PhD in Design, he directs Relative Creative and is an honorary fellow at UTS and RMIT. His work focuses on futures thinking, sustainability, and social justice in place transformation.</w:t>
            </w:r>
          </w:p>
          <w:p w14:paraId="66226453" w14:textId="44620E70" w:rsidR="008B4107" w:rsidRPr="00C0615A" w:rsidRDefault="008B4107" w:rsidP="008B4107">
            <w:pPr>
              <w:jc w:val="both"/>
              <w:rPr>
                <w:rFonts w:ascii="Arial" w:hAnsi="Arial" w:cs="Arial"/>
                <w:b/>
                <w:bCs/>
                <w:sz w:val="22"/>
                <w:szCs w:val="22"/>
              </w:rPr>
            </w:pPr>
            <w:r w:rsidRPr="00C0615A">
              <w:rPr>
                <w:rFonts w:ascii="Arial" w:hAnsi="Arial" w:cs="Arial"/>
                <w:b/>
                <w:bCs/>
                <w:sz w:val="22"/>
                <w:szCs w:val="22"/>
              </w:rPr>
              <w:lastRenderedPageBreak/>
              <w:t xml:space="preserve">Participant </w:t>
            </w:r>
            <w:r w:rsidR="00170899" w:rsidRPr="00C0615A">
              <w:rPr>
                <w:rFonts w:ascii="Arial" w:hAnsi="Arial" w:cs="Arial"/>
                <w:b/>
                <w:bCs/>
                <w:sz w:val="22"/>
                <w:szCs w:val="22"/>
              </w:rPr>
              <w:t>2</w:t>
            </w:r>
            <w:r w:rsidRPr="00C0615A">
              <w:rPr>
                <w:rFonts w:ascii="Arial" w:hAnsi="Arial" w:cs="Arial"/>
                <w:b/>
                <w:bCs/>
                <w:sz w:val="22"/>
                <w:szCs w:val="22"/>
              </w:rPr>
              <w:t xml:space="preserve"> Contribution: </w:t>
            </w:r>
          </w:p>
          <w:p w14:paraId="0E7E4CE8" w14:textId="34F3D706" w:rsidR="001A7583" w:rsidRPr="00C0615A" w:rsidRDefault="024F5DB6" w:rsidP="008B4107">
            <w:pPr>
              <w:jc w:val="both"/>
              <w:rPr>
                <w:rFonts w:ascii="Arial" w:hAnsi="Arial" w:cs="Arial"/>
                <w:sz w:val="22"/>
                <w:szCs w:val="22"/>
              </w:rPr>
            </w:pPr>
            <w:r w:rsidRPr="024F5DB6">
              <w:rPr>
                <w:rFonts w:ascii="Arial" w:hAnsi="Arial" w:cs="Arial"/>
                <w:sz w:val="22"/>
                <w:szCs w:val="22"/>
              </w:rPr>
              <w:t>Tristan will guide participants through the simplified "</w:t>
            </w:r>
            <w:proofErr w:type="spellStart"/>
            <w:r w:rsidRPr="024F5DB6">
              <w:rPr>
                <w:rFonts w:ascii="Arial" w:hAnsi="Arial" w:cs="Arial"/>
                <w:sz w:val="22"/>
                <w:szCs w:val="22"/>
              </w:rPr>
              <w:t>Murnong</w:t>
            </w:r>
            <w:proofErr w:type="spellEnd"/>
            <w:r w:rsidRPr="024F5DB6">
              <w:rPr>
                <w:rFonts w:ascii="Arial" w:hAnsi="Arial" w:cs="Arial"/>
                <w:sz w:val="22"/>
                <w:szCs w:val="22"/>
              </w:rPr>
              <w:t xml:space="preserve"> Map" templates using his expertise as a design-led facilitator, helping them identify leverage points where transformational change might occur in their own contexts. Drawing on his design expertise, Tristan will help participants recognize how dominant worldviews and narratives shape current responses to climate change, and how incorporating Indigenous ways of knowing can open new possibilities for transformational adaptation. His contribution will ensure that cultural protocols are respectfully integrated throughout the workshop, particularly in futures thinking exercises that consider intergenerational responsibility and non-human stakeholders.</w:t>
            </w:r>
          </w:p>
          <w:p w14:paraId="17FB414E" w14:textId="77777777" w:rsidR="00086613" w:rsidRDefault="00086613" w:rsidP="00170899">
            <w:pPr>
              <w:jc w:val="both"/>
              <w:rPr>
                <w:rFonts w:ascii="Arial" w:hAnsi="Arial" w:cs="Arial"/>
                <w:b/>
                <w:sz w:val="22"/>
                <w:szCs w:val="22"/>
                <w:u w:val="single"/>
              </w:rPr>
            </w:pPr>
          </w:p>
          <w:p w14:paraId="555D21BA" w14:textId="236FED9C" w:rsidR="00170899" w:rsidRPr="00C0615A" w:rsidRDefault="00170899" w:rsidP="00170899">
            <w:pPr>
              <w:jc w:val="both"/>
              <w:rPr>
                <w:rFonts w:ascii="Arial" w:hAnsi="Arial" w:cs="Arial"/>
                <w:b/>
                <w:sz w:val="22"/>
                <w:szCs w:val="22"/>
                <w:u w:val="single"/>
              </w:rPr>
            </w:pPr>
            <w:r w:rsidRPr="00C0615A">
              <w:rPr>
                <w:rFonts w:ascii="Arial" w:hAnsi="Arial" w:cs="Arial"/>
                <w:b/>
                <w:sz w:val="22"/>
                <w:szCs w:val="22"/>
                <w:u w:val="single"/>
              </w:rPr>
              <w:t>Participant 3</w:t>
            </w:r>
          </w:p>
          <w:p w14:paraId="70E3B429" w14:textId="77777777" w:rsidR="00170899" w:rsidRPr="00C0615A" w:rsidRDefault="00170899" w:rsidP="00170899">
            <w:pPr>
              <w:jc w:val="both"/>
              <w:rPr>
                <w:rFonts w:ascii="Arial" w:hAnsi="Arial" w:cs="Arial"/>
                <w:b/>
                <w:sz w:val="22"/>
                <w:szCs w:val="22"/>
              </w:rPr>
            </w:pPr>
            <w:r w:rsidRPr="00C0615A">
              <w:rPr>
                <w:rFonts w:ascii="Arial" w:hAnsi="Arial" w:cs="Arial"/>
                <w:b/>
                <w:sz w:val="22"/>
                <w:szCs w:val="22"/>
              </w:rPr>
              <w:t xml:space="preserve">Full Name: </w:t>
            </w:r>
            <w:r w:rsidRPr="00C0615A">
              <w:rPr>
                <w:rFonts w:ascii="Arial" w:hAnsi="Arial" w:cs="Arial"/>
                <w:bCs/>
                <w:sz w:val="22"/>
                <w:szCs w:val="22"/>
              </w:rPr>
              <w:t>Amelia Tomkins</w:t>
            </w:r>
          </w:p>
          <w:p w14:paraId="6A836FB2" w14:textId="77777777" w:rsidR="00170899" w:rsidRPr="00C0615A" w:rsidRDefault="00170899" w:rsidP="00170899">
            <w:pPr>
              <w:jc w:val="both"/>
              <w:rPr>
                <w:rFonts w:ascii="Arial" w:hAnsi="Arial" w:cs="Arial"/>
                <w:b/>
                <w:sz w:val="22"/>
                <w:szCs w:val="22"/>
              </w:rPr>
            </w:pPr>
            <w:r w:rsidRPr="00C0615A">
              <w:rPr>
                <w:rFonts w:ascii="Arial" w:hAnsi="Arial" w:cs="Arial"/>
                <w:b/>
                <w:sz w:val="22"/>
                <w:szCs w:val="22"/>
              </w:rPr>
              <w:t xml:space="preserve">Organisation: </w:t>
            </w:r>
            <w:r w:rsidRPr="00C0615A">
              <w:rPr>
                <w:rFonts w:ascii="Arial" w:hAnsi="Arial" w:cs="Arial"/>
                <w:bCs/>
                <w:sz w:val="22"/>
                <w:szCs w:val="22"/>
              </w:rPr>
              <w:t>Arup</w:t>
            </w:r>
          </w:p>
          <w:p w14:paraId="52BB6D91" w14:textId="04D42891" w:rsidR="00170899" w:rsidRPr="007317B0" w:rsidRDefault="00170899" w:rsidP="00170899">
            <w:pPr>
              <w:jc w:val="both"/>
              <w:rPr>
                <w:rFonts w:ascii="Arial" w:hAnsi="Arial" w:cs="Arial"/>
                <w:b/>
                <w:sz w:val="22"/>
                <w:szCs w:val="22"/>
              </w:rPr>
            </w:pPr>
            <w:r w:rsidRPr="00C0615A">
              <w:rPr>
                <w:rFonts w:ascii="Arial" w:hAnsi="Arial" w:cs="Arial"/>
                <w:b/>
                <w:sz w:val="22"/>
                <w:szCs w:val="22"/>
              </w:rPr>
              <w:t>Bio</w:t>
            </w:r>
            <w:r w:rsidR="006F7E4C">
              <w:rPr>
                <w:rFonts w:ascii="Arial" w:hAnsi="Arial" w:cs="Arial"/>
                <w:b/>
                <w:sz w:val="22"/>
                <w:szCs w:val="22"/>
              </w:rPr>
              <w:t>:</w:t>
            </w:r>
            <w:r w:rsidRPr="00C0615A">
              <w:rPr>
                <w:rFonts w:ascii="Arial" w:hAnsi="Arial" w:cs="Arial"/>
                <w:b/>
                <w:sz w:val="22"/>
                <w:szCs w:val="22"/>
              </w:rPr>
              <w:t xml:space="preserve"> </w:t>
            </w:r>
          </w:p>
          <w:p w14:paraId="3A63A3DE" w14:textId="30338863" w:rsidR="00170899" w:rsidRPr="00C0615A" w:rsidRDefault="00170899" w:rsidP="00170899">
            <w:pPr>
              <w:jc w:val="both"/>
              <w:rPr>
                <w:rFonts w:ascii="Arial" w:hAnsi="Arial" w:cs="Arial"/>
                <w:bCs/>
                <w:sz w:val="22"/>
                <w:szCs w:val="22"/>
              </w:rPr>
            </w:pPr>
            <w:r w:rsidRPr="001E683F">
              <w:rPr>
                <w:rFonts w:ascii="Arial" w:hAnsi="Arial" w:cs="Arial"/>
                <w:bCs/>
                <w:sz w:val="22"/>
                <w:szCs w:val="22"/>
              </w:rPr>
              <w:t xml:space="preserve">Amelia Tomkins </w:t>
            </w:r>
            <w:r w:rsidR="005C0446" w:rsidRPr="001E683F">
              <w:rPr>
                <w:rFonts w:ascii="Arial" w:hAnsi="Arial" w:cs="Arial"/>
                <w:bCs/>
                <w:sz w:val="22"/>
                <w:szCs w:val="22"/>
              </w:rPr>
              <w:t>is a climate risk and resilience specialist</w:t>
            </w:r>
            <w:r w:rsidR="002D4255" w:rsidRPr="001E683F">
              <w:rPr>
                <w:rFonts w:ascii="Arial" w:hAnsi="Arial" w:cs="Arial"/>
                <w:bCs/>
                <w:sz w:val="22"/>
                <w:szCs w:val="22"/>
              </w:rPr>
              <w:t xml:space="preserve"> with diverse experience</w:t>
            </w:r>
            <w:r w:rsidR="00AD6597" w:rsidRPr="001E683F">
              <w:rPr>
                <w:rFonts w:ascii="Arial" w:hAnsi="Arial" w:cs="Arial"/>
                <w:bCs/>
                <w:sz w:val="22"/>
                <w:szCs w:val="22"/>
              </w:rPr>
              <w:t xml:space="preserve"> </w:t>
            </w:r>
            <w:r w:rsidR="008B4E62" w:rsidRPr="001E683F">
              <w:rPr>
                <w:rFonts w:ascii="Arial" w:hAnsi="Arial" w:cs="Arial"/>
                <w:bCs/>
                <w:sz w:val="22"/>
                <w:szCs w:val="22"/>
              </w:rPr>
              <w:t xml:space="preserve">using hazard modelling and climate risk analysis to inform </w:t>
            </w:r>
            <w:r w:rsidR="00AA2690" w:rsidRPr="001E683F">
              <w:rPr>
                <w:rFonts w:ascii="Arial" w:hAnsi="Arial" w:cs="Arial"/>
                <w:bCs/>
                <w:sz w:val="22"/>
                <w:szCs w:val="22"/>
              </w:rPr>
              <w:t xml:space="preserve">design, planning, and long-term strategy in the built environment. </w:t>
            </w:r>
            <w:r w:rsidR="00062DC9" w:rsidRPr="001E683F">
              <w:rPr>
                <w:rFonts w:ascii="Arial" w:hAnsi="Arial" w:cs="Arial"/>
                <w:bCs/>
                <w:sz w:val="22"/>
                <w:szCs w:val="22"/>
              </w:rPr>
              <w:t>Combining her background in climate science and economics, Amelia</w:t>
            </w:r>
            <w:r w:rsidR="00062DC9">
              <w:rPr>
                <w:rFonts w:ascii="Arial" w:hAnsi="Arial" w:cs="Arial"/>
                <w:bCs/>
                <w:sz w:val="22"/>
                <w:szCs w:val="22"/>
              </w:rPr>
              <w:t xml:space="preserve"> </w:t>
            </w:r>
            <w:r w:rsidR="001E683F">
              <w:rPr>
                <w:rFonts w:ascii="Arial" w:hAnsi="Arial" w:cs="Arial"/>
                <w:bCs/>
                <w:sz w:val="22"/>
                <w:szCs w:val="22"/>
              </w:rPr>
              <w:t xml:space="preserve">works with communities and stakeholders to </w:t>
            </w:r>
            <w:r w:rsidR="002D3FDA">
              <w:rPr>
                <w:rFonts w:ascii="Arial" w:hAnsi="Arial" w:cs="Arial"/>
                <w:bCs/>
                <w:sz w:val="22"/>
                <w:szCs w:val="22"/>
              </w:rPr>
              <w:t>navigate decision-making about</w:t>
            </w:r>
            <w:r w:rsidR="000D7CC9">
              <w:rPr>
                <w:rFonts w:ascii="Arial" w:hAnsi="Arial" w:cs="Arial"/>
                <w:bCs/>
                <w:sz w:val="22"/>
                <w:szCs w:val="22"/>
              </w:rPr>
              <w:t xml:space="preserve"> </w:t>
            </w:r>
            <w:r w:rsidR="004A34E2">
              <w:rPr>
                <w:rFonts w:ascii="Arial" w:hAnsi="Arial" w:cs="Arial"/>
                <w:bCs/>
                <w:sz w:val="22"/>
                <w:szCs w:val="22"/>
              </w:rPr>
              <w:t xml:space="preserve">how we may protect or adapt what we value in the face of a dynamic and uncertain future climate. </w:t>
            </w:r>
          </w:p>
          <w:p w14:paraId="1B924754" w14:textId="2B71DE1C" w:rsidR="00170899" w:rsidRPr="00C0615A" w:rsidRDefault="00170899" w:rsidP="00170899">
            <w:pPr>
              <w:jc w:val="both"/>
              <w:rPr>
                <w:rFonts w:ascii="Arial" w:hAnsi="Arial" w:cs="Arial"/>
                <w:b/>
                <w:bCs/>
                <w:sz w:val="22"/>
                <w:szCs w:val="22"/>
              </w:rPr>
            </w:pPr>
            <w:r w:rsidRPr="00C0615A">
              <w:rPr>
                <w:rFonts w:ascii="Arial" w:hAnsi="Arial" w:cs="Arial"/>
                <w:b/>
                <w:bCs/>
                <w:sz w:val="22"/>
                <w:szCs w:val="22"/>
              </w:rPr>
              <w:t xml:space="preserve">Participant </w:t>
            </w:r>
            <w:r w:rsidR="009E49C7" w:rsidRPr="00C0615A">
              <w:rPr>
                <w:rFonts w:ascii="Arial" w:hAnsi="Arial" w:cs="Arial"/>
                <w:b/>
                <w:bCs/>
                <w:sz w:val="22"/>
                <w:szCs w:val="22"/>
              </w:rPr>
              <w:t>3</w:t>
            </w:r>
            <w:r w:rsidRPr="00C0615A">
              <w:rPr>
                <w:rFonts w:ascii="Arial" w:hAnsi="Arial" w:cs="Arial"/>
                <w:b/>
                <w:bCs/>
                <w:sz w:val="22"/>
                <w:szCs w:val="22"/>
              </w:rPr>
              <w:t xml:space="preserve"> Contribution: </w:t>
            </w:r>
          </w:p>
          <w:p w14:paraId="4950401E" w14:textId="1CDC0AAD" w:rsidR="00E00206" w:rsidRPr="00C0615A" w:rsidRDefault="00963B5D" w:rsidP="000E13CF">
            <w:pPr>
              <w:jc w:val="both"/>
              <w:rPr>
                <w:rFonts w:ascii="Arial" w:hAnsi="Arial" w:cs="Arial"/>
                <w:sz w:val="22"/>
                <w:szCs w:val="22"/>
              </w:rPr>
            </w:pPr>
            <w:r w:rsidRPr="00C0615A">
              <w:rPr>
                <w:rFonts w:ascii="Arial" w:hAnsi="Arial" w:cs="Arial"/>
                <w:sz w:val="22"/>
                <w:szCs w:val="22"/>
              </w:rPr>
              <w:t>Amelia will demonstrate how carefully curated climate information can be presented in accessible formats that support meaningful engagement with complex climate projections. Drawing on her experience in climate adaptation planning, Amelia will help guide participants in envisioning climate futures and identifying barriers and enablers to adaptation. Amelia will also ensure that small group discussions remain focused and productive, helping participants translate workshop insights into practical applications for their own contexts.</w:t>
            </w:r>
          </w:p>
          <w:p w14:paraId="7659EEEA" w14:textId="679E96E3" w:rsidR="004A3628" w:rsidRPr="00C0615A" w:rsidRDefault="004A3628" w:rsidP="00817829">
            <w:pPr>
              <w:rPr>
                <w:rFonts w:ascii="Arial" w:hAnsi="Arial" w:cs="Arial"/>
                <w:sz w:val="22"/>
                <w:szCs w:val="22"/>
              </w:rPr>
            </w:pPr>
          </w:p>
          <w:p w14:paraId="7D37857D" w14:textId="527D74F7" w:rsidR="004A3628" w:rsidRPr="00C0615A" w:rsidRDefault="004A3628" w:rsidP="000E13CF">
            <w:pPr>
              <w:jc w:val="both"/>
              <w:rPr>
                <w:rFonts w:ascii="Arial" w:hAnsi="Arial" w:cs="Arial"/>
                <w:b/>
                <w:bCs/>
                <w:sz w:val="22"/>
                <w:szCs w:val="22"/>
              </w:rPr>
            </w:pPr>
          </w:p>
        </w:tc>
      </w:tr>
    </w:tbl>
    <w:p w14:paraId="30B7BCEE" w14:textId="77777777" w:rsidR="004A3628" w:rsidRPr="00C26081" w:rsidRDefault="004A3628" w:rsidP="004A3628"/>
    <w:p w14:paraId="6327ECBB" w14:textId="77777777" w:rsidR="00703A27" w:rsidRDefault="00703A27"/>
    <w:sectPr w:rsidR="00703A27" w:rsidSect="004A36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EBC"/>
    <w:multiLevelType w:val="multilevel"/>
    <w:tmpl w:val="A01E5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1C565B"/>
    <w:multiLevelType w:val="multilevel"/>
    <w:tmpl w:val="310E5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212203"/>
    <w:multiLevelType w:val="multilevel"/>
    <w:tmpl w:val="2CAC2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132D6F"/>
    <w:multiLevelType w:val="multilevel"/>
    <w:tmpl w:val="70D40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71387E"/>
    <w:multiLevelType w:val="multilevel"/>
    <w:tmpl w:val="CC06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EA5B20"/>
    <w:multiLevelType w:val="multilevel"/>
    <w:tmpl w:val="34F4EA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A3304F"/>
    <w:multiLevelType w:val="multilevel"/>
    <w:tmpl w:val="1C34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D61D09"/>
    <w:multiLevelType w:val="multilevel"/>
    <w:tmpl w:val="1D2C8B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8542ED"/>
    <w:multiLevelType w:val="hybridMultilevel"/>
    <w:tmpl w:val="862A8190"/>
    <w:lvl w:ilvl="0" w:tplc="0DD649C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2D4331"/>
    <w:multiLevelType w:val="multilevel"/>
    <w:tmpl w:val="F2AEA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3768F7"/>
    <w:multiLevelType w:val="multilevel"/>
    <w:tmpl w:val="1BE0E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395D20"/>
    <w:multiLevelType w:val="multilevel"/>
    <w:tmpl w:val="D93E9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75D7C0E"/>
    <w:multiLevelType w:val="multilevel"/>
    <w:tmpl w:val="072A4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702D7D"/>
    <w:multiLevelType w:val="multilevel"/>
    <w:tmpl w:val="8304C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A477C5"/>
    <w:multiLevelType w:val="multilevel"/>
    <w:tmpl w:val="3482C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860BAA"/>
    <w:multiLevelType w:val="multilevel"/>
    <w:tmpl w:val="70FC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F70971"/>
    <w:multiLevelType w:val="multilevel"/>
    <w:tmpl w:val="A67EB4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531FF7"/>
    <w:multiLevelType w:val="multilevel"/>
    <w:tmpl w:val="0DAE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093BB2"/>
    <w:multiLevelType w:val="multilevel"/>
    <w:tmpl w:val="AAA4DF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253375"/>
    <w:multiLevelType w:val="multilevel"/>
    <w:tmpl w:val="9CF62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310048"/>
    <w:multiLevelType w:val="multilevel"/>
    <w:tmpl w:val="D7EAB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5D44AE"/>
    <w:multiLevelType w:val="hybridMultilevel"/>
    <w:tmpl w:val="0568CA7A"/>
    <w:lvl w:ilvl="0" w:tplc="0DD649C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7F6204"/>
    <w:multiLevelType w:val="multilevel"/>
    <w:tmpl w:val="D9A2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757AAE"/>
    <w:multiLevelType w:val="multilevel"/>
    <w:tmpl w:val="6536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8686634">
    <w:abstractNumId w:val="12"/>
  </w:num>
  <w:num w:numId="2" w16cid:durableId="673873799">
    <w:abstractNumId w:val="2"/>
  </w:num>
  <w:num w:numId="3" w16cid:durableId="1687555977">
    <w:abstractNumId w:val="11"/>
  </w:num>
  <w:num w:numId="4" w16cid:durableId="1280574715">
    <w:abstractNumId w:val="7"/>
  </w:num>
  <w:num w:numId="5" w16cid:durableId="69083903">
    <w:abstractNumId w:val="10"/>
  </w:num>
  <w:num w:numId="6" w16cid:durableId="1885094589">
    <w:abstractNumId w:val="5"/>
  </w:num>
  <w:num w:numId="7" w16cid:durableId="1834025125">
    <w:abstractNumId w:val="0"/>
  </w:num>
  <w:num w:numId="8" w16cid:durableId="309793982">
    <w:abstractNumId w:val="20"/>
  </w:num>
  <w:num w:numId="9" w16cid:durableId="2093888547">
    <w:abstractNumId w:val="24"/>
  </w:num>
  <w:num w:numId="10" w16cid:durableId="1213231229">
    <w:abstractNumId w:val="19"/>
  </w:num>
  <w:num w:numId="11" w16cid:durableId="74984379">
    <w:abstractNumId w:val="6"/>
  </w:num>
  <w:num w:numId="12" w16cid:durableId="205333658">
    <w:abstractNumId w:val="21"/>
  </w:num>
  <w:num w:numId="13" w16cid:durableId="1122118767">
    <w:abstractNumId w:val="18"/>
  </w:num>
  <w:num w:numId="14" w16cid:durableId="891386296">
    <w:abstractNumId w:val="4"/>
  </w:num>
  <w:num w:numId="15" w16cid:durableId="838541431">
    <w:abstractNumId w:val="17"/>
  </w:num>
  <w:num w:numId="16" w16cid:durableId="2134398159">
    <w:abstractNumId w:val="9"/>
  </w:num>
  <w:num w:numId="17" w16cid:durableId="73287708">
    <w:abstractNumId w:val="16"/>
  </w:num>
  <w:num w:numId="18" w16cid:durableId="473446970">
    <w:abstractNumId w:val="1"/>
  </w:num>
  <w:num w:numId="19" w16cid:durableId="2091804807">
    <w:abstractNumId w:val="23"/>
  </w:num>
  <w:num w:numId="20" w16cid:durableId="178861804">
    <w:abstractNumId w:val="15"/>
  </w:num>
  <w:num w:numId="21" w16cid:durableId="604191819">
    <w:abstractNumId w:val="14"/>
  </w:num>
  <w:num w:numId="22" w16cid:durableId="1914465176">
    <w:abstractNumId w:val="13"/>
  </w:num>
  <w:num w:numId="23" w16cid:durableId="962150859">
    <w:abstractNumId w:val="8"/>
  </w:num>
  <w:num w:numId="24" w16cid:durableId="2110931221">
    <w:abstractNumId w:val="22"/>
  </w:num>
  <w:num w:numId="25" w16cid:durableId="19140008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28"/>
    <w:rsid w:val="000039DB"/>
    <w:rsid w:val="000158F4"/>
    <w:rsid w:val="00017350"/>
    <w:rsid w:val="000239FA"/>
    <w:rsid w:val="00024087"/>
    <w:rsid w:val="00025C43"/>
    <w:rsid w:val="00062DC9"/>
    <w:rsid w:val="000711A2"/>
    <w:rsid w:val="00074698"/>
    <w:rsid w:val="00086613"/>
    <w:rsid w:val="00092BD0"/>
    <w:rsid w:val="000B149C"/>
    <w:rsid w:val="000B25B4"/>
    <w:rsid w:val="000D418C"/>
    <w:rsid w:val="000D7CC9"/>
    <w:rsid w:val="000E13CF"/>
    <w:rsid w:val="001062EB"/>
    <w:rsid w:val="00116BB8"/>
    <w:rsid w:val="00127E87"/>
    <w:rsid w:val="00154FE5"/>
    <w:rsid w:val="001666DE"/>
    <w:rsid w:val="00170899"/>
    <w:rsid w:val="0017431A"/>
    <w:rsid w:val="00176F5B"/>
    <w:rsid w:val="001A6FF8"/>
    <w:rsid w:val="001A7583"/>
    <w:rsid w:val="001E6596"/>
    <w:rsid w:val="001E683F"/>
    <w:rsid w:val="001E7F74"/>
    <w:rsid w:val="00205FE6"/>
    <w:rsid w:val="002140A5"/>
    <w:rsid w:val="00217057"/>
    <w:rsid w:val="002329AB"/>
    <w:rsid w:val="00246472"/>
    <w:rsid w:val="00247F02"/>
    <w:rsid w:val="002658FE"/>
    <w:rsid w:val="002C686D"/>
    <w:rsid w:val="002D3FDA"/>
    <w:rsid w:val="002D4255"/>
    <w:rsid w:val="002D43BA"/>
    <w:rsid w:val="002F0D22"/>
    <w:rsid w:val="002F7107"/>
    <w:rsid w:val="00313B8C"/>
    <w:rsid w:val="00360A21"/>
    <w:rsid w:val="00365024"/>
    <w:rsid w:val="00385126"/>
    <w:rsid w:val="003923E8"/>
    <w:rsid w:val="00392A48"/>
    <w:rsid w:val="00396528"/>
    <w:rsid w:val="003B6E5F"/>
    <w:rsid w:val="003B7890"/>
    <w:rsid w:val="003D5751"/>
    <w:rsid w:val="00412D45"/>
    <w:rsid w:val="004250E2"/>
    <w:rsid w:val="004350D2"/>
    <w:rsid w:val="00466927"/>
    <w:rsid w:val="0048617C"/>
    <w:rsid w:val="004A34E2"/>
    <w:rsid w:val="004A3628"/>
    <w:rsid w:val="004A793E"/>
    <w:rsid w:val="004B2E62"/>
    <w:rsid w:val="004B3176"/>
    <w:rsid w:val="004B3975"/>
    <w:rsid w:val="004B6309"/>
    <w:rsid w:val="004F73E5"/>
    <w:rsid w:val="0053361C"/>
    <w:rsid w:val="0053743A"/>
    <w:rsid w:val="00572EF7"/>
    <w:rsid w:val="00593D85"/>
    <w:rsid w:val="005968FD"/>
    <w:rsid w:val="005A1D67"/>
    <w:rsid w:val="005C0446"/>
    <w:rsid w:val="005D0227"/>
    <w:rsid w:val="005F1FE4"/>
    <w:rsid w:val="005F3273"/>
    <w:rsid w:val="00604DC8"/>
    <w:rsid w:val="00617250"/>
    <w:rsid w:val="006226FB"/>
    <w:rsid w:val="006272A9"/>
    <w:rsid w:val="00630DB4"/>
    <w:rsid w:val="006747A9"/>
    <w:rsid w:val="006C0989"/>
    <w:rsid w:val="006D6B27"/>
    <w:rsid w:val="006E00F0"/>
    <w:rsid w:val="006F6518"/>
    <w:rsid w:val="006F6FBD"/>
    <w:rsid w:val="006F7E4C"/>
    <w:rsid w:val="00703A27"/>
    <w:rsid w:val="00705FB5"/>
    <w:rsid w:val="00715848"/>
    <w:rsid w:val="007221EA"/>
    <w:rsid w:val="00722DC7"/>
    <w:rsid w:val="007317B0"/>
    <w:rsid w:val="00746237"/>
    <w:rsid w:val="007500AE"/>
    <w:rsid w:val="007725E9"/>
    <w:rsid w:val="007740F8"/>
    <w:rsid w:val="0079475C"/>
    <w:rsid w:val="0079627C"/>
    <w:rsid w:val="007A0BA3"/>
    <w:rsid w:val="007A718C"/>
    <w:rsid w:val="007C7DC0"/>
    <w:rsid w:val="007D6AC1"/>
    <w:rsid w:val="007E3312"/>
    <w:rsid w:val="007E3A1C"/>
    <w:rsid w:val="007E786C"/>
    <w:rsid w:val="00817829"/>
    <w:rsid w:val="00840F33"/>
    <w:rsid w:val="008520BC"/>
    <w:rsid w:val="00891DD1"/>
    <w:rsid w:val="00894D16"/>
    <w:rsid w:val="008A61A6"/>
    <w:rsid w:val="008B4107"/>
    <w:rsid w:val="008B4E62"/>
    <w:rsid w:val="008C33F0"/>
    <w:rsid w:val="008E6F80"/>
    <w:rsid w:val="008F366C"/>
    <w:rsid w:val="008F5006"/>
    <w:rsid w:val="00944690"/>
    <w:rsid w:val="009477CC"/>
    <w:rsid w:val="00963B5D"/>
    <w:rsid w:val="009644B1"/>
    <w:rsid w:val="009925AF"/>
    <w:rsid w:val="009B25E2"/>
    <w:rsid w:val="009C34E8"/>
    <w:rsid w:val="009D377C"/>
    <w:rsid w:val="009D50C8"/>
    <w:rsid w:val="009E49C7"/>
    <w:rsid w:val="00A41BF1"/>
    <w:rsid w:val="00A60C4C"/>
    <w:rsid w:val="00A77F17"/>
    <w:rsid w:val="00AA2690"/>
    <w:rsid w:val="00AA4D09"/>
    <w:rsid w:val="00AC5AF7"/>
    <w:rsid w:val="00AD6597"/>
    <w:rsid w:val="00AF2893"/>
    <w:rsid w:val="00B23709"/>
    <w:rsid w:val="00B32523"/>
    <w:rsid w:val="00B37038"/>
    <w:rsid w:val="00B56A40"/>
    <w:rsid w:val="00B56D49"/>
    <w:rsid w:val="00B657B7"/>
    <w:rsid w:val="00B65E79"/>
    <w:rsid w:val="00B74AC2"/>
    <w:rsid w:val="00B76030"/>
    <w:rsid w:val="00B777F6"/>
    <w:rsid w:val="00BA2C9A"/>
    <w:rsid w:val="00BA552C"/>
    <w:rsid w:val="00BE4F63"/>
    <w:rsid w:val="00BE6BB6"/>
    <w:rsid w:val="00BE7596"/>
    <w:rsid w:val="00BF1538"/>
    <w:rsid w:val="00C0615A"/>
    <w:rsid w:val="00C10F12"/>
    <w:rsid w:val="00C2407D"/>
    <w:rsid w:val="00C27CCB"/>
    <w:rsid w:val="00C30078"/>
    <w:rsid w:val="00C43C9D"/>
    <w:rsid w:val="00C50E3A"/>
    <w:rsid w:val="00C546F4"/>
    <w:rsid w:val="00C57A9A"/>
    <w:rsid w:val="00C57F93"/>
    <w:rsid w:val="00CA62C6"/>
    <w:rsid w:val="00CC3FBB"/>
    <w:rsid w:val="00D02F62"/>
    <w:rsid w:val="00D1753C"/>
    <w:rsid w:val="00D4586B"/>
    <w:rsid w:val="00D52755"/>
    <w:rsid w:val="00D7398E"/>
    <w:rsid w:val="00D74CB3"/>
    <w:rsid w:val="00D76C7E"/>
    <w:rsid w:val="00D80657"/>
    <w:rsid w:val="00D934C1"/>
    <w:rsid w:val="00D96826"/>
    <w:rsid w:val="00DC2E16"/>
    <w:rsid w:val="00DF293E"/>
    <w:rsid w:val="00DF60F0"/>
    <w:rsid w:val="00E00206"/>
    <w:rsid w:val="00E01362"/>
    <w:rsid w:val="00E1497B"/>
    <w:rsid w:val="00E207AA"/>
    <w:rsid w:val="00E20FAD"/>
    <w:rsid w:val="00E31205"/>
    <w:rsid w:val="00E3190D"/>
    <w:rsid w:val="00E347E7"/>
    <w:rsid w:val="00E54C51"/>
    <w:rsid w:val="00E67CC3"/>
    <w:rsid w:val="00E7396A"/>
    <w:rsid w:val="00E87A81"/>
    <w:rsid w:val="00E912A1"/>
    <w:rsid w:val="00E923F3"/>
    <w:rsid w:val="00EA3329"/>
    <w:rsid w:val="00EC2F94"/>
    <w:rsid w:val="00ED47E4"/>
    <w:rsid w:val="00F05C5A"/>
    <w:rsid w:val="00F07BEE"/>
    <w:rsid w:val="00F10587"/>
    <w:rsid w:val="00F23597"/>
    <w:rsid w:val="00F46E4A"/>
    <w:rsid w:val="00F73253"/>
    <w:rsid w:val="00F80335"/>
    <w:rsid w:val="00F81427"/>
    <w:rsid w:val="00F818D6"/>
    <w:rsid w:val="00FA5BE2"/>
    <w:rsid w:val="00FB28C0"/>
    <w:rsid w:val="00FB32E6"/>
    <w:rsid w:val="00FC40D2"/>
    <w:rsid w:val="00FC5561"/>
    <w:rsid w:val="00FE214A"/>
    <w:rsid w:val="00FF303E"/>
    <w:rsid w:val="024F5DB6"/>
    <w:rsid w:val="0B834653"/>
    <w:rsid w:val="2A3FDE5F"/>
    <w:rsid w:val="43F34765"/>
    <w:rsid w:val="694AAA9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B587"/>
  <w15:chartTrackingRefBased/>
  <w15:docId w15:val="{09811D4F-870B-4176-8C50-A7400F7E4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27C"/>
    <w:pPr>
      <w:spacing w:after="120" w:line="240" w:lineRule="auto"/>
    </w:pPr>
    <w:rPr>
      <w:rFonts w:eastAsiaTheme="minorEastAsia"/>
      <w:kern w:val="0"/>
      <w:sz w:val="24"/>
      <w:szCs w:val="24"/>
      <w:lang w:val="en-CA" w:eastAsia="zh-TW"/>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kern w:val="0"/>
      <w:sz w:val="24"/>
      <w:szCs w:val="24"/>
      <w:lang w:val="en-CA" w:eastAsia="zh-TW"/>
      <w14:ligatures w14:val="none"/>
    </w:rPr>
  </w:style>
  <w:style w:type="character" w:styleId="CommentReference">
    <w:name w:val="annotation reference"/>
    <w:basedOn w:val="DefaultParagraphFont"/>
    <w:uiPriority w:val="99"/>
    <w:semiHidden/>
    <w:unhideWhenUsed/>
    <w:rsid w:val="006D6B27"/>
    <w:rPr>
      <w:sz w:val="16"/>
      <w:szCs w:val="16"/>
    </w:rPr>
  </w:style>
  <w:style w:type="paragraph" w:styleId="CommentText">
    <w:name w:val="annotation text"/>
    <w:basedOn w:val="Normal"/>
    <w:link w:val="CommentTextChar"/>
    <w:uiPriority w:val="99"/>
    <w:unhideWhenUsed/>
    <w:rsid w:val="006D6B27"/>
    <w:rPr>
      <w:sz w:val="20"/>
      <w:szCs w:val="20"/>
    </w:rPr>
  </w:style>
  <w:style w:type="character" w:customStyle="1" w:styleId="CommentTextChar">
    <w:name w:val="Comment Text Char"/>
    <w:basedOn w:val="DefaultParagraphFont"/>
    <w:link w:val="CommentText"/>
    <w:uiPriority w:val="99"/>
    <w:rsid w:val="006D6B27"/>
    <w:rPr>
      <w:rFonts w:eastAsiaTheme="minorEastAsia"/>
      <w:kern w:val="0"/>
      <w:sz w:val="20"/>
      <w:szCs w:val="20"/>
      <w:lang w:val="en-CA" w:eastAsia="zh-TW"/>
      <w14:ligatures w14:val="none"/>
    </w:rPr>
  </w:style>
  <w:style w:type="paragraph" w:styleId="CommentSubject">
    <w:name w:val="annotation subject"/>
    <w:basedOn w:val="CommentText"/>
    <w:next w:val="CommentText"/>
    <w:link w:val="CommentSubjectChar"/>
    <w:uiPriority w:val="99"/>
    <w:semiHidden/>
    <w:unhideWhenUsed/>
    <w:rsid w:val="006D6B27"/>
    <w:rPr>
      <w:b/>
      <w:bCs/>
    </w:rPr>
  </w:style>
  <w:style w:type="character" w:customStyle="1" w:styleId="CommentSubjectChar">
    <w:name w:val="Comment Subject Char"/>
    <w:basedOn w:val="CommentTextChar"/>
    <w:link w:val="CommentSubject"/>
    <w:uiPriority w:val="99"/>
    <w:semiHidden/>
    <w:rsid w:val="006D6B27"/>
    <w:rPr>
      <w:rFonts w:eastAsiaTheme="minorEastAsia"/>
      <w:b/>
      <w:bCs/>
      <w:kern w:val="0"/>
      <w:sz w:val="20"/>
      <w:szCs w:val="20"/>
      <w:lang w:val="en-CA" w:eastAsia="zh-TW"/>
      <w14:ligatures w14:val="none"/>
    </w:rPr>
  </w:style>
  <w:style w:type="paragraph" w:customStyle="1" w:styleId="whitespace-pre-wrap">
    <w:name w:val="whitespace-pre-wrap"/>
    <w:basedOn w:val="Normal"/>
    <w:rsid w:val="00E31205"/>
    <w:pPr>
      <w:spacing w:before="100" w:beforeAutospacing="1" w:after="100" w:afterAutospacing="1"/>
    </w:pPr>
    <w:rPr>
      <w:rFonts w:ascii="Times New Roman" w:eastAsia="Times New Roman" w:hAnsi="Times New Roman" w:cs="Times New Roman"/>
      <w:lang w:val="en-AU" w:eastAsia="en-GB"/>
    </w:rPr>
  </w:style>
  <w:style w:type="paragraph" w:customStyle="1" w:styleId="whitespace-normal">
    <w:name w:val="whitespace-normal"/>
    <w:basedOn w:val="Normal"/>
    <w:rsid w:val="00E31205"/>
    <w:pPr>
      <w:spacing w:before="100" w:beforeAutospacing="1" w:after="100" w:afterAutospacing="1"/>
    </w:pPr>
    <w:rPr>
      <w:rFonts w:ascii="Times New Roman" w:eastAsia="Times New Roman" w:hAnsi="Times New Roman" w:cs="Times New Roman"/>
      <w:lang w:val="en-AU" w:eastAsia="en-GB"/>
    </w:rPr>
  </w:style>
  <w:style w:type="character" w:styleId="Strong">
    <w:name w:val="Strong"/>
    <w:basedOn w:val="DefaultParagraphFont"/>
    <w:uiPriority w:val="22"/>
    <w:qFormat/>
    <w:rsid w:val="00AC5A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22167">
      <w:bodyDiv w:val="1"/>
      <w:marLeft w:val="0"/>
      <w:marRight w:val="0"/>
      <w:marTop w:val="0"/>
      <w:marBottom w:val="0"/>
      <w:divBdr>
        <w:top w:val="none" w:sz="0" w:space="0" w:color="auto"/>
        <w:left w:val="none" w:sz="0" w:space="0" w:color="auto"/>
        <w:bottom w:val="none" w:sz="0" w:space="0" w:color="auto"/>
        <w:right w:val="none" w:sz="0" w:space="0" w:color="auto"/>
      </w:divBdr>
    </w:div>
    <w:div w:id="362755742">
      <w:bodyDiv w:val="1"/>
      <w:marLeft w:val="0"/>
      <w:marRight w:val="0"/>
      <w:marTop w:val="0"/>
      <w:marBottom w:val="0"/>
      <w:divBdr>
        <w:top w:val="none" w:sz="0" w:space="0" w:color="auto"/>
        <w:left w:val="none" w:sz="0" w:space="0" w:color="auto"/>
        <w:bottom w:val="none" w:sz="0" w:space="0" w:color="auto"/>
        <w:right w:val="none" w:sz="0" w:space="0" w:color="auto"/>
      </w:divBdr>
    </w:div>
    <w:div w:id="379674706">
      <w:bodyDiv w:val="1"/>
      <w:marLeft w:val="0"/>
      <w:marRight w:val="0"/>
      <w:marTop w:val="0"/>
      <w:marBottom w:val="0"/>
      <w:divBdr>
        <w:top w:val="none" w:sz="0" w:space="0" w:color="auto"/>
        <w:left w:val="none" w:sz="0" w:space="0" w:color="auto"/>
        <w:bottom w:val="none" w:sz="0" w:space="0" w:color="auto"/>
        <w:right w:val="none" w:sz="0" w:space="0" w:color="auto"/>
      </w:divBdr>
    </w:div>
    <w:div w:id="463042193">
      <w:bodyDiv w:val="1"/>
      <w:marLeft w:val="0"/>
      <w:marRight w:val="0"/>
      <w:marTop w:val="0"/>
      <w:marBottom w:val="0"/>
      <w:divBdr>
        <w:top w:val="none" w:sz="0" w:space="0" w:color="auto"/>
        <w:left w:val="none" w:sz="0" w:space="0" w:color="auto"/>
        <w:bottom w:val="none" w:sz="0" w:space="0" w:color="auto"/>
        <w:right w:val="none" w:sz="0" w:space="0" w:color="auto"/>
      </w:divBdr>
    </w:div>
    <w:div w:id="617029418">
      <w:bodyDiv w:val="1"/>
      <w:marLeft w:val="0"/>
      <w:marRight w:val="0"/>
      <w:marTop w:val="0"/>
      <w:marBottom w:val="0"/>
      <w:divBdr>
        <w:top w:val="none" w:sz="0" w:space="0" w:color="auto"/>
        <w:left w:val="none" w:sz="0" w:space="0" w:color="auto"/>
        <w:bottom w:val="none" w:sz="0" w:space="0" w:color="auto"/>
        <w:right w:val="none" w:sz="0" w:space="0" w:color="auto"/>
      </w:divBdr>
    </w:div>
    <w:div w:id="737365704">
      <w:bodyDiv w:val="1"/>
      <w:marLeft w:val="0"/>
      <w:marRight w:val="0"/>
      <w:marTop w:val="0"/>
      <w:marBottom w:val="0"/>
      <w:divBdr>
        <w:top w:val="none" w:sz="0" w:space="0" w:color="auto"/>
        <w:left w:val="none" w:sz="0" w:space="0" w:color="auto"/>
        <w:bottom w:val="none" w:sz="0" w:space="0" w:color="auto"/>
        <w:right w:val="none" w:sz="0" w:space="0" w:color="auto"/>
      </w:divBdr>
    </w:div>
    <w:div w:id="984239718">
      <w:bodyDiv w:val="1"/>
      <w:marLeft w:val="0"/>
      <w:marRight w:val="0"/>
      <w:marTop w:val="0"/>
      <w:marBottom w:val="0"/>
      <w:divBdr>
        <w:top w:val="none" w:sz="0" w:space="0" w:color="auto"/>
        <w:left w:val="none" w:sz="0" w:space="0" w:color="auto"/>
        <w:bottom w:val="none" w:sz="0" w:space="0" w:color="auto"/>
        <w:right w:val="none" w:sz="0" w:space="0" w:color="auto"/>
      </w:divBdr>
    </w:div>
    <w:div w:id="1216165851">
      <w:bodyDiv w:val="1"/>
      <w:marLeft w:val="0"/>
      <w:marRight w:val="0"/>
      <w:marTop w:val="0"/>
      <w:marBottom w:val="0"/>
      <w:divBdr>
        <w:top w:val="none" w:sz="0" w:space="0" w:color="auto"/>
        <w:left w:val="none" w:sz="0" w:space="0" w:color="auto"/>
        <w:bottom w:val="none" w:sz="0" w:space="0" w:color="auto"/>
        <w:right w:val="none" w:sz="0" w:space="0" w:color="auto"/>
      </w:divBdr>
    </w:div>
    <w:div w:id="1680158255">
      <w:bodyDiv w:val="1"/>
      <w:marLeft w:val="0"/>
      <w:marRight w:val="0"/>
      <w:marTop w:val="0"/>
      <w:marBottom w:val="0"/>
      <w:divBdr>
        <w:top w:val="none" w:sz="0" w:space="0" w:color="auto"/>
        <w:left w:val="none" w:sz="0" w:space="0" w:color="auto"/>
        <w:bottom w:val="none" w:sz="0" w:space="0" w:color="auto"/>
        <w:right w:val="none" w:sz="0" w:space="0" w:color="auto"/>
      </w:divBdr>
    </w:div>
    <w:div w:id="1754158488">
      <w:bodyDiv w:val="1"/>
      <w:marLeft w:val="0"/>
      <w:marRight w:val="0"/>
      <w:marTop w:val="0"/>
      <w:marBottom w:val="0"/>
      <w:divBdr>
        <w:top w:val="none" w:sz="0" w:space="0" w:color="auto"/>
        <w:left w:val="none" w:sz="0" w:space="0" w:color="auto"/>
        <w:bottom w:val="none" w:sz="0" w:space="0" w:color="auto"/>
        <w:right w:val="none" w:sz="0" w:space="0" w:color="auto"/>
      </w:divBdr>
    </w:div>
    <w:div w:id="1900440043">
      <w:bodyDiv w:val="1"/>
      <w:marLeft w:val="0"/>
      <w:marRight w:val="0"/>
      <w:marTop w:val="0"/>
      <w:marBottom w:val="0"/>
      <w:divBdr>
        <w:top w:val="none" w:sz="0" w:space="0" w:color="auto"/>
        <w:left w:val="none" w:sz="0" w:space="0" w:color="auto"/>
        <w:bottom w:val="none" w:sz="0" w:space="0" w:color="auto"/>
        <w:right w:val="none" w:sz="0" w:space="0" w:color="auto"/>
      </w:divBdr>
    </w:div>
    <w:div w:id="204343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ffd3fbda9da9b847dae720d7a17716ff">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a853da1d2a0a1f1bf4f12f247e460e6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05B6AF-228E-4921-87CE-8319350688AD}">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8EC38ECD-A7AB-4423-BCBA-07A8371D624F}">
  <ds:schemaRefs>
    <ds:schemaRef ds:uri="http://schemas.microsoft.com/sharepoint/v3/contenttype/forms"/>
  </ds:schemaRefs>
</ds:datastoreItem>
</file>

<file path=customXml/itemProps3.xml><?xml version="1.0" encoding="utf-8"?>
<ds:datastoreItem xmlns:ds="http://schemas.openxmlformats.org/officeDocument/2006/customXml" ds:itemID="{F36F8374-21D8-4080-BDF9-B68A5A21D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2159</Words>
  <Characters>12311</Characters>
  <Application>Microsoft Office Word</Application>
  <DocSecurity>0</DocSecurity>
  <Lines>102</Lines>
  <Paragraphs>28</Paragraphs>
  <ScaleCrop>false</ScaleCrop>
  <Company/>
  <LinksUpToDate>false</LinksUpToDate>
  <CharactersWithSpaces>14442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5</cp:revision>
  <cp:lastPrinted>2025-02-19T17:45:00Z</cp:lastPrinted>
  <dcterms:created xsi:type="dcterms:W3CDTF">2025-08-18T22:00:00Z</dcterms:created>
  <dcterms:modified xsi:type="dcterms:W3CDTF">2025-08-18T22:45:00Z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