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Pr="007E2881" w:rsidRDefault="009C374A" w:rsidP="00375B20">
      <w:pPr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95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26"/>
      </w:tblGrid>
      <w:tr w:rsidR="00C8423A" w:rsidRPr="00E9090C" w14:paraId="3CA33060" w14:textId="77777777" w:rsidTr="00A07652">
        <w:tc>
          <w:tcPr>
            <w:tcW w:w="9526" w:type="dxa"/>
            <w:shd w:val="clear" w:color="auto" w:fill="F2F2F2" w:themeFill="background1" w:themeFillShade="F2"/>
          </w:tcPr>
          <w:p w14:paraId="2003E176" w14:textId="6E60FA57" w:rsidR="00C8423A" w:rsidRPr="00C26905" w:rsidRDefault="00C26905" w:rsidP="00C26905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2690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18DFA4E6" w14:textId="77777777" w:rsidR="0053164F" w:rsidRPr="00E9090C" w:rsidRDefault="0053164F" w:rsidP="00C269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90C">
              <w:rPr>
                <w:rFonts w:ascii="Arial" w:hAnsi="Arial" w:cs="Arial"/>
                <w:b/>
                <w:bCs/>
                <w:sz w:val="22"/>
                <w:szCs w:val="22"/>
              </w:rPr>
              <w:t>Addressing unavoidable climate impacts: Designing Loss and Damage projects for Small Island Developing States</w:t>
            </w:r>
          </w:p>
          <w:p w14:paraId="3F7D1534" w14:textId="32B628C6" w:rsidR="0053164F" w:rsidRPr="00E9090C" w:rsidRDefault="0053164F" w:rsidP="00C26905">
            <w:pPr>
              <w:tabs>
                <w:tab w:val="left" w:pos="338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E9090C" w14:paraId="1A1C8C63" w14:textId="77777777" w:rsidTr="00A07652">
        <w:trPr>
          <w:trHeight w:val="3124"/>
        </w:trPr>
        <w:tc>
          <w:tcPr>
            <w:tcW w:w="9526" w:type="dxa"/>
          </w:tcPr>
          <w:p w14:paraId="131A5F05" w14:textId="77777777" w:rsidR="0065012F" w:rsidRPr="00E9090C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090C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71E4B489" w14:textId="422D6D2F" w:rsidR="009E7B90" w:rsidRPr="00E9090C" w:rsidRDefault="00A07652" w:rsidP="007E288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 xml:space="preserve">Small Island Developing States (SIDS) are disproportionately affected by the adverse impacts of climate change, including extreme weather events such as tropical cyclones, floods, and droughts, as well as slow-onset changes like sea level rise, ocean acidification, and increasing temperatures. </w:t>
            </w:r>
            <w:r w:rsidR="002F550C" w:rsidRPr="00E9090C">
              <w:rPr>
                <w:rFonts w:ascii="Arial" w:hAnsi="Arial" w:cs="Arial"/>
                <w:sz w:val="22"/>
                <w:szCs w:val="22"/>
              </w:rPr>
              <w:t>These lead to Loss and Damage (L&amp;D), exceeding adaptation limits and resulting in both economic (infrastructure loss, livelihoods) and non-economic (health, cultural heritage, ecosystems) losses and damages</w:t>
            </w:r>
            <w:r w:rsidRPr="00E909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D227C5" w14:textId="6CC0B414" w:rsidR="00A07652" w:rsidRPr="00E9090C" w:rsidRDefault="009E7B90" w:rsidP="007E288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 xml:space="preserve">As global temperatures approach the critical threshold of </w:t>
            </w:r>
            <w:r w:rsidR="002F550C" w:rsidRPr="00E9090C">
              <w:rPr>
                <w:rFonts w:ascii="Arial" w:hAnsi="Arial" w:cs="Arial"/>
                <w:sz w:val="22"/>
                <w:szCs w:val="22"/>
                <w:lang w:val="en-CA"/>
              </w:rPr>
              <w:t xml:space="preserve">1.5°C </w:t>
            </w:r>
            <w:r w:rsidRPr="00E9090C">
              <w:rPr>
                <w:rFonts w:ascii="Arial" w:hAnsi="Arial" w:cs="Arial"/>
                <w:sz w:val="22"/>
                <w:szCs w:val="22"/>
              </w:rPr>
              <w:t xml:space="preserve">above pre-industrial levels, SIDS are reaching the limits of adaptation, confronting irreversible consequences such as permanent coastal inundation and loss of land, potentially leading to forced relocation. </w:t>
            </w:r>
            <w:r w:rsidR="00B2397A" w:rsidRPr="00E9090C">
              <w:rPr>
                <w:rFonts w:ascii="Arial" w:hAnsi="Arial" w:cs="Arial"/>
                <w:sz w:val="22"/>
                <w:szCs w:val="22"/>
              </w:rPr>
              <w:t>Despite the establishment of the Fund for Loss and Damage (FRLD), financial resources remain inadequate, as current commitments fall far short of the scale of L&amp;D challenges in SIDS. Additionally, existing L&amp;D frameworks are often fragmented, failing to fully address non-economic losses, while the lack of locally tailored approaches and national funding mechanisms further limits effective responses.</w:t>
            </w:r>
            <w:r w:rsidR="002F550C" w:rsidRPr="00E909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090C">
              <w:rPr>
                <w:rFonts w:ascii="Arial" w:hAnsi="Arial" w:cs="Arial"/>
                <w:sz w:val="22"/>
                <w:szCs w:val="22"/>
              </w:rPr>
              <w:t xml:space="preserve">To address these challenges, innovative L&amp;D projects are needed that are culturally sensitive, inclusive, adaptable, and scalable. </w:t>
            </w:r>
          </w:p>
          <w:p w14:paraId="5DE13B32" w14:textId="77777777" w:rsidR="0065012F" w:rsidRPr="00E9090C" w:rsidRDefault="0065012F" w:rsidP="00A076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90C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275D7D9" w14:textId="51FAA6D7" w:rsidR="00A07652" w:rsidRPr="00E9090C" w:rsidRDefault="002F550C" w:rsidP="00A0765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>Identify key elements for effective L&amp;D projects in SIDS.</w:t>
            </w:r>
          </w:p>
          <w:p w14:paraId="0DE6782D" w14:textId="3A07C4DF" w:rsidR="00A07652" w:rsidRPr="00E9090C" w:rsidRDefault="00A07652" w:rsidP="00A0765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 xml:space="preserve">To </w:t>
            </w:r>
            <w:proofErr w:type="spellStart"/>
            <w:r w:rsidRPr="00E9090C">
              <w:rPr>
                <w:rFonts w:ascii="Arial" w:hAnsi="Arial" w:cs="Arial"/>
                <w:sz w:val="22"/>
                <w:szCs w:val="22"/>
              </w:rPr>
              <w:t>analyze</w:t>
            </w:r>
            <w:proofErr w:type="spellEnd"/>
            <w:r w:rsidRPr="00E9090C">
              <w:rPr>
                <w:rFonts w:ascii="Arial" w:hAnsi="Arial" w:cs="Arial"/>
                <w:sz w:val="22"/>
                <w:szCs w:val="22"/>
              </w:rPr>
              <w:t xml:space="preserve"> best practices and lessons learned to inform future project design.</w:t>
            </w:r>
          </w:p>
          <w:p w14:paraId="4438AD9B" w14:textId="3A82FC80" w:rsidR="00C7605C" w:rsidRPr="00E9090C" w:rsidRDefault="002F550C" w:rsidP="00A0765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>Provide strategic recommendations for implementing L&amp;D projects addressing economic and non-economic losses.</w:t>
            </w:r>
          </w:p>
          <w:p w14:paraId="457D2D05" w14:textId="4552866C" w:rsidR="0065012F" w:rsidRPr="00E9090C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090C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1C8F3AA2" w14:textId="77777777" w:rsidR="00A07652" w:rsidRPr="00E9090C" w:rsidRDefault="00A07652" w:rsidP="00A07652">
            <w:pPr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>This study employs a qualitative research approach, including:</w:t>
            </w:r>
          </w:p>
          <w:p w14:paraId="1BA1F706" w14:textId="600D0CEB" w:rsidR="00A07652" w:rsidRPr="00E9090C" w:rsidRDefault="00A07652" w:rsidP="00A076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Analysis of </w:t>
            </w:r>
            <w:r w:rsidR="00F53EA0" w:rsidRPr="00E9090C">
              <w:rPr>
                <w:rFonts w:ascii="Arial" w:hAnsi="Arial" w:cs="Arial"/>
                <w:b/>
                <w:bCs/>
                <w:sz w:val="22"/>
                <w:szCs w:val="22"/>
              </w:rPr>
              <w:t>best practices and lessons learned</w:t>
            </w:r>
            <w:r w:rsidRPr="00E9090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F550C" w:rsidRPr="00E9090C">
              <w:rPr>
                <w:rFonts w:ascii="Arial" w:hAnsi="Arial" w:cs="Arial"/>
                <w:sz w:val="22"/>
                <w:szCs w:val="22"/>
              </w:rPr>
              <w:t>A review of L&amp;D programmes in SIDS to identify strategies, challenges, and key lessons through project reports, case studies, and literature.</w:t>
            </w:r>
          </w:p>
          <w:p w14:paraId="449B17AF" w14:textId="721DE1E0" w:rsidR="00A07652" w:rsidRPr="00E9090C" w:rsidRDefault="00A07652" w:rsidP="002A2F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909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Project </w:t>
            </w:r>
            <w:r w:rsidR="00F53EA0" w:rsidRPr="00E9090C">
              <w:rPr>
                <w:rFonts w:ascii="Arial" w:hAnsi="Arial" w:cs="Arial"/>
                <w:b/>
                <w:bCs/>
                <w:sz w:val="22"/>
                <w:szCs w:val="22"/>
              </w:rPr>
              <w:t>design experience</w:t>
            </w:r>
            <w:r w:rsidRPr="00E9090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F550C" w:rsidRPr="00E9090C">
              <w:rPr>
                <w:rFonts w:ascii="Arial" w:hAnsi="Arial" w:cs="Arial"/>
                <w:sz w:val="22"/>
                <w:szCs w:val="22"/>
              </w:rPr>
              <w:t>Draws from firsthand experience in L&amp;D project design in the Marshall Islands, Vanuatu, Tuvalu, and a regional SPREP-led initiative—the first in the region to address L&amp;D.</w:t>
            </w:r>
          </w:p>
          <w:p w14:paraId="62DAA8AE" w14:textId="1695EEAA" w:rsidR="0065012F" w:rsidRPr="00E9090C" w:rsidRDefault="00A07652" w:rsidP="00A076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090C">
              <w:rPr>
                <w:rFonts w:ascii="Arial" w:hAnsi="Arial" w:cs="Arial"/>
                <w:b/>
                <w:sz w:val="22"/>
                <w:szCs w:val="22"/>
              </w:rPr>
              <w:t>Findi</w:t>
            </w:r>
            <w:r w:rsidR="0065012F" w:rsidRPr="00E9090C">
              <w:rPr>
                <w:rFonts w:ascii="Arial" w:hAnsi="Arial" w:cs="Arial"/>
                <w:b/>
                <w:sz w:val="22"/>
                <w:szCs w:val="22"/>
              </w:rPr>
              <w:t>ngs</w:t>
            </w:r>
          </w:p>
          <w:p w14:paraId="0BA30807" w14:textId="02FAD5BE" w:rsidR="00A13AC5" w:rsidRPr="00E9090C" w:rsidRDefault="00A13AC5" w:rsidP="002A2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 xml:space="preserve">L&amp;D definitions vary across contexts, so projects must align with local cultural, social, and economic realities. </w:t>
            </w:r>
          </w:p>
          <w:p w14:paraId="7F42C8F0" w14:textId="77777777" w:rsidR="00D57851" w:rsidRPr="00E9090C" w:rsidRDefault="00D57851" w:rsidP="00D5785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>Establishing dedicated national L&amp;D financial mechanisms, accessible at local levels, is crucial for effectively implementing L&amp;D initiatives.</w:t>
            </w:r>
          </w:p>
          <w:p w14:paraId="1BEAA115" w14:textId="159CEEDC" w:rsidR="00DF61F9" w:rsidRPr="00E9090C" w:rsidRDefault="007E2881" w:rsidP="00D5785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>Ongoing dialogue and collaboration on L&amp;D issues are crucial for improving understanding</w:t>
            </w:r>
            <w:r w:rsidR="002F550C" w:rsidRPr="00E9090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E9090C">
              <w:rPr>
                <w:rFonts w:ascii="Arial" w:hAnsi="Arial" w:cs="Arial"/>
                <w:sz w:val="22"/>
                <w:szCs w:val="22"/>
              </w:rPr>
              <w:t>cooperation</w:t>
            </w:r>
            <w:r w:rsidR="002F550C" w:rsidRPr="00E9090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371D2DF" w14:textId="73454D37" w:rsidR="007E2881" w:rsidRPr="00E9090C" w:rsidRDefault="00A13AC5" w:rsidP="007E288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9090C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7E2881" w:rsidRPr="00E9090C">
              <w:rPr>
                <w:rFonts w:ascii="Arial" w:hAnsi="Arial" w:cs="Arial"/>
                <w:bCs/>
                <w:sz w:val="22"/>
                <w:szCs w:val="22"/>
              </w:rPr>
              <w:t>tilizing local storytelling enhances advocacy, amplifies community voices, preserves traditional knowledge and strengthens awareness around L&amp;D issues.</w:t>
            </w:r>
          </w:p>
          <w:p w14:paraId="07FEA30B" w14:textId="77777777" w:rsidR="007E2881" w:rsidRPr="00E9090C" w:rsidRDefault="007E2881" w:rsidP="002A2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>Meaningful participation of local communities, governments, and organizations ensures that L&amp;D projects reflect on-the-ground realities and benefit from local expertise.</w:t>
            </w:r>
          </w:p>
          <w:p w14:paraId="2E4649E5" w14:textId="64DFCE81" w:rsidR="00DF61F9" w:rsidRPr="00E9090C" w:rsidRDefault="00DF61F9" w:rsidP="002A2F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t xml:space="preserve">Developing scalable and replicable </w:t>
            </w:r>
            <w:r w:rsidR="007E2881" w:rsidRPr="00E9090C">
              <w:rPr>
                <w:rFonts w:ascii="Arial" w:hAnsi="Arial" w:cs="Arial"/>
                <w:sz w:val="22"/>
                <w:szCs w:val="22"/>
              </w:rPr>
              <w:t>project models allows for wider implementation across different SIDS, maximizing impact of L&amp;D projects.</w:t>
            </w:r>
          </w:p>
          <w:p w14:paraId="4B535A48" w14:textId="0FC36961" w:rsidR="00DF61F9" w:rsidRPr="00E9090C" w:rsidRDefault="007E2881" w:rsidP="00DF61F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9090C">
              <w:rPr>
                <w:rFonts w:ascii="Arial" w:hAnsi="Arial" w:cs="Arial"/>
                <w:sz w:val="22"/>
                <w:szCs w:val="22"/>
              </w:rPr>
              <w:lastRenderedPageBreak/>
              <w:t>Integrating Gender Equality, Disability, and Social Inclusion (GEDSI) principles ensures that L&amp;D initiatives are accessible, inclusive, and responsive to diverse community needs.</w:t>
            </w:r>
          </w:p>
          <w:p w14:paraId="654F6AD3" w14:textId="231C3277" w:rsidR="00DF61F9" w:rsidRPr="00E9090C" w:rsidRDefault="00DF61F9" w:rsidP="00DF61F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9090C">
              <w:rPr>
                <w:rFonts w:ascii="Arial" w:hAnsi="Arial" w:cs="Arial"/>
                <w:bCs/>
                <w:sz w:val="22"/>
                <w:szCs w:val="22"/>
              </w:rPr>
              <w:t xml:space="preserve">Given the evolving nature of L&amp;D, robust Monitoring, Evaluation, and Learning (MEL) </w:t>
            </w:r>
            <w:r w:rsidR="00A13AC5" w:rsidRPr="00E9090C">
              <w:rPr>
                <w:rFonts w:ascii="Arial" w:hAnsi="Arial" w:cs="Arial"/>
                <w:bCs/>
                <w:sz w:val="22"/>
                <w:szCs w:val="22"/>
              </w:rPr>
              <w:t>is</w:t>
            </w:r>
            <w:r w:rsidRPr="00E9090C">
              <w:rPr>
                <w:rFonts w:ascii="Arial" w:hAnsi="Arial" w:cs="Arial"/>
                <w:bCs/>
                <w:sz w:val="22"/>
                <w:szCs w:val="22"/>
              </w:rPr>
              <w:t xml:space="preserve"> essential to collect evidence, facilitate learning, and support informed decision-making.</w:t>
            </w:r>
          </w:p>
          <w:p w14:paraId="3BA592F6" w14:textId="77777777" w:rsidR="00C7605C" w:rsidRPr="00E9090C" w:rsidRDefault="00C7605C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Pr="00E9090C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090C">
              <w:rPr>
                <w:rFonts w:ascii="Arial" w:hAnsi="Arial" w:cs="Arial"/>
                <w:b/>
                <w:sz w:val="22"/>
                <w:szCs w:val="22"/>
              </w:rPr>
              <w:t xml:space="preserve">Significance of the work for policy and practice </w:t>
            </w:r>
          </w:p>
          <w:p w14:paraId="0D892D13" w14:textId="6B876450" w:rsidR="009518B2" w:rsidRPr="00E9090C" w:rsidRDefault="002F550C" w:rsidP="00BE58D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9090C">
              <w:rPr>
                <w:rFonts w:ascii="Arial" w:hAnsi="Arial" w:cs="Arial"/>
                <w:bCs/>
                <w:sz w:val="22"/>
                <w:szCs w:val="22"/>
              </w:rPr>
              <w:t>This paper strengthens L&amp;D responses in SIDS by promoting locally driven, culturally sensitive interventions. It supports SIDS in designing effective projects and advocating for greater international support. Additionally, it highlights gaps in existing L&amp;D frameworks and financial mechanisms, offering insights to help shape the FRLD for better responsiveness to SIDS' needs. By bridging L&amp;D policy and practice, this study equips decision-makers with tools to address climate-induced losses and safeguard vulnerable communities.</w:t>
            </w:r>
          </w:p>
          <w:p w14:paraId="2CBAECD6" w14:textId="729DADBB" w:rsidR="009F4EA0" w:rsidRPr="00E9090C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Pr="007E2881" w:rsidRDefault="00C8423A" w:rsidP="00375B20">
      <w:pPr>
        <w:tabs>
          <w:tab w:val="left" w:pos="8931"/>
        </w:tabs>
        <w:rPr>
          <w:rFonts w:cstheme="minorHAnsi"/>
          <w:sz w:val="22"/>
          <w:szCs w:val="22"/>
        </w:rPr>
      </w:pPr>
    </w:p>
    <w:p w14:paraId="15AC9FEF" w14:textId="15B67474" w:rsidR="009010B0" w:rsidRPr="007E2881" w:rsidRDefault="009010B0" w:rsidP="00247C60">
      <w:pPr>
        <w:rPr>
          <w:rFonts w:cstheme="minorHAnsi"/>
          <w:sz w:val="22"/>
          <w:szCs w:val="22"/>
        </w:rPr>
      </w:pPr>
    </w:p>
    <w:p w14:paraId="35D087FF" w14:textId="77777777" w:rsidR="00A07652" w:rsidRPr="007E2881" w:rsidRDefault="00A07652" w:rsidP="00247C60">
      <w:pPr>
        <w:rPr>
          <w:rFonts w:cstheme="minorHAnsi"/>
          <w:sz w:val="22"/>
          <w:szCs w:val="22"/>
        </w:rPr>
      </w:pPr>
    </w:p>
    <w:sectPr w:rsidR="00A07652" w:rsidRPr="007E28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0E8D"/>
    <w:multiLevelType w:val="hybridMultilevel"/>
    <w:tmpl w:val="F1447C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E0DEA"/>
    <w:multiLevelType w:val="hybridMultilevel"/>
    <w:tmpl w:val="D7B84E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D78C0"/>
    <w:multiLevelType w:val="multilevel"/>
    <w:tmpl w:val="46D0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30E13"/>
    <w:multiLevelType w:val="hybridMultilevel"/>
    <w:tmpl w:val="4E2E9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523F0"/>
    <w:multiLevelType w:val="hybridMultilevel"/>
    <w:tmpl w:val="C2C47A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77DF7"/>
    <w:multiLevelType w:val="hybridMultilevel"/>
    <w:tmpl w:val="69404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1"/>
  </w:num>
  <w:num w:numId="2" w16cid:durableId="1027095654">
    <w:abstractNumId w:val="8"/>
  </w:num>
  <w:num w:numId="3" w16cid:durableId="1316374630">
    <w:abstractNumId w:val="2"/>
  </w:num>
  <w:num w:numId="4" w16cid:durableId="1959022399">
    <w:abstractNumId w:val="5"/>
  </w:num>
  <w:num w:numId="5" w16cid:durableId="70352322">
    <w:abstractNumId w:val="4"/>
  </w:num>
  <w:num w:numId="6" w16cid:durableId="1834953853">
    <w:abstractNumId w:val="7"/>
  </w:num>
  <w:num w:numId="7" w16cid:durableId="1396396599">
    <w:abstractNumId w:val="6"/>
  </w:num>
  <w:num w:numId="8" w16cid:durableId="1512064695">
    <w:abstractNumId w:val="3"/>
  </w:num>
  <w:num w:numId="9" w16cid:durableId="180762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975A9"/>
    <w:rsid w:val="00105E39"/>
    <w:rsid w:val="00132AE5"/>
    <w:rsid w:val="00155315"/>
    <w:rsid w:val="00247C60"/>
    <w:rsid w:val="00256963"/>
    <w:rsid w:val="002A2FD8"/>
    <w:rsid w:val="002E3AA3"/>
    <w:rsid w:val="002F550C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E2154"/>
    <w:rsid w:val="004F4CE8"/>
    <w:rsid w:val="004F5C81"/>
    <w:rsid w:val="0053164F"/>
    <w:rsid w:val="0053222C"/>
    <w:rsid w:val="005469BD"/>
    <w:rsid w:val="00550B17"/>
    <w:rsid w:val="005854B8"/>
    <w:rsid w:val="005D3EF7"/>
    <w:rsid w:val="00611416"/>
    <w:rsid w:val="0065012F"/>
    <w:rsid w:val="0068043B"/>
    <w:rsid w:val="00681CA7"/>
    <w:rsid w:val="00710911"/>
    <w:rsid w:val="007E2881"/>
    <w:rsid w:val="008235E8"/>
    <w:rsid w:val="00860E4A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518B2"/>
    <w:rsid w:val="00963443"/>
    <w:rsid w:val="009825F3"/>
    <w:rsid w:val="009C374A"/>
    <w:rsid w:val="009E7B90"/>
    <w:rsid w:val="009F4EA0"/>
    <w:rsid w:val="00A07652"/>
    <w:rsid w:val="00A13AC5"/>
    <w:rsid w:val="00AE6026"/>
    <w:rsid w:val="00B026E8"/>
    <w:rsid w:val="00B2397A"/>
    <w:rsid w:val="00BA0872"/>
    <w:rsid w:val="00BA26BB"/>
    <w:rsid w:val="00BC6810"/>
    <w:rsid w:val="00BE0B4D"/>
    <w:rsid w:val="00BE58D6"/>
    <w:rsid w:val="00C26081"/>
    <w:rsid w:val="00C26905"/>
    <w:rsid w:val="00C4126D"/>
    <w:rsid w:val="00C7605C"/>
    <w:rsid w:val="00C76C99"/>
    <w:rsid w:val="00C8423A"/>
    <w:rsid w:val="00C87293"/>
    <w:rsid w:val="00CE53FE"/>
    <w:rsid w:val="00D57851"/>
    <w:rsid w:val="00D716AD"/>
    <w:rsid w:val="00DB051E"/>
    <w:rsid w:val="00DB7929"/>
    <w:rsid w:val="00DD1BB3"/>
    <w:rsid w:val="00DF61F9"/>
    <w:rsid w:val="00E612FF"/>
    <w:rsid w:val="00E9090C"/>
    <w:rsid w:val="00EB1B31"/>
    <w:rsid w:val="00F53EA0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60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4BF98-69FD-47D2-8520-459E0D684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4FF24-EF06-40A8-9A91-F3A5525C2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5252D-E591-453A-8164-E6940B4D4083}">
  <ds:schemaRefs>
    <ds:schemaRef ds:uri="http://schemas.microsoft.com/office/2006/documentManagement/types"/>
    <ds:schemaRef ds:uri="http://purl.org/dc/elements/1.1/"/>
    <ds:schemaRef ds:uri="cab52c9b-ab33-4221-8af9-54f8f2b86a80"/>
    <ds:schemaRef ds:uri="9c8a2b7b-0bee-4c48-b0a6-23db8982d3bc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911e96c-4cc4-42d5-8e43-f93924cf6a0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12</cp:revision>
  <dcterms:created xsi:type="dcterms:W3CDTF">2024-09-16T20:56:00Z</dcterms:created>
  <dcterms:modified xsi:type="dcterms:W3CDTF">2025-08-12T21:01:00Z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