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Pr="005A70F5" w:rsidRDefault="004A3628" w:rsidP="004A3628">
      <w:pPr>
        <w:rPr>
          <w:rFonts w:ascii="Arial" w:hAnsi="Arial" w:cs="Arial"/>
        </w:rPr>
      </w:pPr>
    </w:p>
    <w:tbl>
      <w:tblPr>
        <w:tblStyle w:val="TableGrid"/>
        <w:tblW w:w="8640" w:type="dxa"/>
        <w:tblInd w:w="108" w:type="dxa"/>
        <w:tblLayout w:type="fixed"/>
        <w:tblLook w:val="01E0" w:firstRow="1" w:lastRow="1" w:firstColumn="1" w:lastColumn="1" w:noHBand="0" w:noVBand="0"/>
      </w:tblPr>
      <w:tblGrid>
        <w:gridCol w:w="8640"/>
      </w:tblGrid>
      <w:tr w:rsidR="004A3628" w:rsidRPr="009A4806" w14:paraId="5E79EE7E" w14:textId="77777777" w:rsidTr="35BBD72B">
        <w:tc>
          <w:tcPr>
            <w:tcW w:w="8640" w:type="dxa"/>
            <w:shd w:val="clear" w:color="auto" w:fill="F2F2F2" w:themeFill="background1" w:themeFillShade="F2"/>
          </w:tcPr>
          <w:p w14:paraId="11B19286" w14:textId="77777777" w:rsidR="009A4806" w:rsidRPr="009A4806" w:rsidRDefault="009A4806" w:rsidP="009A4806">
            <w:pPr>
              <w:rPr>
                <w:rFonts w:ascii="Arial" w:hAnsi="Arial" w:cs="Arial"/>
                <w:bCs/>
                <w:i/>
                <w:iCs/>
                <w:sz w:val="22"/>
                <w:szCs w:val="22"/>
              </w:rPr>
            </w:pPr>
            <w:r w:rsidRPr="009A4806">
              <w:rPr>
                <w:rFonts w:ascii="Arial" w:hAnsi="Arial" w:cs="Arial"/>
                <w:bCs/>
                <w:i/>
                <w:iCs/>
                <w:sz w:val="22"/>
                <w:szCs w:val="22"/>
              </w:rPr>
              <w:t>Hands-on activity</w:t>
            </w:r>
          </w:p>
          <w:p w14:paraId="577AC057" w14:textId="7C9F98B0" w:rsidR="004A3628" w:rsidRPr="009A4806" w:rsidRDefault="00D1676C" w:rsidP="009A4806">
            <w:pPr>
              <w:rPr>
                <w:rFonts w:ascii="Arial" w:hAnsi="Arial" w:cs="Arial"/>
                <w:sz w:val="22"/>
                <w:szCs w:val="22"/>
              </w:rPr>
            </w:pPr>
            <w:r w:rsidRPr="009A4806">
              <w:rPr>
                <w:rFonts w:ascii="Arial" w:hAnsi="Arial" w:cs="Arial"/>
                <w:b/>
                <w:bCs/>
                <w:sz w:val="22"/>
                <w:szCs w:val="22"/>
              </w:rPr>
              <w:t>Co-</w:t>
            </w:r>
            <w:r w:rsidR="00EB1EEA" w:rsidRPr="009A4806">
              <w:rPr>
                <w:rFonts w:ascii="Arial" w:hAnsi="Arial" w:cs="Arial"/>
                <w:b/>
                <w:bCs/>
                <w:sz w:val="22"/>
                <w:szCs w:val="22"/>
              </w:rPr>
              <w:t>c</w:t>
            </w:r>
            <w:r w:rsidRPr="009A4806">
              <w:rPr>
                <w:rFonts w:ascii="Arial" w:hAnsi="Arial" w:cs="Arial"/>
                <w:b/>
                <w:bCs/>
                <w:sz w:val="22"/>
                <w:szCs w:val="22"/>
              </w:rPr>
              <w:t xml:space="preserve">reating </w:t>
            </w:r>
            <w:r w:rsidR="00EB1EEA" w:rsidRPr="009A4806">
              <w:rPr>
                <w:rFonts w:ascii="Arial" w:hAnsi="Arial" w:cs="Arial"/>
                <w:b/>
                <w:bCs/>
                <w:sz w:val="22"/>
                <w:szCs w:val="22"/>
              </w:rPr>
              <w:t>a</w:t>
            </w:r>
            <w:r w:rsidRPr="009A4806">
              <w:rPr>
                <w:rFonts w:ascii="Arial" w:hAnsi="Arial" w:cs="Arial"/>
                <w:b/>
                <w:bCs/>
                <w:sz w:val="22"/>
                <w:szCs w:val="22"/>
              </w:rPr>
              <w:t xml:space="preserve">daptive </w:t>
            </w:r>
            <w:r w:rsidR="00EB1EEA" w:rsidRPr="009A4806">
              <w:rPr>
                <w:rFonts w:ascii="Arial" w:hAnsi="Arial" w:cs="Arial"/>
                <w:b/>
                <w:bCs/>
                <w:sz w:val="22"/>
                <w:szCs w:val="22"/>
              </w:rPr>
              <w:t>n</w:t>
            </w:r>
            <w:r w:rsidRPr="009A4806">
              <w:rPr>
                <w:rFonts w:ascii="Arial" w:hAnsi="Arial" w:cs="Arial"/>
                <w:b/>
                <w:bCs/>
                <w:sz w:val="22"/>
                <w:szCs w:val="22"/>
              </w:rPr>
              <w:t xml:space="preserve">arratives: </w:t>
            </w:r>
            <w:r w:rsidR="00EB1EEA" w:rsidRPr="009A4806">
              <w:rPr>
                <w:rFonts w:ascii="Arial" w:hAnsi="Arial" w:cs="Arial"/>
                <w:b/>
                <w:bCs/>
                <w:sz w:val="22"/>
                <w:szCs w:val="22"/>
              </w:rPr>
              <w:t>a</w:t>
            </w:r>
            <w:r w:rsidRPr="009A4806">
              <w:rPr>
                <w:rFonts w:ascii="Arial" w:hAnsi="Arial" w:cs="Arial"/>
                <w:b/>
                <w:bCs/>
                <w:sz w:val="22"/>
                <w:szCs w:val="22"/>
              </w:rPr>
              <w:t xml:space="preserve"> </w:t>
            </w:r>
            <w:r w:rsidR="00EB1EEA" w:rsidRPr="009A4806">
              <w:rPr>
                <w:rFonts w:ascii="Arial" w:hAnsi="Arial" w:cs="Arial"/>
                <w:b/>
                <w:bCs/>
                <w:sz w:val="22"/>
                <w:szCs w:val="22"/>
              </w:rPr>
              <w:t>h</w:t>
            </w:r>
            <w:r w:rsidRPr="009A4806">
              <w:rPr>
                <w:rFonts w:ascii="Arial" w:hAnsi="Arial" w:cs="Arial"/>
                <w:b/>
                <w:bCs/>
                <w:sz w:val="22"/>
                <w:szCs w:val="22"/>
              </w:rPr>
              <w:t xml:space="preserve">ybrid </w:t>
            </w:r>
            <w:r w:rsidR="00EB1EEA" w:rsidRPr="009A4806">
              <w:rPr>
                <w:rFonts w:ascii="Arial" w:hAnsi="Arial" w:cs="Arial"/>
                <w:b/>
                <w:bCs/>
                <w:sz w:val="22"/>
                <w:szCs w:val="22"/>
              </w:rPr>
              <w:t>w</w:t>
            </w:r>
            <w:r w:rsidRPr="009A4806">
              <w:rPr>
                <w:rFonts w:ascii="Arial" w:hAnsi="Arial" w:cs="Arial"/>
                <w:b/>
                <w:bCs/>
                <w:sz w:val="22"/>
                <w:szCs w:val="22"/>
              </w:rPr>
              <w:t xml:space="preserve">orkshop on </w:t>
            </w:r>
            <w:r w:rsidR="00EB1EEA" w:rsidRPr="009A4806">
              <w:rPr>
                <w:rFonts w:ascii="Arial" w:hAnsi="Arial" w:cs="Arial"/>
                <w:b/>
                <w:bCs/>
                <w:sz w:val="22"/>
                <w:szCs w:val="22"/>
              </w:rPr>
              <w:t>b</w:t>
            </w:r>
            <w:r w:rsidR="00383A8B" w:rsidRPr="009A4806">
              <w:rPr>
                <w:rFonts w:ascii="Arial" w:hAnsi="Arial" w:cs="Arial"/>
                <w:b/>
                <w:bCs/>
                <w:sz w:val="22"/>
                <w:szCs w:val="22"/>
              </w:rPr>
              <w:t xml:space="preserve">uilding </w:t>
            </w:r>
            <w:r w:rsidR="009E52C2" w:rsidRPr="009A4806">
              <w:rPr>
                <w:rFonts w:ascii="Arial" w:hAnsi="Arial" w:cs="Arial"/>
                <w:b/>
                <w:bCs/>
                <w:sz w:val="22"/>
                <w:szCs w:val="22"/>
              </w:rPr>
              <w:t>c</w:t>
            </w:r>
            <w:r w:rsidR="00383A8B" w:rsidRPr="009A4806">
              <w:rPr>
                <w:rFonts w:ascii="Arial" w:hAnsi="Arial" w:cs="Arial"/>
                <w:b/>
                <w:bCs/>
                <w:sz w:val="22"/>
                <w:szCs w:val="22"/>
              </w:rPr>
              <w:t xml:space="preserve">apacity to </w:t>
            </w:r>
            <w:r w:rsidR="009E52C2" w:rsidRPr="009A4806">
              <w:rPr>
                <w:rFonts w:ascii="Arial" w:hAnsi="Arial" w:cs="Arial"/>
                <w:b/>
                <w:bCs/>
                <w:sz w:val="22"/>
                <w:szCs w:val="22"/>
              </w:rPr>
              <w:t>make sense</w:t>
            </w:r>
            <w:r w:rsidR="003D2230" w:rsidRPr="009A4806">
              <w:rPr>
                <w:rFonts w:ascii="Arial" w:hAnsi="Arial" w:cs="Arial"/>
                <w:b/>
                <w:bCs/>
                <w:sz w:val="22"/>
                <w:szCs w:val="22"/>
              </w:rPr>
              <w:t xml:space="preserve"> and </w:t>
            </w:r>
            <w:r w:rsidR="009E52C2" w:rsidRPr="009A4806">
              <w:rPr>
                <w:rFonts w:ascii="Arial" w:hAnsi="Arial" w:cs="Arial"/>
                <w:b/>
                <w:bCs/>
                <w:sz w:val="22"/>
                <w:szCs w:val="22"/>
              </w:rPr>
              <w:t>a</w:t>
            </w:r>
            <w:r w:rsidR="003D2230" w:rsidRPr="009A4806">
              <w:rPr>
                <w:rFonts w:ascii="Arial" w:hAnsi="Arial" w:cs="Arial"/>
                <w:b/>
                <w:bCs/>
                <w:sz w:val="22"/>
                <w:szCs w:val="22"/>
              </w:rPr>
              <w:t>ddress</w:t>
            </w:r>
            <w:r w:rsidR="00383A8B" w:rsidRPr="009A4806">
              <w:rPr>
                <w:rFonts w:ascii="Arial" w:hAnsi="Arial" w:cs="Arial"/>
                <w:b/>
                <w:bCs/>
                <w:sz w:val="22"/>
                <w:szCs w:val="22"/>
              </w:rPr>
              <w:t xml:space="preserve"> </w:t>
            </w:r>
            <w:r w:rsidR="009E52C2" w:rsidRPr="009A4806">
              <w:rPr>
                <w:rFonts w:ascii="Arial" w:hAnsi="Arial" w:cs="Arial"/>
                <w:b/>
                <w:bCs/>
                <w:sz w:val="22"/>
                <w:szCs w:val="22"/>
              </w:rPr>
              <w:t>c</w:t>
            </w:r>
            <w:r w:rsidRPr="009A4806">
              <w:rPr>
                <w:rFonts w:ascii="Arial" w:hAnsi="Arial" w:cs="Arial"/>
                <w:b/>
                <w:bCs/>
                <w:sz w:val="22"/>
                <w:szCs w:val="22"/>
              </w:rPr>
              <w:t xml:space="preserve">limate </w:t>
            </w:r>
            <w:r w:rsidR="009E52C2" w:rsidRPr="009A4806">
              <w:rPr>
                <w:rFonts w:ascii="Arial" w:hAnsi="Arial" w:cs="Arial"/>
                <w:b/>
                <w:bCs/>
                <w:sz w:val="22"/>
                <w:szCs w:val="22"/>
              </w:rPr>
              <w:t>r</w:t>
            </w:r>
            <w:r w:rsidRPr="009A4806">
              <w:rPr>
                <w:rFonts w:ascii="Arial" w:hAnsi="Arial" w:cs="Arial"/>
                <w:b/>
                <w:bCs/>
                <w:sz w:val="22"/>
                <w:szCs w:val="22"/>
              </w:rPr>
              <w:t xml:space="preserve">isk </w:t>
            </w:r>
            <w:r w:rsidR="00383A8B" w:rsidRPr="009A4806">
              <w:rPr>
                <w:rFonts w:ascii="Arial" w:hAnsi="Arial" w:cs="Arial"/>
                <w:b/>
                <w:bCs/>
                <w:sz w:val="22"/>
                <w:szCs w:val="22"/>
              </w:rPr>
              <w:t xml:space="preserve">through </w:t>
            </w:r>
            <w:r w:rsidR="00C34249" w:rsidRPr="009A4806">
              <w:rPr>
                <w:rFonts w:ascii="Arial" w:hAnsi="Arial" w:cs="Arial"/>
                <w:b/>
                <w:bCs/>
                <w:sz w:val="22"/>
                <w:szCs w:val="22"/>
              </w:rPr>
              <w:t>i</w:t>
            </w:r>
            <w:r w:rsidRPr="009A4806">
              <w:rPr>
                <w:rFonts w:ascii="Arial" w:hAnsi="Arial" w:cs="Arial"/>
                <w:b/>
                <w:bCs/>
                <w:sz w:val="22"/>
                <w:szCs w:val="22"/>
              </w:rPr>
              <w:t xml:space="preserve">nteractive </w:t>
            </w:r>
            <w:r w:rsidR="003A0AF1" w:rsidRPr="009A4806">
              <w:rPr>
                <w:rFonts w:ascii="Arial" w:hAnsi="Arial" w:cs="Arial"/>
                <w:b/>
                <w:bCs/>
                <w:sz w:val="22"/>
                <w:szCs w:val="22"/>
              </w:rPr>
              <w:t>scenario</w:t>
            </w:r>
            <w:r w:rsidR="00745850" w:rsidRPr="009A4806">
              <w:rPr>
                <w:rFonts w:ascii="Arial" w:hAnsi="Arial" w:cs="Arial"/>
                <w:b/>
                <w:bCs/>
                <w:sz w:val="22"/>
                <w:szCs w:val="22"/>
              </w:rPr>
              <w:t xml:space="preserve">-based </w:t>
            </w:r>
            <w:proofErr w:type="gramStart"/>
            <w:r w:rsidR="00745850" w:rsidRPr="009A4806">
              <w:rPr>
                <w:rFonts w:ascii="Arial" w:hAnsi="Arial" w:cs="Arial"/>
                <w:b/>
                <w:bCs/>
                <w:sz w:val="22"/>
                <w:szCs w:val="22"/>
              </w:rPr>
              <w:t>game-play</w:t>
            </w:r>
            <w:proofErr w:type="gramEnd"/>
          </w:p>
          <w:p w14:paraId="1B31BF05" w14:textId="77777777" w:rsidR="004A3628" w:rsidRPr="009A4806" w:rsidRDefault="004A3628" w:rsidP="009A4806">
            <w:pPr>
              <w:jc w:val="both"/>
              <w:rPr>
                <w:rFonts w:ascii="Arial" w:hAnsi="Arial" w:cs="Arial"/>
                <w:bCs/>
                <w:sz w:val="22"/>
                <w:szCs w:val="22"/>
              </w:rPr>
            </w:pPr>
          </w:p>
        </w:tc>
      </w:tr>
      <w:tr w:rsidR="004A3628" w:rsidRPr="005A70F5" w14:paraId="1AD42B31" w14:textId="77777777" w:rsidTr="35BBD72B">
        <w:trPr>
          <w:trHeight w:val="1511"/>
        </w:trPr>
        <w:tc>
          <w:tcPr>
            <w:tcW w:w="8640" w:type="dxa"/>
          </w:tcPr>
          <w:p w14:paraId="7CF8FE56" w14:textId="77777777" w:rsidR="004A3628" w:rsidRPr="005A70F5" w:rsidRDefault="004A3628">
            <w:pPr>
              <w:jc w:val="both"/>
              <w:rPr>
                <w:rFonts w:ascii="Arial" w:hAnsi="Arial" w:cs="Arial"/>
                <w:b/>
                <w:sz w:val="22"/>
                <w:szCs w:val="22"/>
              </w:rPr>
            </w:pPr>
          </w:p>
          <w:p w14:paraId="1BC64B2F" w14:textId="77777777" w:rsidR="00D1676C" w:rsidRPr="005A70F5" w:rsidRDefault="00D1676C" w:rsidP="00D1676C">
            <w:pPr>
              <w:spacing w:after="160" w:line="278" w:lineRule="auto"/>
              <w:rPr>
                <w:rFonts w:ascii="Arial" w:hAnsi="Arial" w:cs="Arial"/>
                <w:b/>
                <w:bCs/>
              </w:rPr>
            </w:pPr>
            <w:r w:rsidRPr="005A70F5">
              <w:rPr>
                <w:rFonts w:ascii="Arial" w:hAnsi="Arial" w:cs="Arial"/>
                <w:b/>
                <w:bCs/>
              </w:rPr>
              <w:t>Summary of Proposed Co-Creation Session</w:t>
            </w:r>
          </w:p>
          <w:p w14:paraId="213F1202" w14:textId="0DB038D5" w:rsidR="00D1676C" w:rsidRPr="005A70F5" w:rsidRDefault="00D1676C" w:rsidP="677A72BB">
            <w:pPr>
              <w:spacing w:after="160" w:line="278" w:lineRule="auto"/>
              <w:rPr>
                <w:rFonts w:ascii="Arial" w:eastAsia="Calibri" w:hAnsi="Arial" w:cs="Arial"/>
                <w:i/>
                <w:iCs/>
                <w:color w:val="D86DCB" w:themeColor="accent5" w:themeTint="99"/>
              </w:rPr>
            </w:pPr>
            <w:r w:rsidRPr="005A70F5">
              <w:rPr>
                <w:rFonts w:ascii="Arial" w:hAnsi="Arial" w:cs="Arial"/>
              </w:rPr>
              <w:t>This interactive session engages participants in the co-creation of climate adaptation narratives through a structured, game-based framework. Using an adaptation game model, attendees will collaboratively explore climate impacts, vulnerability scenarios, and cascading risks in an evolving, interactive format. Participants will learn by playing, adapting, and responding to complex climate risk challenges, fostering deeper engagement with resilience strategies.</w:t>
            </w:r>
            <w:r w:rsidR="356534C2" w:rsidRPr="005A70F5">
              <w:rPr>
                <w:rFonts w:ascii="Arial" w:hAnsi="Arial" w:cs="Arial"/>
              </w:rPr>
              <w:t xml:space="preserve"> This session is aligned with </w:t>
            </w:r>
            <w:r w:rsidR="002462C5" w:rsidRPr="005A70F5">
              <w:rPr>
                <w:rFonts w:ascii="Arial" w:hAnsi="Arial" w:cs="Arial"/>
              </w:rPr>
              <w:t>three</w:t>
            </w:r>
            <w:r w:rsidR="356534C2" w:rsidRPr="005A70F5">
              <w:rPr>
                <w:rFonts w:ascii="Arial" w:hAnsi="Arial" w:cs="Arial"/>
              </w:rPr>
              <w:t xml:space="preserve"> of the conference themes: </w:t>
            </w:r>
            <w:r w:rsidR="00584211" w:rsidRPr="005A70F5">
              <w:rPr>
                <w:rFonts w:ascii="Arial" w:hAnsi="Arial" w:cs="Arial"/>
                <w:i/>
                <w:iCs/>
              </w:rPr>
              <w:t>Cities, Settlements and Infrastructure</w:t>
            </w:r>
            <w:r w:rsidR="00584211" w:rsidRPr="005A70F5">
              <w:rPr>
                <w:rFonts w:ascii="Arial" w:hAnsi="Arial" w:cs="Arial"/>
              </w:rPr>
              <w:t xml:space="preserve">, </w:t>
            </w:r>
            <w:r w:rsidR="356534C2" w:rsidRPr="005A70F5">
              <w:rPr>
                <w:rFonts w:ascii="Arial" w:eastAsia="Calibri" w:hAnsi="Arial" w:cs="Arial"/>
                <w:i/>
                <w:iCs/>
              </w:rPr>
              <w:t xml:space="preserve">The Art of Climate Adaptation and Education and </w:t>
            </w:r>
            <w:r w:rsidR="4C190E71" w:rsidRPr="005A70F5">
              <w:rPr>
                <w:rFonts w:ascii="Arial" w:eastAsia="Calibri" w:hAnsi="Arial" w:cs="Arial"/>
                <w:i/>
                <w:iCs/>
              </w:rPr>
              <w:t>Beyond Adaptation.</w:t>
            </w:r>
          </w:p>
          <w:p w14:paraId="0BA29898" w14:textId="77777777" w:rsidR="00D1676C" w:rsidRPr="005A70F5" w:rsidRDefault="00D1676C" w:rsidP="00D1676C">
            <w:pPr>
              <w:spacing w:after="160" w:line="278" w:lineRule="auto"/>
              <w:rPr>
                <w:rFonts w:ascii="Arial" w:hAnsi="Arial" w:cs="Arial"/>
                <w:b/>
                <w:bCs/>
              </w:rPr>
            </w:pPr>
            <w:r w:rsidRPr="005A70F5">
              <w:rPr>
                <w:rFonts w:ascii="Arial" w:hAnsi="Arial" w:cs="Arial"/>
                <w:b/>
                <w:bCs/>
              </w:rPr>
              <w:t>Format and Methods</w:t>
            </w:r>
          </w:p>
          <w:p w14:paraId="77C4A5BB" w14:textId="6216942D" w:rsidR="00D1676C" w:rsidRPr="005A70F5" w:rsidRDefault="00D1676C" w:rsidP="00D1676C">
            <w:pPr>
              <w:spacing w:after="160" w:line="278" w:lineRule="auto"/>
              <w:rPr>
                <w:rFonts w:ascii="Arial" w:hAnsi="Arial" w:cs="Arial"/>
              </w:rPr>
            </w:pPr>
            <w:r w:rsidRPr="005A70F5">
              <w:rPr>
                <w:rFonts w:ascii="Arial" w:hAnsi="Arial" w:cs="Arial"/>
              </w:rPr>
              <w:t xml:space="preserve">The workshop follows a hybrid format, allowing both in-person and virtual attendees to engage in real-time. </w:t>
            </w:r>
            <w:r w:rsidR="000D7904" w:rsidRPr="005A70F5">
              <w:rPr>
                <w:rFonts w:ascii="Arial" w:hAnsi="Arial" w:cs="Arial"/>
              </w:rPr>
              <w:t xml:space="preserve">Prior to the session, </w:t>
            </w:r>
            <w:r w:rsidR="00F76626" w:rsidRPr="005A70F5">
              <w:rPr>
                <w:rFonts w:ascii="Arial" w:hAnsi="Arial" w:cs="Arial"/>
              </w:rPr>
              <w:t>participants will be asked to fill in a short survey</w:t>
            </w:r>
            <w:r w:rsidR="106D6F1D" w:rsidRPr="005A70F5">
              <w:rPr>
                <w:rFonts w:ascii="Arial" w:hAnsi="Arial" w:cs="Arial"/>
              </w:rPr>
              <w:t xml:space="preserve"> (online poll for the hybrid version)</w:t>
            </w:r>
            <w:r w:rsidR="00F76626" w:rsidRPr="005A70F5">
              <w:rPr>
                <w:rFonts w:ascii="Arial" w:hAnsi="Arial" w:cs="Arial"/>
              </w:rPr>
              <w:t xml:space="preserve"> to assess </w:t>
            </w:r>
            <w:r w:rsidR="001D7C43" w:rsidRPr="005A70F5">
              <w:rPr>
                <w:rFonts w:ascii="Arial" w:hAnsi="Arial" w:cs="Arial"/>
              </w:rPr>
              <w:t xml:space="preserve">pre-existing perspectives they will be bringing to the </w:t>
            </w:r>
            <w:r w:rsidR="006A1250" w:rsidRPr="005A70F5">
              <w:rPr>
                <w:rFonts w:ascii="Arial" w:hAnsi="Arial" w:cs="Arial"/>
              </w:rPr>
              <w:t xml:space="preserve">event. This will allow the session moderators to </w:t>
            </w:r>
            <w:r w:rsidR="00C77663" w:rsidRPr="005A70F5">
              <w:rPr>
                <w:rFonts w:ascii="Arial" w:hAnsi="Arial" w:cs="Arial"/>
              </w:rPr>
              <w:t xml:space="preserve">group participants in </w:t>
            </w:r>
            <w:r w:rsidR="006F4584" w:rsidRPr="005A70F5">
              <w:rPr>
                <w:rFonts w:ascii="Arial" w:hAnsi="Arial" w:cs="Arial"/>
              </w:rPr>
              <w:t xml:space="preserve">teams with diverse membership. </w:t>
            </w:r>
            <w:r w:rsidRPr="005A70F5">
              <w:rPr>
                <w:rFonts w:ascii="Arial" w:hAnsi="Arial" w:cs="Arial"/>
              </w:rPr>
              <w:t>The session unfolds in three key phases:</w:t>
            </w:r>
          </w:p>
          <w:p w14:paraId="5E35BD8D" w14:textId="18C0B327" w:rsidR="00A349FE" w:rsidRPr="005A70F5" w:rsidRDefault="00A349FE" w:rsidP="00D1676C">
            <w:pPr>
              <w:numPr>
                <w:ilvl w:val="0"/>
                <w:numId w:val="2"/>
              </w:numPr>
              <w:spacing w:after="160" w:line="278" w:lineRule="auto"/>
              <w:rPr>
                <w:rFonts w:ascii="Arial" w:hAnsi="Arial" w:cs="Arial"/>
              </w:rPr>
            </w:pPr>
            <w:r w:rsidRPr="005A70F5">
              <w:rPr>
                <w:rFonts w:ascii="Arial" w:hAnsi="Arial" w:cs="Arial"/>
                <w:b/>
                <w:bCs/>
              </w:rPr>
              <w:t xml:space="preserve">Co-Creation of a Shared Baseline Understanding of Climate Resilience, Vulnerability and Adaptation – </w:t>
            </w:r>
            <w:r w:rsidRPr="005A70F5">
              <w:rPr>
                <w:rFonts w:ascii="Arial" w:hAnsi="Arial" w:cs="Arial"/>
              </w:rPr>
              <w:t xml:space="preserve">Participants will be provided with a set of visual representations of key </w:t>
            </w:r>
            <w:r w:rsidR="004E3E5A" w:rsidRPr="005A70F5">
              <w:rPr>
                <w:rFonts w:ascii="Arial" w:hAnsi="Arial" w:cs="Arial"/>
              </w:rPr>
              <w:t>terms</w:t>
            </w:r>
            <w:r w:rsidRPr="005A70F5">
              <w:rPr>
                <w:rFonts w:ascii="Arial" w:hAnsi="Arial" w:cs="Arial"/>
              </w:rPr>
              <w:t xml:space="preserve"> (and their </w:t>
            </w:r>
            <w:r w:rsidR="001205C9" w:rsidRPr="005A70F5">
              <w:rPr>
                <w:rFonts w:ascii="Arial" w:hAnsi="Arial" w:cs="Arial"/>
              </w:rPr>
              <w:t>connection</w:t>
            </w:r>
            <w:r w:rsidRPr="005A70F5">
              <w:rPr>
                <w:rFonts w:ascii="Arial" w:hAnsi="Arial" w:cs="Arial"/>
              </w:rPr>
              <w:t>) as relevant to climate resilience and adaptation</w:t>
            </w:r>
            <w:r w:rsidR="009F69E2" w:rsidRPr="005A70F5">
              <w:rPr>
                <w:rFonts w:ascii="Arial" w:hAnsi="Arial" w:cs="Arial"/>
              </w:rPr>
              <w:t>. These terms</w:t>
            </w:r>
            <w:r w:rsidRPr="005A70F5">
              <w:rPr>
                <w:rFonts w:ascii="Arial" w:hAnsi="Arial" w:cs="Arial"/>
              </w:rPr>
              <w:t xml:space="preserve"> </w:t>
            </w:r>
            <w:r w:rsidR="009F69E2" w:rsidRPr="005A70F5">
              <w:rPr>
                <w:rFonts w:ascii="Arial" w:hAnsi="Arial" w:cs="Arial"/>
              </w:rPr>
              <w:t xml:space="preserve">will </w:t>
            </w:r>
            <w:r w:rsidRPr="005A70F5">
              <w:rPr>
                <w:rFonts w:ascii="Arial" w:hAnsi="Arial" w:cs="Arial"/>
              </w:rPr>
              <w:t>includ</w:t>
            </w:r>
            <w:r w:rsidR="009F69E2" w:rsidRPr="005A70F5">
              <w:rPr>
                <w:rFonts w:ascii="Arial" w:hAnsi="Arial" w:cs="Arial"/>
              </w:rPr>
              <w:t>e</w:t>
            </w:r>
            <w:r w:rsidRPr="005A70F5">
              <w:rPr>
                <w:rFonts w:ascii="Arial" w:hAnsi="Arial" w:cs="Arial"/>
              </w:rPr>
              <w:t xml:space="preserve"> threshold, coping, adaptive, response, relief, recovery and transformative capacities, and the concepts of </w:t>
            </w:r>
            <w:r w:rsidR="003D2AE3" w:rsidRPr="005A70F5">
              <w:rPr>
                <w:rFonts w:ascii="Arial" w:hAnsi="Arial" w:cs="Arial"/>
              </w:rPr>
              <w:t xml:space="preserve">stress and acute shocks, </w:t>
            </w:r>
            <w:r w:rsidR="00554688" w:rsidRPr="005A70F5">
              <w:rPr>
                <w:rFonts w:ascii="Arial" w:hAnsi="Arial" w:cs="Arial"/>
              </w:rPr>
              <w:t>critical infrastructure,</w:t>
            </w:r>
            <w:r w:rsidR="00814F94" w:rsidRPr="005A70F5">
              <w:rPr>
                <w:rFonts w:ascii="Arial" w:hAnsi="Arial" w:cs="Arial"/>
              </w:rPr>
              <w:t xml:space="preserve"> </w:t>
            </w:r>
            <w:r w:rsidRPr="005A70F5">
              <w:rPr>
                <w:rFonts w:ascii="Arial" w:hAnsi="Arial" w:cs="Arial"/>
              </w:rPr>
              <w:t>sensitivity, exposure</w:t>
            </w:r>
            <w:r w:rsidR="003D2AE3" w:rsidRPr="005A70F5">
              <w:rPr>
                <w:rFonts w:ascii="Arial" w:hAnsi="Arial" w:cs="Arial"/>
              </w:rPr>
              <w:t>, hazard</w:t>
            </w:r>
            <w:r w:rsidRPr="005A70F5">
              <w:rPr>
                <w:rFonts w:ascii="Arial" w:hAnsi="Arial" w:cs="Arial"/>
              </w:rPr>
              <w:t xml:space="preserve"> and vulnerability. These will be discussed from </w:t>
            </w:r>
            <w:r w:rsidR="0074397E" w:rsidRPr="005A70F5">
              <w:rPr>
                <w:rFonts w:ascii="Arial" w:hAnsi="Arial" w:cs="Arial"/>
              </w:rPr>
              <w:t>various</w:t>
            </w:r>
            <w:r w:rsidRPr="005A70F5">
              <w:rPr>
                <w:rFonts w:ascii="Arial" w:hAnsi="Arial" w:cs="Arial"/>
              </w:rPr>
              <w:t xml:space="preserve"> perspectives</w:t>
            </w:r>
            <w:r w:rsidR="00C21ABB" w:rsidRPr="005A70F5">
              <w:rPr>
                <w:rFonts w:ascii="Arial" w:hAnsi="Arial" w:cs="Arial"/>
              </w:rPr>
              <w:t xml:space="preserve"> and approaches</w:t>
            </w:r>
            <w:r w:rsidR="0074397E" w:rsidRPr="005A70F5">
              <w:rPr>
                <w:rFonts w:ascii="Arial" w:hAnsi="Arial" w:cs="Arial"/>
              </w:rPr>
              <w:t>, including</w:t>
            </w:r>
            <w:r w:rsidRPr="005A70F5">
              <w:rPr>
                <w:rFonts w:ascii="Arial" w:hAnsi="Arial" w:cs="Arial"/>
              </w:rPr>
              <w:t xml:space="preserve"> </w:t>
            </w:r>
            <w:r w:rsidR="00C21ABB" w:rsidRPr="005A70F5">
              <w:rPr>
                <w:rFonts w:ascii="Arial" w:hAnsi="Arial" w:cs="Arial"/>
              </w:rPr>
              <w:t xml:space="preserve">those from </w:t>
            </w:r>
            <w:r w:rsidRPr="005A70F5">
              <w:rPr>
                <w:rFonts w:ascii="Arial" w:hAnsi="Arial" w:cs="Arial"/>
              </w:rPr>
              <w:t xml:space="preserve">Emergency Management, Disaster Risk Reduction and Climate Resilience. Using the visual representations, participants will be asked to </w:t>
            </w:r>
            <w:r w:rsidR="00956F62" w:rsidRPr="005A70F5">
              <w:rPr>
                <w:rFonts w:ascii="Arial" w:hAnsi="Arial" w:cs="Arial"/>
              </w:rPr>
              <w:t>build a common language to support</w:t>
            </w:r>
            <w:r w:rsidR="0074397E" w:rsidRPr="005A70F5">
              <w:rPr>
                <w:rFonts w:ascii="Arial" w:hAnsi="Arial" w:cs="Arial"/>
              </w:rPr>
              <w:t xml:space="preserve"> their collective engagement with the game</w:t>
            </w:r>
            <w:r w:rsidRPr="005A70F5">
              <w:rPr>
                <w:rFonts w:ascii="Arial" w:hAnsi="Arial" w:cs="Arial"/>
              </w:rPr>
              <w:t>.</w:t>
            </w:r>
          </w:p>
          <w:p w14:paraId="4E16DEB5" w14:textId="1B31BD3E" w:rsidR="00D1676C" w:rsidRPr="005A70F5" w:rsidRDefault="00D1676C" w:rsidP="00D1676C">
            <w:pPr>
              <w:numPr>
                <w:ilvl w:val="0"/>
                <w:numId w:val="2"/>
              </w:numPr>
              <w:spacing w:after="160" w:line="278" w:lineRule="auto"/>
              <w:rPr>
                <w:rFonts w:ascii="Arial" w:hAnsi="Arial" w:cs="Arial"/>
              </w:rPr>
            </w:pPr>
            <w:r w:rsidRPr="005A70F5">
              <w:rPr>
                <w:rFonts w:ascii="Arial" w:hAnsi="Arial" w:cs="Arial"/>
                <w:b/>
                <w:bCs/>
              </w:rPr>
              <w:t>Introduction to the Adaptation Game</w:t>
            </w:r>
            <w:r w:rsidRPr="005A70F5">
              <w:rPr>
                <w:rFonts w:ascii="Arial" w:hAnsi="Arial" w:cs="Arial"/>
              </w:rPr>
              <w:t xml:space="preserve"> – Participants are presented with diverse climate impact scenarios, such as extreme heat, sea level </w:t>
            </w:r>
            <w:r w:rsidRPr="005A70F5">
              <w:rPr>
                <w:rFonts w:ascii="Arial" w:hAnsi="Arial" w:cs="Arial"/>
              </w:rPr>
              <w:lastRenderedPageBreak/>
              <w:t xml:space="preserve">rise, or biodiversity loss, each paired with varying degrees of social, economic, </w:t>
            </w:r>
            <w:r w:rsidR="004A781C" w:rsidRPr="005A70F5">
              <w:rPr>
                <w:rFonts w:ascii="Arial" w:hAnsi="Arial" w:cs="Arial"/>
              </w:rPr>
              <w:t xml:space="preserve">environmental </w:t>
            </w:r>
            <w:r w:rsidRPr="005A70F5">
              <w:rPr>
                <w:rFonts w:ascii="Arial" w:hAnsi="Arial" w:cs="Arial"/>
              </w:rPr>
              <w:t>and infrastructural vulnerabilities.</w:t>
            </w:r>
          </w:p>
          <w:p w14:paraId="1B417090" w14:textId="3F99BABB" w:rsidR="00D1676C" w:rsidRPr="005A70F5" w:rsidRDefault="00D1676C" w:rsidP="00D1676C">
            <w:pPr>
              <w:numPr>
                <w:ilvl w:val="0"/>
                <w:numId w:val="2"/>
              </w:numPr>
              <w:spacing w:after="160" w:line="278" w:lineRule="auto"/>
              <w:rPr>
                <w:rFonts w:ascii="Arial" w:hAnsi="Arial" w:cs="Arial"/>
              </w:rPr>
            </w:pPr>
            <w:r w:rsidRPr="005A70F5">
              <w:rPr>
                <w:rFonts w:ascii="Arial" w:hAnsi="Arial" w:cs="Arial"/>
                <w:b/>
                <w:bCs/>
              </w:rPr>
              <w:t>Gameplay and Learning Through Experience</w:t>
            </w:r>
            <w:r w:rsidRPr="005A70F5">
              <w:rPr>
                <w:rFonts w:ascii="Arial" w:hAnsi="Arial" w:cs="Arial"/>
              </w:rPr>
              <w:t xml:space="preserve"> – </w:t>
            </w:r>
            <w:r w:rsidR="00F85C56" w:rsidRPr="005A70F5">
              <w:rPr>
                <w:rFonts w:ascii="Arial" w:hAnsi="Arial" w:cs="Arial"/>
              </w:rPr>
              <w:t>Participants will be w</w:t>
            </w:r>
            <w:r w:rsidRPr="005A70F5">
              <w:rPr>
                <w:rFonts w:ascii="Arial" w:hAnsi="Arial" w:cs="Arial"/>
              </w:rPr>
              <w:t>orking in teams,</w:t>
            </w:r>
            <w:r w:rsidR="70A53FBE" w:rsidRPr="005A70F5">
              <w:rPr>
                <w:rFonts w:ascii="Arial" w:hAnsi="Arial" w:cs="Arial"/>
              </w:rPr>
              <w:t xml:space="preserve"> to design and implement effective climate adaptation strategies for fictional communities facing climate-related challenges. The goal is to maximise the community’s resilience by successfully adapting to various environmental, social, and economic scenarios </w:t>
            </w:r>
            <w:r w:rsidRPr="005A70F5">
              <w:rPr>
                <w:rFonts w:ascii="Arial" w:hAnsi="Arial" w:cs="Arial"/>
              </w:rPr>
              <w:t xml:space="preserve">based on limited resources, governance constraints, and social equity considerations. </w:t>
            </w:r>
          </w:p>
          <w:p w14:paraId="3EC675DF" w14:textId="5A83F2E1" w:rsidR="00D1676C" w:rsidRPr="005A70F5" w:rsidRDefault="00D1676C" w:rsidP="00D1676C">
            <w:pPr>
              <w:numPr>
                <w:ilvl w:val="0"/>
                <w:numId w:val="2"/>
              </w:numPr>
              <w:spacing w:after="160" w:line="278" w:lineRule="auto"/>
              <w:rPr>
                <w:rFonts w:ascii="Arial" w:hAnsi="Arial" w:cs="Arial"/>
              </w:rPr>
            </w:pPr>
            <w:r w:rsidRPr="005A70F5">
              <w:rPr>
                <w:rFonts w:ascii="Arial" w:hAnsi="Arial" w:cs="Arial"/>
                <w:b/>
                <w:bCs/>
              </w:rPr>
              <w:t xml:space="preserve">Escalation with </w:t>
            </w:r>
            <w:r w:rsidR="00892FD9" w:rsidRPr="005A70F5">
              <w:rPr>
                <w:rFonts w:ascii="Arial" w:hAnsi="Arial" w:cs="Arial"/>
                <w:b/>
                <w:bCs/>
              </w:rPr>
              <w:t xml:space="preserve">Aggregate, </w:t>
            </w:r>
            <w:r w:rsidRPr="005A70F5">
              <w:rPr>
                <w:rFonts w:ascii="Arial" w:hAnsi="Arial" w:cs="Arial"/>
                <w:b/>
                <w:bCs/>
              </w:rPr>
              <w:t>Cascading</w:t>
            </w:r>
            <w:r w:rsidR="004B332B" w:rsidRPr="005A70F5">
              <w:rPr>
                <w:rFonts w:ascii="Arial" w:hAnsi="Arial" w:cs="Arial"/>
                <w:b/>
                <w:bCs/>
              </w:rPr>
              <w:t xml:space="preserve">, </w:t>
            </w:r>
            <w:r w:rsidR="00892FD9" w:rsidRPr="005A70F5">
              <w:rPr>
                <w:rFonts w:ascii="Arial" w:hAnsi="Arial" w:cs="Arial"/>
                <w:b/>
                <w:bCs/>
              </w:rPr>
              <w:t>C</w:t>
            </w:r>
            <w:r w:rsidRPr="005A70F5">
              <w:rPr>
                <w:rFonts w:ascii="Arial" w:hAnsi="Arial" w:cs="Arial"/>
                <w:b/>
                <w:bCs/>
              </w:rPr>
              <w:t xml:space="preserve">ompounding </w:t>
            </w:r>
            <w:r w:rsidR="00892FD9" w:rsidRPr="005A70F5">
              <w:rPr>
                <w:rFonts w:ascii="Arial" w:hAnsi="Arial" w:cs="Arial"/>
                <w:b/>
                <w:bCs/>
              </w:rPr>
              <w:t>and Multidimensional</w:t>
            </w:r>
            <w:r w:rsidR="00801D48" w:rsidRPr="005A70F5">
              <w:rPr>
                <w:rFonts w:ascii="Arial" w:hAnsi="Arial" w:cs="Arial"/>
                <w:b/>
                <w:bCs/>
              </w:rPr>
              <w:t xml:space="preserve"> Disaster Events and Disaster Impacts</w:t>
            </w:r>
            <w:r w:rsidRPr="005A70F5">
              <w:rPr>
                <w:rFonts w:ascii="Arial" w:hAnsi="Arial" w:cs="Arial"/>
              </w:rPr>
              <w:t xml:space="preserve"> – As teams stabilise their initial climate responses, new layers of complexity are introduced. </w:t>
            </w:r>
            <w:proofErr w:type="gramStart"/>
            <w:r w:rsidR="00016365" w:rsidRPr="005A70F5">
              <w:rPr>
                <w:rFonts w:ascii="Arial" w:hAnsi="Arial" w:cs="Arial"/>
              </w:rPr>
              <w:t>In particular, they</w:t>
            </w:r>
            <w:proofErr w:type="gramEnd"/>
            <w:r w:rsidR="00016365" w:rsidRPr="005A70F5">
              <w:rPr>
                <w:rFonts w:ascii="Arial" w:hAnsi="Arial" w:cs="Arial"/>
              </w:rPr>
              <w:t xml:space="preserve"> are asked to consider </w:t>
            </w:r>
            <w:r w:rsidR="00794D70" w:rsidRPr="005A70F5">
              <w:rPr>
                <w:rFonts w:ascii="Arial" w:hAnsi="Arial" w:cs="Arial"/>
              </w:rPr>
              <w:t>the systemic impacts of climate change and natural hazard disaster events</w:t>
            </w:r>
            <w:r w:rsidR="005A0A64" w:rsidRPr="005A70F5">
              <w:rPr>
                <w:rFonts w:ascii="Arial" w:hAnsi="Arial" w:cs="Arial"/>
              </w:rPr>
              <w:t xml:space="preserve">, including </w:t>
            </w:r>
            <w:r w:rsidR="001258BA" w:rsidRPr="005A70F5">
              <w:rPr>
                <w:rFonts w:ascii="Arial" w:hAnsi="Arial" w:cs="Arial"/>
              </w:rPr>
              <w:t>c</w:t>
            </w:r>
            <w:r w:rsidRPr="005A70F5">
              <w:rPr>
                <w:rFonts w:ascii="Arial" w:hAnsi="Arial" w:cs="Arial"/>
              </w:rPr>
              <w:t>ascading risks—such as economic downturns following a heatwave or political instability after resource depletion—</w:t>
            </w:r>
            <w:r w:rsidR="001258BA" w:rsidRPr="005A70F5">
              <w:rPr>
                <w:rFonts w:ascii="Arial" w:hAnsi="Arial" w:cs="Arial"/>
              </w:rPr>
              <w:t>forcing</w:t>
            </w:r>
            <w:r w:rsidRPr="005A70F5">
              <w:rPr>
                <w:rFonts w:ascii="Arial" w:hAnsi="Arial" w:cs="Arial"/>
              </w:rPr>
              <w:t xml:space="preserve"> participants to reassess their strategies. This step highlights the interconnectedness of climate risks and the need for adaptive, cross-sectoral</w:t>
            </w:r>
            <w:r w:rsidR="001258BA" w:rsidRPr="005A70F5">
              <w:rPr>
                <w:rFonts w:ascii="Arial" w:hAnsi="Arial" w:cs="Arial"/>
              </w:rPr>
              <w:t xml:space="preserve"> and systems</w:t>
            </w:r>
            <w:r w:rsidRPr="005A70F5">
              <w:rPr>
                <w:rFonts w:ascii="Arial" w:hAnsi="Arial" w:cs="Arial"/>
              </w:rPr>
              <w:t xml:space="preserve"> thinking.</w:t>
            </w:r>
          </w:p>
          <w:p w14:paraId="411A56BD" w14:textId="0D2DE28D" w:rsidR="00DE4A51" w:rsidRPr="005A70F5" w:rsidRDefault="001E2B7D" w:rsidP="00D1676C">
            <w:pPr>
              <w:numPr>
                <w:ilvl w:val="0"/>
                <w:numId w:val="2"/>
              </w:numPr>
              <w:spacing w:after="160" w:line="278" w:lineRule="auto"/>
              <w:rPr>
                <w:rFonts w:ascii="Arial" w:hAnsi="Arial" w:cs="Arial"/>
              </w:rPr>
            </w:pPr>
            <w:r w:rsidRPr="005A70F5">
              <w:rPr>
                <w:rFonts w:ascii="Arial" w:hAnsi="Arial" w:cs="Arial"/>
                <w:b/>
                <w:bCs/>
              </w:rPr>
              <w:t>Session Wrap</w:t>
            </w:r>
            <w:r w:rsidRPr="005A70F5">
              <w:rPr>
                <w:rFonts w:ascii="Arial" w:hAnsi="Arial" w:cs="Arial"/>
              </w:rPr>
              <w:t xml:space="preserve">-Up: Participants will be asked to </w:t>
            </w:r>
            <w:r w:rsidR="00777C82" w:rsidRPr="005A70F5">
              <w:rPr>
                <w:rFonts w:ascii="Arial" w:hAnsi="Arial" w:cs="Arial"/>
              </w:rPr>
              <w:t xml:space="preserve">reflect on </w:t>
            </w:r>
            <w:r w:rsidR="002467D3" w:rsidRPr="005A70F5">
              <w:rPr>
                <w:rFonts w:ascii="Arial" w:hAnsi="Arial" w:cs="Arial"/>
              </w:rPr>
              <w:t>how they might make use of the</w:t>
            </w:r>
            <w:r w:rsidR="005A5E6D" w:rsidRPr="005A70F5">
              <w:rPr>
                <w:rFonts w:ascii="Arial" w:hAnsi="Arial" w:cs="Arial"/>
              </w:rPr>
              <w:t xml:space="preserve"> game-play</w:t>
            </w:r>
            <w:r w:rsidR="002467D3" w:rsidRPr="005A70F5">
              <w:rPr>
                <w:rFonts w:ascii="Arial" w:hAnsi="Arial" w:cs="Arial"/>
              </w:rPr>
              <w:t xml:space="preserve"> experience to inform how they address climate </w:t>
            </w:r>
            <w:r w:rsidR="00187223" w:rsidRPr="005A70F5">
              <w:rPr>
                <w:rFonts w:ascii="Arial" w:hAnsi="Arial" w:cs="Arial"/>
              </w:rPr>
              <w:t>and disaster resilience in their future adaption practices.</w:t>
            </w:r>
          </w:p>
          <w:p w14:paraId="5453E8FB" w14:textId="18647166" w:rsidR="005A5E6D" w:rsidRPr="005A70F5" w:rsidRDefault="005A5E6D" w:rsidP="00D1676C">
            <w:pPr>
              <w:numPr>
                <w:ilvl w:val="0"/>
                <w:numId w:val="2"/>
              </w:numPr>
              <w:spacing w:after="160" w:line="278" w:lineRule="auto"/>
              <w:rPr>
                <w:rFonts w:ascii="Arial" w:hAnsi="Arial" w:cs="Arial"/>
              </w:rPr>
            </w:pPr>
            <w:r w:rsidRPr="005A70F5">
              <w:rPr>
                <w:rFonts w:ascii="Arial" w:hAnsi="Arial" w:cs="Arial"/>
                <w:b/>
                <w:bCs/>
              </w:rPr>
              <w:t>Follow</w:t>
            </w:r>
            <w:r w:rsidRPr="005A70F5">
              <w:rPr>
                <w:rFonts w:ascii="Arial" w:hAnsi="Arial" w:cs="Arial"/>
              </w:rPr>
              <w:t xml:space="preserve">-up survey: Participants will </w:t>
            </w:r>
            <w:r w:rsidR="0035713A" w:rsidRPr="005A70F5">
              <w:rPr>
                <w:rFonts w:ascii="Arial" w:hAnsi="Arial" w:cs="Arial"/>
              </w:rPr>
              <w:t>be asked to fill in a post-session follow-up survey</w:t>
            </w:r>
            <w:r w:rsidR="00AC1D51" w:rsidRPr="005A70F5">
              <w:rPr>
                <w:rFonts w:ascii="Arial" w:hAnsi="Arial" w:cs="Arial"/>
              </w:rPr>
              <w:t>. Their responses will help inform future iterations of similar sessions.</w:t>
            </w:r>
          </w:p>
          <w:p w14:paraId="5EA4AF12" w14:textId="77777777" w:rsidR="00D1676C" w:rsidRPr="005A70F5" w:rsidRDefault="00D1676C" w:rsidP="00D1676C">
            <w:pPr>
              <w:spacing w:after="160" w:line="278" w:lineRule="auto"/>
              <w:rPr>
                <w:rFonts w:ascii="Arial" w:hAnsi="Arial" w:cs="Arial"/>
              </w:rPr>
            </w:pPr>
            <w:r w:rsidRPr="005A70F5">
              <w:rPr>
                <w:rFonts w:ascii="Arial" w:hAnsi="Arial" w:cs="Arial"/>
              </w:rPr>
              <w:t>Throughout the session, facilitators will guide discussions, encourage knowledge exchange, and integrate digital tools like Miro boards or virtual polling to ensure active participation from all attendees.</w:t>
            </w:r>
          </w:p>
          <w:p w14:paraId="6EDD352E" w14:textId="77777777" w:rsidR="00D1676C" w:rsidRPr="005A70F5" w:rsidRDefault="00D1676C" w:rsidP="00D1676C">
            <w:pPr>
              <w:spacing w:after="160" w:line="278" w:lineRule="auto"/>
              <w:rPr>
                <w:rFonts w:ascii="Arial" w:hAnsi="Arial" w:cs="Arial"/>
                <w:b/>
                <w:bCs/>
              </w:rPr>
            </w:pPr>
            <w:r w:rsidRPr="005A70F5">
              <w:rPr>
                <w:rFonts w:ascii="Arial" w:hAnsi="Arial" w:cs="Arial"/>
                <w:b/>
                <w:bCs/>
              </w:rPr>
              <w:t>Aims and Expected Outcomes</w:t>
            </w:r>
          </w:p>
          <w:p w14:paraId="374E1847" w14:textId="77777777" w:rsidR="00D1676C" w:rsidRPr="005A70F5" w:rsidRDefault="00D1676C" w:rsidP="00D1676C">
            <w:pPr>
              <w:spacing w:after="160" w:line="278" w:lineRule="auto"/>
              <w:rPr>
                <w:rFonts w:ascii="Arial" w:hAnsi="Arial" w:cs="Arial"/>
              </w:rPr>
            </w:pPr>
            <w:r w:rsidRPr="005A70F5">
              <w:rPr>
                <w:rFonts w:ascii="Arial" w:hAnsi="Arial" w:cs="Arial"/>
              </w:rPr>
              <w:t>This session aims to:</w:t>
            </w:r>
          </w:p>
          <w:p w14:paraId="4A062B4B" w14:textId="1C9D771F" w:rsidR="00D1676C" w:rsidRPr="005A70F5" w:rsidRDefault="00D1676C" w:rsidP="00D1676C">
            <w:pPr>
              <w:numPr>
                <w:ilvl w:val="0"/>
                <w:numId w:val="3"/>
              </w:numPr>
              <w:spacing w:after="160" w:line="278" w:lineRule="auto"/>
              <w:rPr>
                <w:rFonts w:ascii="Arial" w:hAnsi="Arial" w:cs="Arial"/>
              </w:rPr>
            </w:pPr>
            <w:r w:rsidRPr="005A70F5">
              <w:rPr>
                <w:rFonts w:ascii="Arial" w:hAnsi="Arial" w:cs="Arial"/>
              </w:rPr>
              <w:t xml:space="preserve">Foster experiential learning through gameplay, allowing participants to </w:t>
            </w:r>
            <w:r w:rsidR="005539FD" w:rsidRPr="005A70F5">
              <w:rPr>
                <w:rFonts w:ascii="Arial" w:hAnsi="Arial" w:cs="Arial"/>
              </w:rPr>
              <w:t xml:space="preserve">reflect on </w:t>
            </w:r>
            <w:r w:rsidR="00144C06" w:rsidRPr="005A70F5">
              <w:rPr>
                <w:rFonts w:ascii="Arial" w:hAnsi="Arial" w:cs="Arial"/>
              </w:rPr>
              <w:t xml:space="preserve">the nature of </w:t>
            </w:r>
            <w:r w:rsidRPr="005A70F5">
              <w:rPr>
                <w:rFonts w:ascii="Arial" w:hAnsi="Arial" w:cs="Arial"/>
              </w:rPr>
              <w:t>climate risk dynamics</w:t>
            </w:r>
            <w:r w:rsidR="005539FD" w:rsidRPr="005A70F5">
              <w:rPr>
                <w:rFonts w:ascii="Arial" w:hAnsi="Arial" w:cs="Arial"/>
              </w:rPr>
              <w:t xml:space="preserve"> and how to address it locally</w:t>
            </w:r>
            <w:r w:rsidRPr="005A70F5">
              <w:rPr>
                <w:rFonts w:ascii="Arial" w:hAnsi="Arial" w:cs="Arial"/>
              </w:rPr>
              <w:t>.</w:t>
            </w:r>
          </w:p>
          <w:p w14:paraId="69B7AB5E" w14:textId="77777777" w:rsidR="00D1676C" w:rsidRPr="005A70F5" w:rsidRDefault="00D1676C" w:rsidP="00D1676C">
            <w:pPr>
              <w:numPr>
                <w:ilvl w:val="0"/>
                <w:numId w:val="3"/>
              </w:numPr>
              <w:spacing w:after="160" w:line="278" w:lineRule="auto"/>
              <w:rPr>
                <w:rFonts w:ascii="Arial" w:hAnsi="Arial" w:cs="Arial"/>
              </w:rPr>
            </w:pPr>
            <w:r w:rsidRPr="005A70F5">
              <w:rPr>
                <w:rFonts w:ascii="Arial" w:hAnsi="Arial" w:cs="Arial"/>
              </w:rPr>
              <w:t>Encourage interdisciplinary collaboration in adaptation strategy development.</w:t>
            </w:r>
          </w:p>
          <w:p w14:paraId="46362E28" w14:textId="3636E691" w:rsidR="00D1676C" w:rsidRPr="005A70F5" w:rsidRDefault="00D1676C" w:rsidP="00D1676C">
            <w:pPr>
              <w:numPr>
                <w:ilvl w:val="0"/>
                <w:numId w:val="3"/>
              </w:numPr>
              <w:spacing w:after="160" w:line="278" w:lineRule="auto"/>
              <w:rPr>
                <w:rFonts w:ascii="Arial" w:hAnsi="Arial" w:cs="Arial"/>
              </w:rPr>
            </w:pPr>
            <w:r w:rsidRPr="005A70F5">
              <w:rPr>
                <w:rFonts w:ascii="Arial" w:hAnsi="Arial" w:cs="Arial"/>
              </w:rPr>
              <w:lastRenderedPageBreak/>
              <w:t xml:space="preserve">Enhance understanding of </w:t>
            </w:r>
            <w:r w:rsidR="00C11048" w:rsidRPr="005A70F5">
              <w:rPr>
                <w:rFonts w:ascii="Arial" w:hAnsi="Arial" w:cs="Arial"/>
              </w:rPr>
              <w:t xml:space="preserve">aggregate, </w:t>
            </w:r>
            <w:r w:rsidR="00AD307F" w:rsidRPr="005A70F5">
              <w:rPr>
                <w:rFonts w:ascii="Arial" w:hAnsi="Arial" w:cs="Arial"/>
              </w:rPr>
              <w:t xml:space="preserve">compound, </w:t>
            </w:r>
            <w:r w:rsidRPr="005A70F5">
              <w:rPr>
                <w:rFonts w:ascii="Arial" w:hAnsi="Arial" w:cs="Arial"/>
              </w:rPr>
              <w:t>cascading</w:t>
            </w:r>
            <w:r w:rsidR="00C11048" w:rsidRPr="005A70F5">
              <w:rPr>
                <w:rFonts w:ascii="Arial" w:hAnsi="Arial" w:cs="Arial"/>
              </w:rPr>
              <w:t xml:space="preserve"> and multidimensional disaster events and disaster impacts, </w:t>
            </w:r>
            <w:r w:rsidRPr="005A70F5">
              <w:rPr>
                <w:rFonts w:ascii="Arial" w:hAnsi="Arial" w:cs="Arial"/>
              </w:rPr>
              <w:t>and their implications for long-term resilience planning</w:t>
            </w:r>
            <w:r w:rsidR="00833CA0" w:rsidRPr="005A70F5">
              <w:rPr>
                <w:rFonts w:ascii="Arial" w:hAnsi="Arial" w:cs="Arial"/>
              </w:rPr>
              <w:t xml:space="preserve"> in the context of complex urban systems</w:t>
            </w:r>
            <w:r w:rsidRPr="005A70F5">
              <w:rPr>
                <w:rFonts w:ascii="Arial" w:hAnsi="Arial" w:cs="Arial"/>
              </w:rPr>
              <w:t>.</w:t>
            </w:r>
          </w:p>
          <w:p w14:paraId="27959BC9" w14:textId="77777777" w:rsidR="00D1676C" w:rsidRPr="005A70F5" w:rsidRDefault="00D1676C" w:rsidP="00D1676C">
            <w:pPr>
              <w:numPr>
                <w:ilvl w:val="0"/>
                <w:numId w:val="3"/>
              </w:numPr>
              <w:spacing w:after="160" w:line="278" w:lineRule="auto"/>
              <w:rPr>
                <w:rFonts w:ascii="Arial" w:hAnsi="Arial" w:cs="Arial"/>
              </w:rPr>
            </w:pPr>
            <w:r w:rsidRPr="005A70F5">
              <w:rPr>
                <w:rFonts w:ascii="Arial" w:hAnsi="Arial" w:cs="Arial"/>
              </w:rPr>
              <w:t>Generate participant-created climate adaptation narratives, which can serve as educational tools or prototypes for future decision-making exercises.</w:t>
            </w:r>
          </w:p>
          <w:p w14:paraId="31862D09" w14:textId="77777777" w:rsidR="00D1676C" w:rsidRPr="005A70F5" w:rsidRDefault="00D1676C" w:rsidP="00D1676C">
            <w:pPr>
              <w:spacing w:after="160" w:line="278" w:lineRule="auto"/>
              <w:rPr>
                <w:rFonts w:ascii="Arial" w:hAnsi="Arial" w:cs="Arial"/>
                <w:b/>
                <w:bCs/>
              </w:rPr>
            </w:pPr>
            <w:r w:rsidRPr="005A70F5">
              <w:rPr>
                <w:rFonts w:ascii="Arial" w:hAnsi="Arial" w:cs="Arial"/>
                <w:b/>
                <w:bCs/>
              </w:rPr>
              <w:t>Significance of the Event</w:t>
            </w:r>
          </w:p>
          <w:p w14:paraId="037A82E5" w14:textId="6EA6B0E0" w:rsidR="00D1676C" w:rsidRPr="005A70F5" w:rsidRDefault="00D1676C" w:rsidP="00D1676C">
            <w:pPr>
              <w:spacing w:after="160" w:line="278" w:lineRule="auto"/>
              <w:rPr>
                <w:rFonts w:ascii="Arial" w:hAnsi="Arial" w:cs="Arial"/>
                <w:b/>
                <w:bCs/>
                <w:lang w:val="en-AU"/>
              </w:rPr>
            </w:pPr>
            <w:r w:rsidRPr="005A70F5">
              <w:rPr>
                <w:rFonts w:ascii="Arial" w:hAnsi="Arial" w:cs="Arial"/>
              </w:rPr>
              <w:t>This workshop bridges theory and practice by immersing participants in dynamic climate risk scenarios. By experiencing decision-making under uncertainty, attendees will gain firsthand insights into the challenges of adaptation, policy trade-offs, and the unintended consequences of interventions. The event contributes to advancing participatory climate education by shifting</w:t>
            </w:r>
            <w:r w:rsidR="003245E9" w:rsidRPr="005A70F5">
              <w:rPr>
                <w:rFonts w:ascii="Arial" w:hAnsi="Arial" w:cs="Arial"/>
              </w:rPr>
              <w:t xml:space="preserve"> modes</w:t>
            </w:r>
            <w:r w:rsidRPr="005A70F5">
              <w:rPr>
                <w:rFonts w:ascii="Arial" w:hAnsi="Arial" w:cs="Arial"/>
              </w:rPr>
              <w:t xml:space="preserve"> from passive learning to active engagement.</w:t>
            </w:r>
            <w:r w:rsidR="00A80F52" w:rsidRPr="005A70F5">
              <w:rPr>
                <w:rFonts w:ascii="Arial" w:hAnsi="Arial" w:cs="Arial"/>
              </w:rPr>
              <w:t xml:space="preserve"> </w:t>
            </w:r>
            <w:r w:rsidR="00F4726B" w:rsidRPr="005A70F5">
              <w:rPr>
                <w:rFonts w:ascii="Arial" w:hAnsi="Arial" w:cs="Arial"/>
              </w:rPr>
              <w:t xml:space="preserve">The event will also constitute a research translation opportunity </w:t>
            </w:r>
            <w:r w:rsidR="00245E90" w:rsidRPr="005A70F5">
              <w:rPr>
                <w:rFonts w:ascii="Arial" w:hAnsi="Arial" w:cs="Arial"/>
              </w:rPr>
              <w:t xml:space="preserve">for the </w:t>
            </w:r>
            <w:r w:rsidR="00CF050D" w:rsidRPr="005A70F5">
              <w:rPr>
                <w:rFonts w:ascii="Arial" w:hAnsi="Arial" w:cs="Arial"/>
                <w:i/>
                <w:iCs/>
              </w:rPr>
              <w:t>Practical guidance tool for conceptual mapping of vulnerabilities and resilience and local scales</w:t>
            </w:r>
            <w:r w:rsidR="00A36976" w:rsidRPr="005A70F5">
              <w:rPr>
                <w:rFonts w:ascii="Arial" w:hAnsi="Arial" w:cs="Arial"/>
              </w:rPr>
              <w:t xml:space="preserve"> developed as part of the project </w:t>
            </w:r>
            <w:r w:rsidR="00A36976" w:rsidRPr="005A70F5">
              <w:rPr>
                <w:rFonts w:ascii="Arial" w:hAnsi="Arial" w:cs="Arial"/>
                <w:i/>
                <w:iCs/>
              </w:rPr>
              <w:t>Natural Hazards and Resilience in Complex Urban Systems</w:t>
            </w:r>
            <w:r w:rsidR="000D45B0" w:rsidRPr="005A70F5">
              <w:rPr>
                <w:rFonts w:ascii="Arial" w:hAnsi="Arial" w:cs="Arial"/>
              </w:rPr>
              <w:t xml:space="preserve"> funded by </w:t>
            </w:r>
            <w:r w:rsidR="000D45B0" w:rsidRPr="005A70F5">
              <w:rPr>
                <w:rFonts w:ascii="Arial" w:hAnsi="Arial" w:cs="Arial"/>
                <w:i/>
                <w:iCs/>
              </w:rPr>
              <w:t>Natural Hazards Research Australia</w:t>
            </w:r>
            <w:r w:rsidR="009D1D66" w:rsidRPr="005A70F5">
              <w:rPr>
                <w:rFonts w:ascii="Arial" w:hAnsi="Arial" w:cs="Arial"/>
              </w:rPr>
              <w:t>.</w:t>
            </w:r>
            <w:r w:rsidR="00122CD7" w:rsidRPr="005A70F5">
              <w:rPr>
                <w:rFonts w:ascii="Arial" w:hAnsi="Arial" w:cs="Arial"/>
              </w:rPr>
              <w:t xml:space="preserve"> Importantly, </w:t>
            </w:r>
            <w:r w:rsidR="00ED16A1" w:rsidRPr="005A70F5">
              <w:rPr>
                <w:rFonts w:ascii="Arial" w:hAnsi="Arial" w:cs="Arial"/>
              </w:rPr>
              <w:t xml:space="preserve">given its </w:t>
            </w:r>
            <w:r w:rsidR="00357E21" w:rsidRPr="005A70F5">
              <w:rPr>
                <w:rFonts w:ascii="Arial" w:hAnsi="Arial" w:cs="Arial"/>
              </w:rPr>
              <w:t xml:space="preserve">focus on urban areas, </w:t>
            </w:r>
            <w:r w:rsidR="00C479E8" w:rsidRPr="005A70F5">
              <w:rPr>
                <w:rFonts w:ascii="Arial" w:hAnsi="Arial" w:cs="Arial"/>
              </w:rPr>
              <w:t xml:space="preserve">and its </w:t>
            </w:r>
            <w:r w:rsidR="00ED16A1" w:rsidRPr="005A70F5">
              <w:rPr>
                <w:rFonts w:ascii="Arial" w:hAnsi="Arial" w:cs="Arial"/>
              </w:rPr>
              <w:t>strong theoretical support and practical application</w:t>
            </w:r>
            <w:r w:rsidR="00616F85" w:rsidRPr="005A70F5">
              <w:rPr>
                <w:rFonts w:ascii="Arial" w:hAnsi="Arial" w:cs="Arial"/>
              </w:rPr>
              <w:t>, th</w:t>
            </w:r>
            <w:r w:rsidR="00687C02" w:rsidRPr="005A70F5">
              <w:rPr>
                <w:rFonts w:ascii="Arial" w:hAnsi="Arial" w:cs="Arial"/>
              </w:rPr>
              <w:t>e</w:t>
            </w:r>
            <w:r w:rsidR="00616F85" w:rsidRPr="005A70F5">
              <w:rPr>
                <w:rFonts w:ascii="Arial" w:hAnsi="Arial" w:cs="Arial"/>
              </w:rPr>
              <w:t xml:space="preserve"> proposed session </w:t>
            </w:r>
            <w:r w:rsidR="004471EC" w:rsidRPr="005A70F5">
              <w:rPr>
                <w:rFonts w:ascii="Arial" w:hAnsi="Arial" w:cs="Arial"/>
              </w:rPr>
              <w:t xml:space="preserve">is </w:t>
            </w:r>
            <w:r w:rsidR="00C479E8" w:rsidRPr="005A70F5">
              <w:rPr>
                <w:rFonts w:ascii="Arial" w:hAnsi="Arial" w:cs="Arial"/>
              </w:rPr>
              <w:t>prone</w:t>
            </w:r>
            <w:r w:rsidR="004471EC" w:rsidRPr="005A70F5">
              <w:rPr>
                <w:rFonts w:ascii="Arial" w:hAnsi="Arial" w:cs="Arial"/>
              </w:rPr>
              <w:t xml:space="preserve"> to</w:t>
            </w:r>
            <w:r w:rsidR="00687C02" w:rsidRPr="005A70F5">
              <w:rPr>
                <w:rFonts w:ascii="Arial" w:hAnsi="Arial" w:cs="Arial"/>
              </w:rPr>
              <w:t xml:space="preserve"> generate </w:t>
            </w:r>
            <w:r w:rsidR="004471EC" w:rsidRPr="005A70F5">
              <w:rPr>
                <w:rFonts w:ascii="Arial" w:hAnsi="Arial" w:cs="Arial"/>
              </w:rPr>
              <w:t xml:space="preserve">relevant discussions </w:t>
            </w:r>
            <w:r w:rsidR="005F5034" w:rsidRPr="005A70F5">
              <w:rPr>
                <w:rFonts w:ascii="Arial" w:hAnsi="Arial" w:cs="Arial"/>
              </w:rPr>
              <w:t>to</w:t>
            </w:r>
            <w:r w:rsidR="00C479E8" w:rsidRPr="005A70F5">
              <w:rPr>
                <w:rFonts w:ascii="Arial" w:hAnsi="Arial" w:cs="Arial"/>
              </w:rPr>
              <w:t xml:space="preserve"> the </w:t>
            </w:r>
            <w:r w:rsidR="00330407" w:rsidRPr="005A70F5">
              <w:rPr>
                <w:rFonts w:ascii="Arial" w:hAnsi="Arial" w:cs="Arial"/>
              </w:rPr>
              <w:t>development of the</w:t>
            </w:r>
            <w:r w:rsidR="004D2DB6" w:rsidRPr="005A70F5">
              <w:rPr>
                <w:rFonts w:ascii="Arial" w:hAnsi="Arial" w:cs="Arial"/>
              </w:rPr>
              <w:t xml:space="preserve"> IPCC’s </w:t>
            </w:r>
            <w:r w:rsidR="004D2DB6" w:rsidRPr="005A70F5">
              <w:rPr>
                <w:rFonts w:ascii="Arial" w:hAnsi="Arial" w:cs="Arial"/>
                <w:i/>
                <w:iCs/>
                <w:lang w:val="en-AU"/>
              </w:rPr>
              <w:t>Special Report on Climate Change and Cities</w:t>
            </w:r>
            <w:r w:rsidR="00C05D7F" w:rsidRPr="005A70F5">
              <w:rPr>
                <w:rFonts w:ascii="Arial" w:hAnsi="Arial" w:cs="Arial"/>
                <w:lang w:val="en-AU"/>
              </w:rPr>
              <w:t>.</w:t>
            </w:r>
          </w:p>
          <w:p w14:paraId="0DFC4FC1" w14:textId="77777777" w:rsidR="00D1676C" w:rsidRPr="005A70F5" w:rsidRDefault="00D1676C" w:rsidP="00D1676C">
            <w:pPr>
              <w:spacing w:after="160" w:line="278" w:lineRule="auto"/>
              <w:rPr>
                <w:rFonts w:ascii="Arial" w:hAnsi="Arial" w:cs="Arial"/>
                <w:b/>
                <w:bCs/>
              </w:rPr>
            </w:pPr>
            <w:r w:rsidRPr="005A70F5">
              <w:rPr>
                <w:rFonts w:ascii="Arial" w:hAnsi="Arial" w:cs="Arial"/>
                <w:b/>
                <w:bCs/>
              </w:rPr>
              <w:t>Rationale for Format Delivery and Methods for Hybrid Inclusivity</w:t>
            </w:r>
          </w:p>
          <w:p w14:paraId="238C5A4F" w14:textId="77777777" w:rsidR="00D1676C" w:rsidRPr="005A70F5" w:rsidRDefault="00D1676C" w:rsidP="00D1676C">
            <w:pPr>
              <w:spacing w:after="160" w:line="278" w:lineRule="auto"/>
              <w:rPr>
                <w:rFonts w:ascii="Arial" w:hAnsi="Arial" w:cs="Arial"/>
              </w:rPr>
            </w:pPr>
            <w:r w:rsidRPr="005A70F5">
              <w:rPr>
                <w:rFonts w:ascii="Arial" w:hAnsi="Arial" w:cs="Arial"/>
              </w:rPr>
              <w:t>The hybrid format ensures broad accessibility and diverse participation. Digital collaboration tools will be used to allow remote participants to engage in scenario-building, risk assessment, and adaptation decision-making alongside in-person attendees. Breakout rooms, interactive polling, and live annotation features will ensure equitable involvement.</w:t>
            </w:r>
          </w:p>
          <w:p w14:paraId="5A714F35" w14:textId="02CE42C6" w:rsidR="00D1676C" w:rsidRPr="005A70F5" w:rsidRDefault="00D1676C" w:rsidP="00D1676C">
            <w:pPr>
              <w:spacing w:after="160" w:line="278" w:lineRule="auto"/>
              <w:rPr>
                <w:rFonts w:ascii="Arial" w:hAnsi="Arial" w:cs="Arial"/>
              </w:rPr>
            </w:pPr>
            <w:r w:rsidRPr="005A70F5">
              <w:rPr>
                <w:rFonts w:ascii="Arial" w:hAnsi="Arial" w:cs="Arial"/>
              </w:rPr>
              <w:t xml:space="preserve">By combining storytelling, game design, and </w:t>
            </w:r>
            <w:r w:rsidR="003D27B0" w:rsidRPr="005A70F5">
              <w:rPr>
                <w:rFonts w:ascii="Arial" w:hAnsi="Arial" w:cs="Arial"/>
              </w:rPr>
              <w:t xml:space="preserve">the building of </w:t>
            </w:r>
            <w:r w:rsidRPr="005A70F5">
              <w:rPr>
                <w:rFonts w:ascii="Arial" w:hAnsi="Arial" w:cs="Arial"/>
              </w:rPr>
              <w:t xml:space="preserve">climate </w:t>
            </w:r>
            <w:r w:rsidR="00B64F43" w:rsidRPr="005A70F5">
              <w:rPr>
                <w:rFonts w:ascii="Arial" w:hAnsi="Arial" w:cs="Arial"/>
              </w:rPr>
              <w:t>resilience knowledge</w:t>
            </w:r>
            <w:r w:rsidRPr="005A70F5">
              <w:rPr>
                <w:rFonts w:ascii="Arial" w:hAnsi="Arial" w:cs="Arial"/>
              </w:rPr>
              <w:t xml:space="preserve">, this session offers an innovative, immersive learning experience that transforms abstract climate risks into tangible, strategic decision-making challenges. Participants </w:t>
            </w:r>
            <w:r w:rsidR="001068B7" w:rsidRPr="005A70F5">
              <w:rPr>
                <w:rFonts w:ascii="Arial" w:hAnsi="Arial" w:cs="Arial"/>
              </w:rPr>
              <w:t xml:space="preserve">are expected to </w:t>
            </w:r>
            <w:r w:rsidRPr="005A70F5">
              <w:rPr>
                <w:rFonts w:ascii="Arial" w:hAnsi="Arial" w:cs="Arial"/>
              </w:rPr>
              <w:t xml:space="preserve">leave not only with </w:t>
            </w:r>
            <w:r w:rsidR="001068B7" w:rsidRPr="005A70F5">
              <w:rPr>
                <w:rFonts w:ascii="Arial" w:hAnsi="Arial" w:cs="Arial"/>
              </w:rPr>
              <w:t xml:space="preserve">an expanded </w:t>
            </w:r>
            <w:r w:rsidRPr="005A70F5">
              <w:rPr>
                <w:rFonts w:ascii="Arial" w:hAnsi="Arial" w:cs="Arial"/>
              </w:rPr>
              <w:t xml:space="preserve">knowledge </w:t>
            </w:r>
            <w:r w:rsidR="001068B7" w:rsidRPr="005A70F5">
              <w:rPr>
                <w:rFonts w:ascii="Arial" w:hAnsi="Arial" w:cs="Arial"/>
              </w:rPr>
              <w:t xml:space="preserve">set </w:t>
            </w:r>
            <w:r w:rsidRPr="005A70F5">
              <w:rPr>
                <w:rFonts w:ascii="Arial" w:hAnsi="Arial" w:cs="Arial"/>
              </w:rPr>
              <w:t xml:space="preserve">but </w:t>
            </w:r>
            <w:r w:rsidR="001068B7" w:rsidRPr="005A70F5">
              <w:rPr>
                <w:rFonts w:ascii="Arial" w:hAnsi="Arial" w:cs="Arial"/>
              </w:rPr>
              <w:t xml:space="preserve">also </w:t>
            </w:r>
            <w:r w:rsidRPr="005A70F5">
              <w:rPr>
                <w:rFonts w:ascii="Arial" w:hAnsi="Arial" w:cs="Arial"/>
              </w:rPr>
              <w:t>with co-created adaptation narratives that can inform future work in policy, education, and community resilience planning.</w:t>
            </w:r>
          </w:p>
          <w:p w14:paraId="2B13348F" w14:textId="77777777" w:rsidR="00D1676C" w:rsidRPr="005A70F5" w:rsidRDefault="00D1676C">
            <w:pPr>
              <w:jc w:val="both"/>
              <w:rPr>
                <w:rFonts w:ascii="Arial" w:hAnsi="Arial" w:cs="Arial"/>
                <w:b/>
                <w:sz w:val="22"/>
                <w:szCs w:val="22"/>
              </w:rPr>
            </w:pPr>
          </w:p>
        </w:tc>
      </w:tr>
      <w:tr w:rsidR="004A3628" w:rsidRPr="005A70F5" w14:paraId="5608F54F" w14:textId="77777777" w:rsidTr="35BBD72B">
        <w:trPr>
          <w:trHeight w:val="576"/>
        </w:trPr>
        <w:tc>
          <w:tcPr>
            <w:tcW w:w="8640" w:type="dxa"/>
          </w:tcPr>
          <w:p w14:paraId="5889B717" w14:textId="77777777" w:rsidR="004A3628" w:rsidRPr="005A70F5" w:rsidRDefault="004A3628">
            <w:pPr>
              <w:jc w:val="both"/>
              <w:rPr>
                <w:rFonts w:ascii="Arial" w:hAnsi="Arial" w:cs="Arial"/>
                <w:b/>
                <w:sz w:val="22"/>
                <w:szCs w:val="22"/>
              </w:rPr>
            </w:pPr>
            <w:r w:rsidRPr="005A70F5">
              <w:rPr>
                <w:rFonts w:ascii="Arial" w:hAnsi="Arial" w:cs="Arial"/>
                <w:b/>
                <w:sz w:val="22"/>
                <w:szCs w:val="22"/>
              </w:rPr>
              <w:lastRenderedPageBreak/>
              <w:t>PARTICIPANTS</w:t>
            </w:r>
          </w:p>
          <w:p w14:paraId="3641C15A" w14:textId="77777777" w:rsidR="004A3628" w:rsidRPr="005A70F5" w:rsidRDefault="004A3628">
            <w:pPr>
              <w:jc w:val="both"/>
              <w:rPr>
                <w:rFonts w:ascii="Arial" w:hAnsi="Arial" w:cs="Arial"/>
                <w:b/>
                <w:sz w:val="22"/>
                <w:szCs w:val="22"/>
              </w:rPr>
            </w:pPr>
          </w:p>
          <w:p w14:paraId="13A364ED" w14:textId="77777777" w:rsidR="004A3628" w:rsidRPr="005A70F5" w:rsidRDefault="004A3628">
            <w:pPr>
              <w:jc w:val="both"/>
              <w:rPr>
                <w:rFonts w:ascii="Arial" w:hAnsi="Arial" w:cs="Arial"/>
                <w:b/>
                <w:sz w:val="22"/>
                <w:szCs w:val="22"/>
                <w:u w:val="single"/>
              </w:rPr>
            </w:pPr>
            <w:r w:rsidRPr="005A70F5">
              <w:rPr>
                <w:rFonts w:ascii="Arial" w:hAnsi="Arial" w:cs="Arial"/>
                <w:b/>
                <w:sz w:val="22"/>
                <w:szCs w:val="22"/>
                <w:u w:val="single"/>
              </w:rPr>
              <w:lastRenderedPageBreak/>
              <w:t>Participant 1</w:t>
            </w:r>
          </w:p>
          <w:p w14:paraId="7E6399A8" w14:textId="108C62AF" w:rsidR="004A3628" w:rsidRPr="005A70F5" w:rsidRDefault="004A3628">
            <w:pPr>
              <w:jc w:val="both"/>
              <w:rPr>
                <w:rFonts w:ascii="Arial" w:hAnsi="Arial" w:cs="Arial"/>
                <w:b/>
                <w:sz w:val="22"/>
                <w:szCs w:val="22"/>
              </w:rPr>
            </w:pPr>
            <w:r w:rsidRPr="005A70F5">
              <w:rPr>
                <w:rFonts w:ascii="Arial" w:hAnsi="Arial" w:cs="Arial"/>
                <w:b/>
                <w:sz w:val="22"/>
                <w:szCs w:val="22"/>
              </w:rPr>
              <w:t>Full Name:</w:t>
            </w:r>
            <w:r w:rsidR="00D1676C" w:rsidRPr="005A70F5">
              <w:rPr>
                <w:rFonts w:ascii="Arial" w:hAnsi="Arial" w:cs="Arial"/>
                <w:b/>
                <w:sz w:val="22"/>
                <w:szCs w:val="22"/>
              </w:rPr>
              <w:t xml:space="preserve"> Dr Nooshin Torabi</w:t>
            </w:r>
          </w:p>
          <w:p w14:paraId="4E0ABFC3" w14:textId="192CED84" w:rsidR="004A3628" w:rsidRPr="005A70F5" w:rsidRDefault="004A3628">
            <w:pPr>
              <w:jc w:val="both"/>
              <w:rPr>
                <w:rFonts w:ascii="Arial" w:hAnsi="Arial" w:cs="Arial"/>
                <w:b/>
                <w:sz w:val="22"/>
                <w:szCs w:val="22"/>
              </w:rPr>
            </w:pPr>
            <w:r w:rsidRPr="005A70F5">
              <w:rPr>
                <w:rFonts w:ascii="Arial" w:hAnsi="Arial" w:cs="Arial"/>
                <w:b/>
                <w:sz w:val="22"/>
                <w:szCs w:val="22"/>
              </w:rPr>
              <w:t>Organisation:</w:t>
            </w:r>
            <w:r w:rsidR="00D1676C" w:rsidRPr="005A70F5">
              <w:rPr>
                <w:rFonts w:ascii="Arial" w:hAnsi="Arial" w:cs="Arial"/>
                <w:b/>
                <w:sz w:val="22"/>
                <w:szCs w:val="22"/>
              </w:rPr>
              <w:t xml:space="preserve"> RMIT University</w:t>
            </w:r>
          </w:p>
          <w:p w14:paraId="0D6B6DE4" w14:textId="1C3D3A73" w:rsidR="004A3628" w:rsidRPr="005A70F5" w:rsidRDefault="004A3628">
            <w:pPr>
              <w:jc w:val="both"/>
              <w:rPr>
                <w:rFonts w:ascii="Arial" w:hAnsi="Arial" w:cs="Arial"/>
                <w:b/>
                <w:sz w:val="22"/>
                <w:szCs w:val="22"/>
              </w:rPr>
            </w:pPr>
            <w:r w:rsidRPr="005A70F5">
              <w:rPr>
                <w:rFonts w:ascii="Arial" w:hAnsi="Arial" w:cs="Arial"/>
                <w:b/>
                <w:bCs/>
                <w:sz w:val="22"/>
                <w:szCs w:val="22"/>
              </w:rPr>
              <w:t>Bio</w:t>
            </w:r>
            <w:r w:rsidR="006E045B">
              <w:rPr>
                <w:rFonts w:ascii="Arial" w:hAnsi="Arial" w:cs="Arial"/>
                <w:b/>
                <w:bCs/>
                <w:sz w:val="22"/>
                <w:szCs w:val="22"/>
              </w:rPr>
              <w:t>:</w:t>
            </w:r>
          </w:p>
          <w:p w14:paraId="6D637355" w14:textId="4FE06EED" w:rsidR="004A3628" w:rsidRPr="005A70F5" w:rsidRDefault="2BDED3F7" w:rsidP="677A72BB">
            <w:pPr>
              <w:jc w:val="both"/>
              <w:rPr>
                <w:rFonts w:ascii="Arial" w:eastAsia="Arial" w:hAnsi="Arial" w:cs="Arial"/>
                <w:sz w:val="22"/>
                <w:szCs w:val="22"/>
              </w:rPr>
            </w:pPr>
            <w:r w:rsidRPr="005A70F5">
              <w:rPr>
                <w:rFonts w:ascii="Arial" w:eastAsia="Arial" w:hAnsi="Arial" w:cs="Arial"/>
                <w:sz w:val="22"/>
                <w:szCs w:val="22"/>
              </w:rPr>
              <w:t>Dr Nooshin Torabi is an interdisciplinary social scientist at RMIT, specialising in adaptive governance, climate change responses, sustainability communication, and energy justice. She researches climate change education in universities and sustainable consumption to end food waste. With extensive teaching experience in climate change responses, she brings a strong commitment to impactful, interdisciplinary learning.</w:t>
            </w:r>
          </w:p>
          <w:p w14:paraId="5C9FE2FC" w14:textId="79AC5CAC" w:rsidR="004A3628" w:rsidRPr="005A70F5" w:rsidRDefault="004A3628">
            <w:pPr>
              <w:jc w:val="both"/>
              <w:rPr>
                <w:rFonts w:ascii="Arial" w:hAnsi="Arial" w:cs="Arial"/>
                <w:bCs/>
                <w:sz w:val="22"/>
                <w:szCs w:val="22"/>
              </w:rPr>
            </w:pPr>
          </w:p>
          <w:p w14:paraId="7CD3C53F" w14:textId="77777777" w:rsidR="004A3628" w:rsidRPr="005A70F5" w:rsidRDefault="004A3628">
            <w:pPr>
              <w:jc w:val="both"/>
              <w:rPr>
                <w:rFonts w:ascii="Arial" w:hAnsi="Arial" w:cs="Arial"/>
                <w:bCs/>
                <w:sz w:val="22"/>
                <w:szCs w:val="22"/>
              </w:rPr>
            </w:pPr>
          </w:p>
          <w:p w14:paraId="6342EAB6" w14:textId="77777777" w:rsidR="004A3628" w:rsidRPr="005A70F5" w:rsidRDefault="004A3628">
            <w:pPr>
              <w:jc w:val="both"/>
              <w:rPr>
                <w:rFonts w:ascii="Arial" w:hAnsi="Arial" w:cs="Arial"/>
                <w:b/>
                <w:bCs/>
                <w:sz w:val="22"/>
                <w:szCs w:val="22"/>
              </w:rPr>
            </w:pPr>
            <w:r w:rsidRPr="005A70F5">
              <w:rPr>
                <w:rFonts w:ascii="Arial" w:hAnsi="Arial" w:cs="Arial"/>
                <w:b/>
                <w:bCs/>
                <w:sz w:val="22"/>
                <w:szCs w:val="22"/>
              </w:rPr>
              <w:t xml:space="preserve">Participant 1 Contribution: </w:t>
            </w:r>
          </w:p>
          <w:p w14:paraId="7DFE88AA" w14:textId="0F9F2665" w:rsidR="001068B7" w:rsidRPr="005A70F5" w:rsidRDefault="001068B7">
            <w:pPr>
              <w:jc w:val="both"/>
              <w:rPr>
                <w:rFonts w:ascii="Arial" w:hAnsi="Arial" w:cs="Arial"/>
                <w:sz w:val="22"/>
                <w:szCs w:val="22"/>
              </w:rPr>
            </w:pPr>
          </w:p>
          <w:p w14:paraId="5A56FDEA" w14:textId="4B5B820A" w:rsidR="004A3628" w:rsidRPr="005A70F5" w:rsidRDefault="17BA8058" w:rsidP="677A72BB">
            <w:pPr>
              <w:spacing w:after="160" w:line="276" w:lineRule="auto"/>
              <w:jc w:val="both"/>
              <w:rPr>
                <w:rFonts w:ascii="Arial" w:eastAsia="Arial" w:hAnsi="Arial" w:cs="Arial"/>
              </w:rPr>
            </w:pPr>
            <w:r w:rsidRPr="005A70F5">
              <w:rPr>
                <w:rFonts w:ascii="Arial" w:eastAsia="Arial" w:hAnsi="Arial" w:cs="Arial"/>
              </w:rPr>
              <w:t xml:space="preserve">Nooshin will contribute to the session by sharing insights from her research on climate change education and sustainability communication. Drawing on her experience developing and facilitating an adaptation game for undergraduate and postgraduate students in </w:t>
            </w:r>
            <w:r w:rsidR="00154DA4" w:rsidRPr="005A70F5">
              <w:rPr>
                <w:rFonts w:ascii="Arial" w:eastAsia="Arial" w:hAnsi="Arial" w:cs="Arial"/>
              </w:rPr>
              <w:t xml:space="preserve">the </w:t>
            </w:r>
            <w:r w:rsidRPr="005A70F5">
              <w:rPr>
                <w:rFonts w:ascii="Arial" w:eastAsia="Arial" w:hAnsi="Arial" w:cs="Arial"/>
              </w:rPr>
              <w:t>sustainability and urban planning discipline, she will explore how interactive scenario-based gameplay can strengthen decision-making and sense-making in climate risk contexts. Her adaptation game engages participants in real-world problem-solving, fostering critical thinking on issues such as climate justice, energy transitions, and urban resilience. By simulating complex governance challenges, the game encourages participants to navigate competing priorities, stakeholder negotiations, and policy trade-offs. These interactive experiences help bridge the gap between theoretical knowledge and practical climate adaptation strategies. In this workshop, Nooshin will discuss the pedagogical value of experiential learning in climate change education and how co-creating adaptive narratives through interactive tools can build capacity for informed decision-making. Through this discussion, she aims to highlight the role of creative, participatory methods in equipping future professionals with the knowledge and adaptive skills needed for complex sustainability challenges.</w:t>
            </w:r>
          </w:p>
          <w:p w14:paraId="0CC41361" w14:textId="61970360" w:rsidR="677A72BB" w:rsidRPr="005A70F5" w:rsidRDefault="677A72BB" w:rsidP="677A72BB">
            <w:pPr>
              <w:jc w:val="both"/>
              <w:rPr>
                <w:rFonts w:ascii="Arial" w:hAnsi="Arial" w:cs="Arial"/>
                <w:b/>
                <w:bCs/>
                <w:sz w:val="22"/>
                <w:szCs w:val="22"/>
              </w:rPr>
            </w:pPr>
          </w:p>
          <w:p w14:paraId="5657E8AD" w14:textId="77777777" w:rsidR="004A3628" w:rsidRPr="005A70F5" w:rsidRDefault="004A3628">
            <w:pPr>
              <w:jc w:val="both"/>
              <w:rPr>
                <w:rFonts w:ascii="Arial" w:hAnsi="Arial" w:cs="Arial"/>
                <w:b/>
                <w:sz w:val="22"/>
                <w:szCs w:val="22"/>
                <w:u w:val="single"/>
                <w:lang w:val="pt-BR"/>
              </w:rPr>
            </w:pPr>
            <w:r w:rsidRPr="005A70F5">
              <w:rPr>
                <w:rFonts w:ascii="Arial" w:hAnsi="Arial" w:cs="Arial"/>
                <w:b/>
                <w:sz w:val="22"/>
                <w:szCs w:val="22"/>
                <w:u w:val="single"/>
                <w:lang w:val="pt-BR"/>
              </w:rPr>
              <w:t>Participant 2</w:t>
            </w:r>
          </w:p>
          <w:p w14:paraId="0586198E" w14:textId="12FABA19" w:rsidR="004A3628" w:rsidRPr="005A70F5" w:rsidRDefault="004A3628">
            <w:pPr>
              <w:jc w:val="both"/>
              <w:rPr>
                <w:rFonts w:ascii="Arial" w:hAnsi="Arial" w:cs="Arial"/>
                <w:b/>
                <w:sz w:val="22"/>
                <w:szCs w:val="22"/>
                <w:lang w:val="pt-BR"/>
              </w:rPr>
            </w:pPr>
            <w:r w:rsidRPr="005A70F5">
              <w:rPr>
                <w:rFonts w:ascii="Arial" w:hAnsi="Arial" w:cs="Arial"/>
                <w:b/>
                <w:sz w:val="22"/>
                <w:szCs w:val="22"/>
                <w:lang w:val="pt-BR"/>
              </w:rPr>
              <w:t>Full Name:</w:t>
            </w:r>
            <w:r w:rsidR="006318AC" w:rsidRPr="005A70F5">
              <w:rPr>
                <w:rFonts w:ascii="Arial" w:hAnsi="Arial" w:cs="Arial"/>
                <w:b/>
                <w:sz w:val="22"/>
                <w:szCs w:val="22"/>
                <w:lang w:val="pt-BR"/>
              </w:rPr>
              <w:t xml:space="preserve"> Dr Leonardo Nogueira de Moraes</w:t>
            </w:r>
          </w:p>
          <w:p w14:paraId="048F14DC" w14:textId="5C18537D" w:rsidR="004A3628" w:rsidRPr="005A70F5" w:rsidRDefault="004A3628">
            <w:pPr>
              <w:jc w:val="both"/>
              <w:rPr>
                <w:rFonts w:ascii="Arial" w:hAnsi="Arial" w:cs="Arial"/>
                <w:b/>
                <w:sz w:val="22"/>
                <w:szCs w:val="22"/>
              </w:rPr>
            </w:pPr>
            <w:r w:rsidRPr="005A70F5">
              <w:rPr>
                <w:rFonts w:ascii="Arial" w:hAnsi="Arial" w:cs="Arial"/>
                <w:b/>
                <w:sz w:val="22"/>
                <w:szCs w:val="22"/>
              </w:rPr>
              <w:t>Organisation:</w:t>
            </w:r>
            <w:r w:rsidR="006318AC" w:rsidRPr="005A70F5">
              <w:rPr>
                <w:rFonts w:ascii="Arial" w:hAnsi="Arial" w:cs="Arial"/>
                <w:b/>
                <w:sz w:val="22"/>
                <w:szCs w:val="22"/>
              </w:rPr>
              <w:t xml:space="preserve"> RMIT University</w:t>
            </w:r>
          </w:p>
          <w:p w14:paraId="12088060" w14:textId="1665BDF9" w:rsidR="00E17D9C" w:rsidRPr="005A70F5" w:rsidRDefault="004A3628" w:rsidP="006F1207">
            <w:pPr>
              <w:jc w:val="both"/>
              <w:rPr>
                <w:rFonts w:ascii="Arial" w:hAnsi="Arial" w:cs="Arial"/>
                <w:b/>
                <w:sz w:val="22"/>
                <w:szCs w:val="22"/>
              </w:rPr>
            </w:pPr>
            <w:r w:rsidRPr="005A70F5">
              <w:rPr>
                <w:rFonts w:ascii="Arial" w:hAnsi="Arial" w:cs="Arial"/>
                <w:b/>
                <w:sz w:val="22"/>
                <w:szCs w:val="22"/>
              </w:rPr>
              <w:t>Bio</w:t>
            </w:r>
            <w:r w:rsidR="006E045B">
              <w:rPr>
                <w:rFonts w:ascii="Arial" w:hAnsi="Arial" w:cs="Arial"/>
                <w:b/>
                <w:sz w:val="22"/>
                <w:szCs w:val="22"/>
              </w:rPr>
              <w:t>:</w:t>
            </w:r>
          </w:p>
          <w:p w14:paraId="7FB74225" w14:textId="4DCB79B2" w:rsidR="00E17D9C" w:rsidRPr="005A70F5" w:rsidRDefault="00E17D9C" w:rsidP="00E17D9C">
            <w:pPr>
              <w:rPr>
                <w:rFonts w:ascii="Arial" w:hAnsi="Arial" w:cs="Arial"/>
              </w:rPr>
            </w:pPr>
            <w:r w:rsidRPr="005A70F5">
              <w:rPr>
                <w:rFonts w:ascii="Arial" w:hAnsi="Arial" w:cs="Arial"/>
                <w:color w:val="000000"/>
                <w:shd w:val="clear" w:color="auto" w:fill="FFFFFF"/>
              </w:rPr>
              <w:t xml:space="preserve">Dr Leonardo Nogueira de Moraes is a Research Fellow in Disaster Resilience at RMIT’s Centre for Urban Research. His contribution to the NHRA-funded project on </w:t>
            </w:r>
            <w:r w:rsidRPr="005A70F5">
              <w:rPr>
                <w:rFonts w:ascii="Arial" w:hAnsi="Arial" w:cs="Arial"/>
                <w:i/>
                <w:iCs/>
                <w:color w:val="000000"/>
                <w:shd w:val="clear" w:color="auto" w:fill="FFFFFF"/>
              </w:rPr>
              <w:t>Natural Hazards and Resilience in Complex Urban Systems</w:t>
            </w:r>
            <w:r w:rsidRPr="005A70F5">
              <w:rPr>
                <w:rFonts w:ascii="Arial" w:hAnsi="Arial" w:cs="Arial"/>
                <w:color w:val="000000"/>
                <w:shd w:val="clear" w:color="auto" w:fill="FFFFFF"/>
              </w:rPr>
              <w:t xml:space="preserve"> is focused on “assessing and mapping vulnerabilities and resilience within urban systems at local scales”.</w:t>
            </w:r>
          </w:p>
          <w:p w14:paraId="668E7270" w14:textId="77777777" w:rsidR="004A3628" w:rsidRPr="005A70F5" w:rsidRDefault="004A3628">
            <w:pPr>
              <w:jc w:val="both"/>
              <w:rPr>
                <w:rFonts w:ascii="Arial" w:hAnsi="Arial" w:cs="Arial"/>
                <w:b/>
                <w:sz w:val="22"/>
                <w:szCs w:val="22"/>
              </w:rPr>
            </w:pPr>
          </w:p>
          <w:p w14:paraId="6D2825B4" w14:textId="77777777" w:rsidR="004A3628" w:rsidRPr="005A70F5" w:rsidRDefault="004A3628">
            <w:pPr>
              <w:jc w:val="both"/>
              <w:rPr>
                <w:rFonts w:ascii="Arial" w:hAnsi="Arial" w:cs="Arial"/>
                <w:b/>
                <w:bCs/>
                <w:sz w:val="22"/>
                <w:szCs w:val="22"/>
              </w:rPr>
            </w:pPr>
            <w:r w:rsidRPr="005A70F5">
              <w:rPr>
                <w:rFonts w:ascii="Arial" w:hAnsi="Arial" w:cs="Arial"/>
                <w:b/>
                <w:bCs/>
                <w:sz w:val="22"/>
                <w:szCs w:val="22"/>
              </w:rPr>
              <w:t xml:space="preserve">Participant 2 Contribution: </w:t>
            </w:r>
          </w:p>
          <w:p w14:paraId="383B4907" w14:textId="4B58C13C" w:rsidR="004A3628" w:rsidRPr="005A70F5" w:rsidRDefault="00C928B3">
            <w:pPr>
              <w:jc w:val="both"/>
              <w:rPr>
                <w:rFonts w:ascii="Arial" w:hAnsi="Arial" w:cs="Arial"/>
                <w:sz w:val="22"/>
                <w:szCs w:val="22"/>
              </w:rPr>
            </w:pPr>
            <w:r w:rsidRPr="005A70F5">
              <w:rPr>
                <w:rFonts w:ascii="Arial" w:hAnsi="Arial" w:cs="Arial"/>
                <w:sz w:val="22"/>
                <w:szCs w:val="22"/>
              </w:rPr>
              <w:t xml:space="preserve">Leonardo </w:t>
            </w:r>
            <w:r w:rsidR="00AA41A5" w:rsidRPr="005A70F5">
              <w:rPr>
                <w:rFonts w:ascii="Arial" w:hAnsi="Arial" w:cs="Arial"/>
                <w:sz w:val="22"/>
                <w:szCs w:val="22"/>
              </w:rPr>
              <w:t xml:space="preserve">will </w:t>
            </w:r>
            <w:r w:rsidR="001B09FD" w:rsidRPr="005A70F5">
              <w:rPr>
                <w:rFonts w:ascii="Arial" w:hAnsi="Arial" w:cs="Arial"/>
                <w:sz w:val="22"/>
                <w:szCs w:val="22"/>
              </w:rPr>
              <w:t xml:space="preserve">contribute </w:t>
            </w:r>
            <w:r w:rsidR="00233B3D" w:rsidRPr="005A70F5">
              <w:rPr>
                <w:rFonts w:ascii="Arial" w:hAnsi="Arial" w:cs="Arial"/>
                <w:sz w:val="22"/>
                <w:szCs w:val="22"/>
              </w:rPr>
              <w:t>to</w:t>
            </w:r>
            <w:r w:rsidR="001B09FD" w:rsidRPr="005A70F5">
              <w:rPr>
                <w:rFonts w:ascii="Arial" w:hAnsi="Arial" w:cs="Arial"/>
                <w:sz w:val="22"/>
                <w:szCs w:val="22"/>
              </w:rPr>
              <w:t xml:space="preserve"> the session by le</w:t>
            </w:r>
            <w:r w:rsidR="008E305E" w:rsidRPr="005A70F5">
              <w:rPr>
                <w:rFonts w:ascii="Arial" w:hAnsi="Arial" w:cs="Arial"/>
                <w:sz w:val="22"/>
                <w:szCs w:val="22"/>
              </w:rPr>
              <w:t xml:space="preserve">ading </w:t>
            </w:r>
            <w:r w:rsidR="00573E2F" w:rsidRPr="005A70F5">
              <w:rPr>
                <w:rFonts w:ascii="Arial" w:hAnsi="Arial" w:cs="Arial"/>
                <w:sz w:val="22"/>
                <w:szCs w:val="22"/>
              </w:rPr>
              <w:t xml:space="preserve">its </w:t>
            </w:r>
            <w:r w:rsidR="008E305E" w:rsidRPr="005A70F5">
              <w:rPr>
                <w:rFonts w:ascii="Arial" w:hAnsi="Arial" w:cs="Arial"/>
                <w:sz w:val="22"/>
                <w:szCs w:val="22"/>
              </w:rPr>
              <w:t>phases 1 and 4</w:t>
            </w:r>
            <w:r w:rsidR="00662F62" w:rsidRPr="005A70F5">
              <w:rPr>
                <w:rFonts w:ascii="Arial" w:hAnsi="Arial" w:cs="Arial"/>
                <w:sz w:val="22"/>
                <w:szCs w:val="22"/>
              </w:rPr>
              <w:t xml:space="preserve"> and </w:t>
            </w:r>
            <w:r w:rsidR="00DA29B1" w:rsidRPr="005A70F5">
              <w:rPr>
                <w:rFonts w:ascii="Arial" w:hAnsi="Arial" w:cs="Arial"/>
                <w:sz w:val="22"/>
                <w:szCs w:val="22"/>
              </w:rPr>
              <w:t>helping run phases 2 and 3</w:t>
            </w:r>
            <w:r w:rsidR="00A75B19" w:rsidRPr="005A70F5">
              <w:rPr>
                <w:rFonts w:ascii="Arial" w:hAnsi="Arial" w:cs="Arial"/>
                <w:sz w:val="22"/>
                <w:szCs w:val="22"/>
              </w:rPr>
              <w:t xml:space="preserve">. </w:t>
            </w:r>
            <w:r w:rsidR="00742796" w:rsidRPr="005A70F5">
              <w:rPr>
                <w:rFonts w:ascii="Arial" w:hAnsi="Arial" w:cs="Arial"/>
                <w:sz w:val="22"/>
                <w:szCs w:val="22"/>
              </w:rPr>
              <w:t>Supported by</w:t>
            </w:r>
            <w:r w:rsidR="00926DBA" w:rsidRPr="005A70F5">
              <w:rPr>
                <w:rFonts w:ascii="Arial" w:hAnsi="Arial" w:cs="Arial"/>
                <w:sz w:val="22"/>
                <w:szCs w:val="22"/>
              </w:rPr>
              <w:t xml:space="preserve"> the </w:t>
            </w:r>
            <w:r w:rsidR="00CF196A" w:rsidRPr="005A70F5">
              <w:rPr>
                <w:rFonts w:ascii="Arial" w:hAnsi="Arial" w:cs="Arial"/>
                <w:sz w:val="22"/>
                <w:szCs w:val="22"/>
              </w:rPr>
              <w:t>work developed for</w:t>
            </w:r>
            <w:r w:rsidR="00926DBA" w:rsidRPr="005A70F5">
              <w:rPr>
                <w:rFonts w:ascii="Arial" w:hAnsi="Arial" w:cs="Arial"/>
                <w:sz w:val="22"/>
                <w:szCs w:val="22"/>
              </w:rPr>
              <w:t xml:space="preserve"> the project </w:t>
            </w:r>
            <w:r w:rsidR="00926DBA" w:rsidRPr="005A70F5">
              <w:rPr>
                <w:rFonts w:ascii="Arial" w:hAnsi="Arial" w:cs="Arial"/>
                <w:i/>
                <w:iCs/>
                <w:sz w:val="22"/>
                <w:szCs w:val="22"/>
              </w:rPr>
              <w:t xml:space="preserve">Natural Hazards and </w:t>
            </w:r>
            <w:r w:rsidR="00926DBA" w:rsidRPr="005A70F5">
              <w:rPr>
                <w:rFonts w:ascii="Arial" w:hAnsi="Arial" w:cs="Arial"/>
                <w:i/>
                <w:iCs/>
                <w:sz w:val="22"/>
                <w:szCs w:val="22"/>
              </w:rPr>
              <w:lastRenderedPageBreak/>
              <w:t>Resilience in Complex Urban Systems</w:t>
            </w:r>
            <w:r w:rsidR="00CF196A" w:rsidRPr="005A70F5">
              <w:rPr>
                <w:rFonts w:ascii="Arial" w:hAnsi="Arial" w:cs="Arial"/>
                <w:sz w:val="22"/>
                <w:szCs w:val="22"/>
              </w:rPr>
              <w:t xml:space="preserve">, funded by </w:t>
            </w:r>
            <w:r w:rsidR="00CF196A" w:rsidRPr="005A70F5">
              <w:rPr>
                <w:rFonts w:ascii="Arial" w:hAnsi="Arial" w:cs="Arial"/>
                <w:i/>
                <w:iCs/>
                <w:sz w:val="22"/>
                <w:szCs w:val="22"/>
              </w:rPr>
              <w:t>Natural Hazards Research Australia</w:t>
            </w:r>
            <w:r w:rsidR="00926DBA" w:rsidRPr="005A70F5">
              <w:rPr>
                <w:rFonts w:ascii="Arial" w:hAnsi="Arial" w:cs="Arial"/>
                <w:sz w:val="22"/>
                <w:szCs w:val="22"/>
              </w:rPr>
              <w:t>, Leonardo</w:t>
            </w:r>
            <w:r w:rsidR="00742796" w:rsidRPr="005A70F5">
              <w:rPr>
                <w:rFonts w:ascii="Arial" w:hAnsi="Arial" w:cs="Arial"/>
                <w:sz w:val="22"/>
                <w:szCs w:val="22"/>
              </w:rPr>
              <w:t xml:space="preserve"> will </w:t>
            </w:r>
            <w:r w:rsidR="006B1C36" w:rsidRPr="005A70F5">
              <w:rPr>
                <w:rFonts w:ascii="Arial" w:hAnsi="Arial" w:cs="Arial"/>
                <w:sz w:val="22"/>
                <w:szCs w:val="22"/>
              </w:rPr>
              <w:t xml:space="preserve">moderate the co-creation of shared baseline understandings of key </w:t>
            </w:r>
            <w:r w:rsidR="007B7C26" w:rsidRPr="005A70F5">
              <w:rPr>
                <w:rFonts w:ascii="Arial" w:hAnsi="Arial" w:cs="Arial"/>
                <w:sz w:val="22"/>
                <w:szCs w:val="22"/>
              </w:rPr>
              <w:t>elements for climate resilience, vulnerability and adaptation</w:t>
            </w:r>
            <w:r w:rsidR="00E455AA" w:rsidRPr="005A70F5">
              <w:rPr>
                <w:rFonts w:ascii="Arial" w:hAnsi="Arial" w:cs="Arial"/>
                <w:sz w:val="22"/>
                <w:szCs w:val="22"/>
              </w:rPr>
              <w:t xml:space="preserve"> in Phase 1</w:t>
            </w:r>
            <w:r w:rsidR="00D41302" w:rsidRPr="005A70F5">
              <w:rPr>
                <w:rFonts w:ascii="Arial" w:hAnsi="Arial" w:cs="Arial"/>
                <w:sz w:val="22"/>
                <w:szCs w:val="22"/>
              </w:rPr>
              <w:t xml:space="preserve">. </w:t>
            </w:r>
            <w:r w:rsidR="00617C12" w:rsidRPr="005A70F5">
              <w:rPr>
                <w:rFonts w:ascii="Arial" w:hAnsi="Arial" w:cs="Arial"/>
                <w:sz w:val="22"/>
                <w:szCs w:val="22"/>
              </w:rPr>
              <w:t>Leonardo will also</w:t>
            </w:r>
            <w:r w:rsidR="007B7C26" w:rsidRPr="005A70F5">
              <w:rPr>
                <w:rFonts w:ascii="Arial" w:hAnsi="Arial" w:cs="Arial"/>
                <w:sz w:val="22"/>
                <w:szCs w:val="22"/>
              </w:rPr>
              <w:t xml:space="preserve"> </w:t>
            </w:r>
            <w:r w:rsidR="00CD744F" w:rsidRPr="005A70F5">
              <w:rPr>
                <w:rFonts w:ascii="Arial" w:hAnsi="Arial" w:cs="Arial"/>
                <w:sz w:val="22"/>
                <w:szCs w:val="22"/>
              </w:rPr>
              <w:t xml:space="preserve">help </w:t>
            </w:r>
            <w:r w:rsidR="00E455AA" w:rsidRPr="005A70F5">
              <w:rPr>
                <w:rFonts w:ascii="Arial" w:hAnsi="Arial" w:cs="Arial"/>
                <w:sz w:val="22"/>
                <w:szCs w:val="22"/>
              </w:rPr>
              <w:t xml:space="preserve">participants </w:t>
            </w:r>
            <w:r w:rsidR="004C6DAA" w:rsidRPr="005A70F5">
              <w:rPr>
                <w:rFonts w:ascii="Arial" w:hAnsi="Arial" w:cs="Arial"/>
                <w:sz w:val="22"/>
                <w:szCs w:val="22"/>
              </w:rPr>
              <w:t>discuss and visualise</w:t>
            </w:r>
            <w:r w:rsidR="00CD744F" w:rsidRPr="005A70F5">
              <w:rPr>
                <w:rFonts w:ascii="Arial" w:hAnsi="Arial" w:cs="Arial"/>
                <w:sz w:val="22"/>
                <w:szCs w:val="22"/>
              </w:rPr>
              <w:t xml:space="preserve"> differences between </w:t>
            </w:r>
            <w:r w:rsidR="007B7C26" w:rsidRPr="005A70F5">
              <w:rPr>
                <w:rFonts w:ascii="Arial" w:hAnsi="Arial" w:cs="Arial"/>
                <w:sz w:val="22"/>
                <w:szCs w:val="22"/>
              </w:rPr>
              <w:t xml:space="preserve">aggregate, cascading, compounding and multidimensional disaster </w:t>
            </w:r>
            <w:r w:rsidR="00A741D2" w:rsidRPr="005A70F5">
              <w:rPr>
                <w:rFonts w:ascii="Arial" w:hAnsi="Arial" w:cs="Arial"/>
                <w:sz w:val="22"/>
                <w:szCs w:val="22"/>
              </w:rPr>
              <w:t xml:space="preserve">events and </w:t>
            </w:r>
            <w:r w:rsidR="008A4031" w:rsidRPr="005A70F5">
              <w:rPr>
                <w:rFonts w:ascii="Arial" w:hAnsi="Arial" w:cs="Arial"/>
                <w:sz w:val="22"/>
                <w:szCs w:val="22"/>
              </w:rPr>
              <w:t xml:space="preserve">disaster </w:t>
            </w:r>
            <w:r w:rsidR="00A741D2" w:rsidRPr="005A70F5">
              <w:rPr>
                <w:rFonts w:ascii="Arial" w:hAnsi="Arial" w:cs="Arial"/>
                <w:sz w:val="22"/>
                <w:szCs w:val="22"/>
              </w:rPr>
              <w:t xml:space="preserve">impacts in the context of climate </w:t>
            </w:r>
            <w:r w:rsidR="00CD744F" w:rsidRPr="005A70F5">
              <w:rPr>
                <w:rFonts w:ascii="Arial" w:hAnsi="Arial" w:cs="Arial"/>
                <w:sz w:val="22"/>
                <w:szCs w:val="22"/>
              </w:rPr>
              <w:t>resilience and vulnerability</w:t>
            </w:r>
            <w:r w:rsidR="008A4031" w:rsidRPr="005A70F5">
              <w:rPr>
                <w:rFonts w:ascii="Arial" w:hAnsi="Arial" w:cs="Arial"/>
                <w:sz w:val="22"/>
                <w:szCs w:val="22"/>
              </w:rPr>
              <w:t xml:space="preserve"> </w:t>
            </w:r>
            <w:r w:rsidR="00463733" w:rsidRPr="005A70F5">
              <w:rPr>
                <w:rFonts w:ascii="Arial" w:hAnsi="Arial" w:cs="Arial"/>
                <w:sz w:val="22"/>
                <w:szCs w:val="22"/>
              </w:rPr>
              <w:t>to inform their engagement with</w:t>
            </w:r>
            <w:r w:rsidR="008A4031" w:rsidRPr="005A70F5">
              <w:rPr>
                <w:rFonts w:ascii="Arial" w:hAnsi="Arial" w:cs="Arial"/>
                <w:sz w:val="22"/>
                <w:szCs w:val="22"/>
              </w:rPr>
              <w:t xml:space="preserve"> Phase 4.</w:t>
            </w:r>
            <w:r w:rsidR="005A70F5">
              <w:rPr>
                <w:rFonts w:ascii="Arial" w:hAnsi="Arial" w:cs="Arial"/>
                <w:sz w:val="22"/>
                <w:szCs w:val="22"/>
              </w:rPr>
              <w:t xml:space="preserve"> Phases 5 and 6 will be done collectively by the team.</w:t>
            </w:r>
          </w:p>
          <w:p w14:paraId="215CCFCB" w14:textId="77777777" w:rsidR="00B74AC2" w:rsidRPr="005A70F5" w:rsidRDefault="00B74AC2">
            <w:pPr>
              <w:jc w:val="both"/>
              <w:rPr>
                <w:rFonts w:ascii="Arial" w:hAnsi="Arial" w:cs="Arial"/>
                <w:sz w:val="22"/>
                <w:szCs w:val="22"/>
              </w:rPr>
            </w:pPr>
          </w:p>
          <w:p w14:paraId="556D54E7" w14:textId="77777777" w:rsidR="004A3628" w:rsidRPr="005A70F5" w:rsidRDefault="004A3628">
            <w:pPr>
              <w:jc w:val="both"/>
              <w:rPr>
                <w:rFonts w:ascii="Arial" w:hAnsi="Arial" w:cs="Arial"/>
                <w:bCs/>
                <w:sz w:val="22"/>
                <w:szCs w:val="22"/>
              </w:rPr>
            </w:pPr>
          </w:p>
          <w:p w14:paraId="63FF98F0" w14:textId="5F951297" w:rsidR="00E85FF8" w:rsidRPr="005A70F5" w:rsidRDefault="00E85FF8" w:rsidP="00E85FF8">
            <w:pPr>
              <w:jc w:val="both"/>
              <w:rPr>
                <w:rFonts w:ascii="Arial" w:hAnsi="Arial" w:cs="Arial"/>
                <w:b/>
                <w:sz w:val="22"/>
                <w:szCs w:val="22"/>
                <w:u w:val="single"/>
                <w:lang w:val="pt-BR"/>
              </w:rPr>
            </w:pPr>
            <w:r w:rsidRPr="005A70F5">
              <w:rPr>
                <w:rFonts w:ascii="Arial" w:hAnsi="Arial" w:cs="Arial"/>
                <w:b/>
                <w:sz w:val="22"/>
                <w:szCs w:val="22"/>
                <w:u w:val="single"/>
                <w:lang w:val="pt-BR"/>
              </w:rPr>
              <w:t xml:space="preserve">Participant </w:t>
            </w:r>
            <w:r w:rsidR="005A70F5">
              <w:rPr>
                <w:rFonts w:ascii="Arial" w:hAnsi="Arial" w:cs="Arial"/>
                <w:b/>
                <w:sz w:val="22"/>
                <w:szCs w:val="22"/>
                <w:u w:val="single"/>
                <w:lang w:val="pt-BR"/>
              </w:rPr>
              <w:t>3</w:t>
            </w:r>
          </w:p>
          <w:p w14:paraId="5F9B2E44" w14:textId="0293EB41" w:rsidR="00E85FF8" w:rsidRPr="005A70F5" w:rsidRDefault="00E85FF8" w:rsidP="00E85FF8">
            <w:pPr>
              <w:jc w:val="both"/>
              <w:rPr>
                <w:rFonts w:ascii="Arial" w:hAnsi="Arial" w:cs="Arial"/>
                <w:b/>
                <w:sz w:val="22"/>
                <w:szCs w:val="22"/>
                <w:lang w:val="en-AU"/>
              </w:rPr>
            </w:pPr>
            <w:r w:rsidRPr="005A70F5">
              <w:rPr>
                <w:rFonts w:ascii="Arial" w:hAnsi="Arial" w:cs="Arial"/>
                <w:b/>
                <w:sz w:val="22"/>
                <w:szCs w:val="22"/>
                <w:lang w:val="en-AU"/>
              </w:rPr>
              <w:t>Full Name: Dr Annette Kroen</w:t>
            </w:r>
          </w:p>
          <w:p w14:paraId="5F4AC2F0" w14:textId="77777777" w:rsidR="00E85FF8" w:rsidRPr="005A70F5" w:rsidRDefault="00E85FF8" w:rsidP="00E85FF8">
            <w:pPr>
              <w:jc w:val="both"/>
              <w:rPr>
                <w:rFonts w:ascii="Arial" w:hAnsi="Arial" w:cs="Arial"/>
                <w:b/>
                <w:sz w:val="22"/>
                <w:szCs w:val="22"/>
              </w:rPr>
            </w:pPr>
            <w:r w:rsidRPr="005A70F5">
              <w:rPr>
                <w:rFonts w:ascii="Arial" w:hAnsi="Arial" w:cs="Arial"/>
                <w:b/>
                <w:sz w:val="22"/>
                <w:szCs w:val="22"/>
              </w:rPr>
              <w:t>Organisation: RMIT University</w:t>
            </w:r>
          </w:p>
          <w:p w14:paraId="52256207" w14:textId="5C213DA2" w:rsidR="00E85FF8" w:rsidRPr="005A70F5" w:rsidRDefault="00E85FF8" w:rsidP="00E85FF8">
            <w:pPr>
              <w:jc w:val="both"/>
              <w:rPr>
                <w:rFonts w:ascii="Arial" w:hAnsi="Arial" w:cs="Arial"/>
                <w:b/>
                <w:sz w:val="22"/>
                <w:szCs w:val="22"/>
              </w:rPr>
            </w:pPr>
            <w:r w:rsidRPr="005A70F5">
              <w:rPr>
                <w:rFonts w:ascii="Arial" w:hAnsi="Arial" w:cs="Arial"/>
                <w:b/>
                <w:sz w:val="22"/>
                <w:szCs w:val="22"/>
              </w:rPr>
              <w:t>Bio</w:t>
            </w:r>
            <w:r w:rsidR="006E045B">
              <w:rPr>
                <w:rFonts w:ascii="Arial" w:hAnsi="Arial" w:cs="Arial"/>
                <w:b/>
                <w:sz w:val="22"/>
                <w:szCs w:val="22"/>
              </w:rPr>
              <w:t>:</w:t>
            </w:r>
          </w:p>
          <w:p w14:paraId="7F2E9582" w14:textId="1EC84DCC" w:rsidR="00E85FF8" w:rsidRPr="005A70F5" w:rsidRDefault="00E85FF8" w:rsidP="00E85FF8">
            <w:pPr>
              <w:rPr>
                <w:rFonts w:ascii="Arial" w:hAnsi="Arial" w:cs="Arial"/>
              </w:rPr>
            </w:pPr>
            <w:r w:rsidRPr="005A70F5">
              <w:rPr>
                <w:rFonts w:ascii="Arial" w:hAnsi="Arial" w:cs="Arial"/>
                <w:color w:val="000000"/>
                <w:shd w:val="clear" w:color="auto" w:fill="FFFFFF"/>
              </w:rPr>
              <w:t>Dr Annette Kroen is a Senior Research Fellow at RMIT’s Centre for Urban Research</w:t>
            </w:r>
            <w:r w:rsidR="00055EDB" w:rsidRPr="005A70F5">
              <w:rPr>
                <w:rFonts w:ascii="Arial" w:hAnsi="Arial" w:cs="Arial"/>
                <w:color w:val="000000"/>
                <w:shd w:val="clear" w:color="auto" w:fill="FFFFFF"/>
              </w:rPr>
              <w:t xml:space="preserve"> and is the </w:t>
            </w:r>
            <w:r w:rsidR="008967B2" w:rsidRPr="005A70F5">
              <w:rPr>
                <w:rFonts w:ascii="Arial" w:hAnsi="Arial" w:cs="Arial"/>
                <w:color w:val="000000"/>
                <w:shd w:val="clear" w:color="auto" w:fill="FFFFFF"/>
              </w:rPr>
              <w:t xml:space="preserve">research </w:t>
            </w:r>
            <w:r w:rsidR="00055EDB" w:rsidRPr="005A70F5">
              <w:rPr>
                <w:rFonts w:ascii="Arial" w:hAnsi="Arial" w:cs="Arial"/>
                <w:color w:val="000000"/>
                <w:shd w:val="clear" w:color="auto" w:fill="FFFFFF"/>
              </w:rPr>
              <w:t>coordinator of</w:t>
            </w:r>
            <w:r w:rsidRPr="005A70F5">
              <w:rPr>
                <w:rFonts w:ascii="Arial" w:hAnsi="Arial" w:cs="Arial"/>
                <w:color w:val="000000"/>
                <w:shd w:val="clear" w:color="auto" w:fill="FFFFFF"/>
              </w:rPr>
              <w:t xml:space="preserve"> the NHRA-funded project on </w:t>
            </w:r>
            <w:r w:rsidRPr="005A70F5">
              <w:rPr>
                <w:rFonts w:ascii="Arial" w:hAnsi="Arial" w:cs="Arial"/>
                <w:i/>
                <w:iCs/>
                <w:color w:val="000000"/>
                <w:shd w:val="clear" w:color="auto" w:fill="FFFFFF"/>
              </w:rPr>
              <w:t>Natural Hazards and Resilience in Complex Urban Systems</w:t>
            </w:r>
            <w:r w:rsidRPr="005A70F5">
              <w:rPr>
                <w:rFonts w:ascii="Arial" w:hAnsi="Arial" w:cs="Arial"/>
                <w:color w:val="000000"/>
                <w:shd w:val="clear" w:color="auto" w:fill="FFFFFF"/>
              </w:rPr>
              <w:t>.</w:t>
            </w:r>
          </w:p>
          <w:p w14:paraId="7AFD2BE7" w14:textId="77777777" w:rsidR="00E85FF8" w:rsidRPr="005A70F5" w:rsidRDefault="00E85FF8">
            <w:pPr>
              <w:jc w:val="both"/>
              <w:rPr>
                <w:rFonts w:ascii="Arial" w:hAnsi="Arial" w:cs="Arial"/>
                <w:bCs/>
                <w:sz w:val="22"/>
                <w:szCs w:val="22"/>
              </w:rPr>
            </w:pPr>
          </w:p>
          <w:p w14:paraId="5E5F0712" w14:textId="095773AB" w:rsidR="004A3628" w:rsidRPr="001B6542" w:rsidRDefault="002A55B8">
            <w:pPr>
              <w:jc w:val="both"/>
              <w:rPr>
                <w:rFonts w:ascii="Arial" w:hAnsi="Arial" w:cs="Arial"/>
                <w:b/>
                <w:sz w:val="22"/>
                <w:szCs w:val="22"/>
              </w:rPr>
            </w:pPr>
            <w:r w:rsidRPr="001B6542">
              <w:rPr>
                <w:rFonts w:ascii="Arial" w:hAnsi="Arial" w:cs="Arial"/>
                <w:b/>
                <w:sz w:val="22"/>
                <w:szCs w:val="22"/>
              </w:rPr>
              <w:t>Participant 3 Contribution:</w:t>
            </w:r>
          </w:p>
          <w:p w14:paraId="49AECA65" w14:textId="1933E531" w:rsidR="002A55B8" w:rsidRPr="005A70F5" w:rsidRDefault="00E85FF8">
            <w:pPr>
              <w:jc w:val="both"/>
              <w:rPr>
                <w:rFonts w:ascii="Arial" w:hAnsi="Arial" w:cs="Arial"/>
                <w:bCs/>
                <w:sz w:val="22"/>
                <w:szCs w:val="22"/>
              </w:rPr>
            </w:pPr>
            <w:r w:rsidRPr="005A70F5">
              <w:rPr>
                <w:rFonts w:ascii="Arial" w:hAnsi="Arial" w:cs="Arial"/>
                <w:bCs/>
                <w:sz w:val="22"/>
                <w:szCs w:val="22"/>
              </w:rPr>
              <w:t xml:space="preserve">Annette will support the </w:t>
            </w:r>
            <w:r w:rsidR="008478EC" w:rsidRPr="005A70F5">
              <w:rPr>
                <w:rFonts w:ascii="Arial" w:hAnsi="Arial" w:cs="Arial"/>
                <w:bCs/>
                <w:sz w:val="22"/>
                <w:szCs w:val="22"/>
              </w:rPr>
              <w:t>online delivery of the session</w:t>
            </w:r>
            <w:r w:rsidR="00C2375A" w:rsidRPr="005A70F5">
              <w:rPr>
                <w:rFonts w:ascii="Arial" w:hAnsi="Arial" w:cs="Arial"/>
                <w:bCs/>
                <w:sz w:val="22"/>
                <w:szCs w:val="22"/>
              </w:rPr>
              <w:t xml:space="preserve"> for participants to elect </w:t>
            </w:r>
            <w:r w:rsidR="002862A3" w:rsidRPr="005A70F5">
              <w:rPr>
                <w:rFonts w:ascii="Arial" w:hAnsi="Arial" w:cs="Arial"/>
                <w:bCs/>
                <w:sz w:val="22"/>
                <w:szCs w:val="22"/>
              </w:rPr>
              <w:t>to participate remotely.</w:t>
            </w:r>
          </w:p>
          <w:p w14:paraId="36857F6A" w14:textId="77777777" w:rsidR="002A55B8" w:rsidRPr="005A70F5" w:rsidRDefault="002A55B8">
            <w:pPr>
              <w:jc w:val="both"/>
              <w:rPr>
                <w:rFonts w:ascii="Arial" w:hAnsi="Arial" w:cs="Arial"/>
                <w:bCs/>
                <w:sz w:val="22"/>
                <w:szCs w:val="22"/>
              </w:rPr>
            </w:pPr>
          </w:p>
          <w:p w14:paraId="7D37857D" w14:textId="7B772D3D" w:rsidR="004A3628" w:rsidRPr="001B6542" w:rsidRDefault="004A3628" w:rsidP="001B6542">
            <w:pPr>
              <w:jc w:val="both"/>
              <w:rPr>
                <w:rFonts w:ascii="Arial" w:hAnsi="Arial" w:cs="Arial"/>
                <w:b/>
                <w:bCs/>
              </w:rPr>
            </w:pPr>
          </w:p>
        </w:tc>
      </w:tr>
    </w:tbl>
    <w:p w14:paraId="30B7BCEE" w14:textId="77777777" w:rsidR="004A3628" w:rsidRPr="005A70F5" w:rsidRDefault="004A3628" w:rsidP="004A3628">
      <w:pPr>
        <w:rPr>
          <w:rFonts w:ascii="Arial" w:hAnsi="Arial" w:cs="Arial"/>
        </w:rPr>
      </w:pPr>
    </w:p>
    <w:p w14:paraId="6327ECBB" w14:textId="77777777" w:rsidR="00703A27" w:rsidRPr="005A70F5" w:rsidRDefault="00703A27">
      <w:pPr>
        <w:rPr>
          <w:rFonts w:ascii="Arial" w:hAnsi="Arial" w:cs="Arial"/>
        </w:rPr>
      </w:pPr>
    </w:p>
    <w:sectPr w:rsidR="00703A27" w:rsidRPr="005A70F5" w:rsidSect="004A3628">
      <w:headerReference w:type="even" r:id="rId10"/>
      <w:headerReference w:type="default" r:id="rId11"/>
      <w:head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9A769" w14:textId="77777777" w:rsidR="00791297" w:rsidRDefault="00791297" w:rsidP="00D1676C">
      <w:r>
        <w:separator/>
      </w:r>
    </w:p>
  </w:endnote>
  <w:endnote w:type="continuationSeparator" w:id="0">
    <w:p w14:paraId="0067B612" w14:textId="77777777" w:rsidR="00791297" w:rsidRDefault="00791297" w:rsidP="00D1676C">
      <w:r>
        <w:continuationSeparator/>
      </w:r>
    </w:p>
  </w:endnote>
  <w:endnote w:type="continuationNotice" w:id="1">
    <w:p w14:paraId="6727D884" w14:textId="77777777" w:rsidR="00791297" w:rsidRDefault="007912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983F8" w14:textId="77777777" w:rsidR="00791297" w:rsidRDefault="00791297" w:rsidP="00D1676C">
      <w:r>
        <w:separator/>
      </w:r>
    </w:p>
  </w:footnote>
  <w:footnote w:type="continuationSeparator" w:id="0">
    <w:p w14:paraId="5F1310EE" w14:textId="77777777" w:rsidR="00791297" w:rsidRDefault="00791297" w:rsidP="00D1676C">
      <w:r>
        <w:continuationSeparator/>
      </w:r>
    </w:p>
  </w:footnote>
  <w:footnote w:type="continuationNotice" w:id="1">
    <w:p w14:paraId="5AAA2207" w14:textId="77777777" w:rsidR="00791297" w:rsidRDefault="007912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817CE" w14:textId="53A3FC4D" w:rsidR="00D1676C" w:rsidRDefault="00D1676C">
    <w:pPr>
      <w:pStyle w:val="Header"/>
    </w:pPr>
    <w:r>
      <w:rPr>
        <w:noProof/>
        <w14:ligatures w14:val="standardContextual"/>
      </w:rPr>
      <mc:AlternateContent>
        <mc:Choice Requires="wps">
          <w:drawing>
            <wp:anchor distT="0" distB="0" distL="0" distR="0" simplePos="0" relativeHeight="251658241" behindDoc="0" locked="0" layoutInCell="1" allowOverlap="1" wp14:anchorId="5512E6E5" wp14:editId="75577BC3">
              <wp:simplePos x="635" y="635"/>
              <wp:positionH relativeFrom="page">
                <wp:align>center</wp:align>
              </wp:positionH>
              <wp:positionV relativeFrom="page">
                <wp:align>top</wp:align>
              </wp:positionV>
              <wp:extent cx="1431925" cy="345440"/>
              <wp:effectExtent l="0" t="0" r="15875" b="16510"/>
              <wp:wrapNone/>
              <wp:docPr id="1382160397" name="Text Box 2" descr="RMIT Classification: Trus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1925" cy="345440"/>
                      </a:xfrm>
                      <a:prstGeom prst="rect">
                        <a:avLst/>
                      </a:prstGeom>
                      <a:noFill/>
                      <a:ln>
                        <a:noFill/>
                      </a:ln>
                    </wps:spPr>
                    <wps:txbx>
                      <w:txbxContent>
                        <w:p w14:paraId="2ADD2289" w14:textId="0082AA9B" w:rsidR="00D1676C" w:rsidRPr="00D1676C" w:rsidRDefault="00D1676C" w:rsidP="00D1676C">
                          <w:pPr>
                            <w:rPr>
                              <w:rFonts w:ascii="Calibri" w:eastAsia="Calibri" w:hAnsi="Calibri" w:cs="Calibri"/>
                              <w:noProof/>
                              <w:color w:val="FFFF00"/>
                              <w:sz w:val="20"/>
                              <w:szCs w:val="20"/>
                            </w:rPr>
                          </w:pPr>
                          <w:r w:rsidRPr="00D1676C">
                            <w:rPr>
                              <w:rFonts w:ascii="Calibri" w:eastAsia="Calibri" w:hAnsi="Calibri" w:cs="Calibri"/>
                              <w:noProof/>
                              <w:color w:val="FFFF00"/>
                              <w:sz w:val="20"/>
                              <w:szCs w:val="20"/>
                            </w:rPr>
                            <w:t>RMIT Classification: Trusted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12E6E5" id="_x0000_t202" coordsize="21600,21600" o:spt="202" path="m,l,21600r21600,l21600,xe">
              <v:stroke joinstyle="miter"/>
              <v:path gradientshapeok="t" o:connecttype="rect"/>
            </v:shapetype>
            <v:shape id="Text Box 2" o:spid="_x0000_s1026" type="#_x0000_t202" alt="RMIT Classification: Trusted" style="position:absolute;margin-left:0;margin-top:0;width:112.75pt;height:27.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" filled="f" stroked="f">
              <v:textbox style="mso-fit-shape-to-text:t" inset="0,15pt,0,0">
                <w:txbxContent>
                  <w:p w14:paraId="2ADD2289" w14:textId="0082AA9B" w:rsidR="00D1676C" w:rsidRPr="00D1676C" w:rsidRDefault="00D1676C" w:rsidP="00D1676C">
                    <w:pPr>
                      <w:rPr>
                        <w:rFonts w:ascii="Calibri" w:eastAsia="Calibri" w:hAnsi="Calibri" w:cs="Calibri"/>
                        <w:noProof/>
                        <w:color w:val="FFFF00"/>
                        <w:sz w:val="20"/>
                        <w:szCs w:val="20"/>
                      </w:rPr>
                    </w:pPr>
                    <w:r w:rsidRPr="00D1676C">
                      <w:rPr>
                        <w:rFonts w:ascii="Calibri" w:eastAsia="Calibri" w:hAnsi="Calibri" w:cs="Calibri"/>
                        <w:noProof/>
                        <w:color w:val="FFFF00"/>
                        <w:sz w:val="20"/>
                        <w:szCs w:val="20"/>
                      </w:rPr>
                      <w:t>RMIT Classification: Trusted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99B3A" w14:textId="397C69C7" w:rsidR="00D1676C" w:rsidRDefault="00D1676C">
    <w:pPr>
      <w:pStyle w:val="Header"/>
    </w:pPr>
    <w:r>
      <w:rPr>
        <w:noProof/>
        <w14:ligatures w14:val="standardContextual"/>
      </w:rPr>
      <mc:AlternateContent>
        <mc:Choice Requires="wps">
          <w:drawing>
            <wp:anchor distT="0" distB="0" distL="0" distR="0" simplePos="0" relativeHeight="251658242" behindDoc="0" locked="0" layoutInCell="1" allowOverlap="1" wp14:anchorId="74F2C2AB" wp14:editId="55952365">
              <wp:simplePos x="914400" y="450850"/>
              <wp:positionH relativeFrom="page">
                <wp:align>center</wp:align>
              </wp:positionH>
              <wp:positionV relativeFrom="page">
                <wp:align>top</wp:align>
              </wp:positionV>
              <wp:extent cx="1431925" cy="345440"/>
              <wp:effectExtent l="0" t="0" r="15875" b="16510"/>
              <wp:wrapNone/>
              <wp:docPr id="1681693282" name="Text Box 3" descr="RMIT Classification: Trus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1925" cy="345440"/>
                      </a:xfrm>
                      <a:prstGeom prst="rect">
                        <a:avLst/>
                      </a:prstGeom>
                      <a:noFill/>
                      <a:ln>
                        <a:noFill/>
                      </a:ln>
                    </wps:spPr>
                    <wps:txbx>
                      <w:txbxContent>
                        <w:p w14:paraId="4CCE4A00" w14:textId="20F9C522" w:rsidR="00D1676C" w:rsidRPr="00D1676C" w:rsidRDefault="00D1676C" w:rsidP="00D1676C">
                          <w:pPr>
                            <w:rPr>
                              <w:rFonts w:ascii="Calibri" w:eastAsia="Calibri" w:hAnsi="Calibri" w:cs="Calibri"/>
                              <w:noProof/>
                              <w:color w:val="FFFF00"/>
                              <w:sz w:val="20"/>
                              <w:szCs w:val="20"/>
                            </w:rPr>
                          </w:pPr>
                          <w:r w:rsidRPr="00D1676C">
                            <w:rPr>
                              <w:rFonts w:ascii="Calibri" w:eastAsia="Calibri" w:hAnsi="Calibri" w:cs="Calibri"/>
                              <w:noProof/>
                              <w:color w:val="FFFF00"/>
                              <w:sz w:val="20"/>
                              <w:szCs w:val="20"/>
                            </w:rPr>
                            <w:t>RMIT Classification: Trusted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F2C2AB" id="_x0000_t202" coordsize="21600,21600" o:spt="202" path="m,l,21600r21600,l21600,xe">
              <v:stroke joinstyle="miter"/>
              <v:path gradientshapeok="t" o:connecttype="rect"/>
            </v:shapetype>
            <v:shape id="Text Box 3" o:spid="_x0000_s1027" type="#_x0000_t202" alt="RMIT Classification: Trusted" style="position:absolute;margin-left:0;margin-top:0;width:112.75pt;height:27.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" filled="f" stroked="f">
              <v:textbox style="mso-fit-shape-to-text:t" inset="0,15pt,0,0">
                <w:txbxContent>
                  <w:p w14:paraId="4CCE4A00" w14:textId="20F9C522" w:rsidR="00D1676C" w:rsidRPr="00D1676C" w:rsidRDefault="00D1676C" w:rsidP="00D1676C">
                    <w:pPr>
                      <w:rPr>
                        <w:rFonts w:ascii="Calibri" w:eastAsia="Calibri" w:hAnsi="Calibri" w:cs="Calibri"/>
                        <w:noProof/>
                        <w:color w:val="FFFF00"/>
                        <w:sz w:val="20"/>
                        <w:szCs w:val="20"/>
                      </w:rPr>
                    </w:pPr>
                    <w:r w:rsidRPr="00D1676C">
                      <w:rPr>
                        <w:rFonts w:ascii="Calibri" w:eastAsia="Calibri" w:hAnsi="Calibri" w:cs="Calibri"/>
                        <w:noProof/>
                        <w:color w:val="FFFF00"/>
                        <w:sz w:val="20"/>
                        <w:szCs w:val="20"/>
                      </w:rPr>
                      <w:t>RMIT Classification: Trusted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6B1B" w14:textId="2F181399" w:rsidR="00D1676C" w:rsidRDefault="00D1676C">
    <w:pPr>
      <w:pStyle w:val="Header"/>
    </w:pPr>
    <w:r>
      <w:rPr>
        <w:noProof/>
        <w14:ligatures w14:val="standardContextual"/>
      </w:rPr>
      <mc:AlternateContent>
        <mc:Choice Requires="wps">
          <w:drawing>
            <wp:anchor distT="0" distB="0" distL="0" distR="0" simplePos="0" relativeHeight="251658240" behindDoc="0" locked="0" layoutInCell="1" allowOverlap="1" wp14:anchorId="49B4AE92" wp14:editId="2BD60B26">
              <wp:simplePos x="635" y="635"/>
              <wp:positionH relativeFrom="page">
                <wp:align>center</wp:align>
              </wp:positionH>
              <wp:positionV relativeFrom="page">
                <wp:align>top</wp:align>
              </wp:positionV>
              <wp:extent cx="1431925" cy="345440"/>
              <wp:effectExtent l="0" t="0" r="15875" b="16510"/>
              <wp:wrapNone/>
              <wp:docPr id="2006151530" name="Text Box 1" descr="RMIT Classification: Trus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1925" cy="345440"/>
                      </a:xfrm>
                      <a:prstGeom prst="rect">
                        <a:avLst/>
                      </a:prstGeom>
                      <a:noFill/>
                      <a:ln>
                        <a:noFill/>
                      </a:ln>
                    </wps:spPr>
                    <wps:txbx>
                      <w:txbxContent>
                        <w:p w14:paraId="4895A41D" w14:textId="2FC5D79C" w:rsidR="00D1676C" w:rsidRPr="00D1676C" w:rsidRDefault="00D1676C" w:rsidP="00D1676C">
                          <w:pPr>
                            <w:rPr>
                              <w:rFonts w:ascii="Calibri" w:eastAsia="Calibri" w:hAnsi="Calibri" w:cs="Calibri"/>
                              <w:noProof/>
                              <w:color w:val="FFFF00"/>
                              <w:sz w:val="20"/>
                              <w:szCs w:val="20"/>
                            </w:rPr>
                          </w:pPr>
                          <w:r w:rsidRPr="00D1676C">
                            <w:rPr>
                              <w:rFonts w:ascii="Calibri" w:eastAsia="Calibri" w:hAnsi="Calibri" w:cs="Calibri"/>
                              <w:noProof/>
                              <w:color w:val="FFFF00"/>
                              <w:sz w:val="20"/>
                              <w:szCs w:val="20"/>
                            </w:rPr>
                            <w:t>RMIT Classification: Trusted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B4AE92" id="_x0000_t202" coordsize="21600,21600" o:spt="202" path="m,l,21600r21600,l21600,xe">
              <v:stroke joinstyle="miter"/>
              <v:path gradientshapeok="t" o:connecttype="rect"/>
            </v:shapetype>
            <v:shape id="Text Box 1" o:spid="_x0000_s1028" type="#_x0000_t202" alt="RMIT Classification: Trusted" style="position:absolute;margin-left:0;margin-top:0;width:112.75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" filled="f" stroked="f">
              <v:textbox style="mso-fit-shape-to-text:t" inset="0,15pt,0,0">
                <w:txbxContent>
                  <w:p w14:paraId="4895A41D" w14:textId="2FC5D79C" w:rsidR="00D1676C" w:rsidRPr="00D1676C" w:rsidRDefault="00D1676C" w:rsidP="00D1676C">
                    <w:pPr>
                      <w:rPr>
                        <w:rFonts w:ascii="Calibri" w:eastAsia="Calibri" w:hAnsi="Calibri" w:cs="Calibri"/>
                        <w:noProof/>
                        <w:color w:val="FFFF00"/>
                        <w:sz w:val="20"/>
                        <w:szCs w:val="20"/>
                      </w:rPr>
                    </w:pPr>
                    <w:r w:rsidRPr="00D1676C">
                      <w:rPr>
                        <w:rFonts w:ascii="Calibri" w:eastAsia="Calibri" w:hAnsi="Calibri" w:cs="Calibri"/>
                        <w:noProof/>
                        <w:color w:val="FFFF00"/>
                        <w:sz w:val="20"/>
                        <w:szCs w:val="20"/>
                      </w:rPr>
                      <w:t>RMIT Classification: Trusted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D5A90"/>
    <w:multiLevelType w:val="multilevel"/>
    <w:tmpl w:val="06B47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C1345EF"/>
    <w:multiLevelType w:val="multilevel"/>
    <w:tmpl w:val="3A867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8686634">
    <w:abstractNumId w:val="1"/>
  </w:num>
  <w:num w:numId="2" w16cid:durableId="1919747451">
    <w:abstractNumId w:val="0"/>
  </w:num>
  <w:num w:numId="3" w16cid:durableId="4026813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016365"/>
    <w:rsid w:val="00055113"/>
    <w:rsid w:val="00055EDB"/>
    <w:rsid w:val="000912AC"/>
    <w:rsid w:val="000A45D4"/>
    <w:rsid w:val="000D45B0"/>
    <w:rsid w:val="000D7904"/>
    <w:rsid w:val="001068B7"/>
    <w:rsid w:val="001205C9"/>
    <w:rsid w:val="00122CD7"/>
    <w:rsid w:val="00125002"/>
    <w:rsid w:val="001258BA"/>
    <w:rsid w:val="00144C06"/>
    <w:rsid w:val="00154DA4"/>
    <w:rsid w:val="001578EB"/>
    <w:rsid w:val="00187223"/>
    <w:rsid w:val="001970EF"/>
    <w:rsid w:val="001A46CB"/>
    <w:rsid w:val="001B09FD"/>
    <w:rsid w:val="001B6542"/>
    <w:rsid w:val="001D7C43"/>
    <w:rsid w:val="001E0551"/>
    <w:rsid w:val="001E2B7D"/>
    <w:rsid w:val="00233B3D"/>
    <w:rsid w:val="00245E90"/>
    <w:rsid w:val="002462C5"/>
    <w:rsid w:val="002467D3"/>
    <w:rsid w:val="00250BCD"/>
    <w:rsid w:val="002862A3"/>
    <w:rsid w:val="002A55B8"/>
    <w:rsid w:val="002C090F"/>
    <w:rsid w:val="002C35BA"/>
    <w:rsid w:val="003245E9"/>
    <w:rsid w:val="00330407"/>
    <w:rsid w:val="00331228"/>
    <w:rsid w:val="0035713A"/>
    <w:rsid w:val="00357E21"/>
    <w:rsid w:val="00383A8B"/>
    <w:rsid w:val="003A0AF1"/>
    <w:rsid w:val="003C12AF"/>
    <w:rsid w:val="003D2230"/>
    <w:rsid w:val="003D27B0"/>
    <w:rsid w:val="003D2AE3"/>
    <w:rsid w:val="00402518"/>
    <w:rsid w:val="004344DF"/>
    <w:rsid w:val="004471EC"/>
    <w:rsid w:val="00463733"/>
    <w:rsid w:val="00463E21"/>
    <w:rsid w:val="004A3628"/>
    <w:rsid w:val="004A781C"/>
    <w:rsid w:val="004B332B"/>
    <w:rsid w:val="004C6DAA"/>
    <w:rsid w:val="004D0759"/>
    <w:rsid w:val="004D2DB6"/>
    <w:rsid w:val="004E3E5A"/>
    <w:rsid w:val="005421DB"/>
    <w:rsid w:val="005539FD"/>
    <w:rsid w:val="00554688"/>
    <w:rsid w:val="00573E2F"/>
    <w:rsid w:val="00584211"/>
    <w:rsid w:val="00594426"/>
    <w:rsid w:val="005A0A64"/>
    <w:rsid w:val="005A5E6D"/>
    <w:rsid w:val="005A70F5"/>
    <w:rsid w:val="005B2188"/>
    <w:rsid w:val="005D3717"/>
    <w:rsid w:val="005F5034"/>
    <w:rsid w:val="00600309"/>
    <w:rsid w:val="00616F85"/>
    <w:rsid w:val="00617C12"/>
    <w:rsid w:val="006318AC"/>
    <w:rsid w:val="00662F62"/>
    <w:rsid w:val="006810D0"/>
    <w:rsid w:val="00687C02"/>
    <w:rsid w:val="006A1250"/>
    <w:rsid w:val="006A510A"/>
    <w:rsid w:val="006B064A"/>
    <w:rsid w:val="006B1C36"/>
    <w:rsid w:val="006B7D44"/>
    <w:rsid w:val="006E045B"/>
    <w:rsid w:val="006E1C9E"/>
    <w:rsid w:val="006F1207"/>
    <w:rsid w:val="006F4584"/>
    <w:rsid w:val="007020C0"/>
    <w:rsid w:val="00703A27"/>
    <w:rsid w:val="00716FCE"/>
    <w:rsid w:val="00722DC7"/>
    <w:rsid w:val="00723E67"/>
    <w:rsid w:val="00742796"/>
    <w:rsid w:val="0074397E"/>
    <w:rsid w:val="00745850"/>
    <w:rsid w:val="00761F0D"/>
    <w:rsid w:val="007716D0"/>
    <w:rsid w:val="00777C82"/>
    <w:rsid w:val="00791297"/>
    <w:rsid w:val="00794D70"/>
    <w:rsid w:val="007B7C26"/>
    <w:rsid w:val="007E3312"/>
    <w:rsid w:val="007F184D"/>
    <w:rsid w:val="00801D48"/>
    <w:rsid w:val="00814F94"/>
    <w:rsid w:val="00833CA0"/>
    <w:rsid w:val="008478EC"/>
    <w:rsid w:val="00862396"/>
    <w:rsid w:val="00892FD9"/>
    <w:rsid w:val="008967B2"/>
    <w:rsid w:val="008A4031"/>
    <w:rsid w:val="008B7B96"/>
    <w:rsid w:val="008E305E"/>
    <w:rsid w:val="00926DBA"/>
    <w:rsid w:val="00956F62"/>
    <w:rsid w:val="009A4806"/>
    <w:rsid w:val="009D1D66"/>
    <w:rsid w:val="009E52C2"/>
    <w:rsid w:val="009F69E2"/>
    <w:rsid w:val="00A15D67"/>
    <w:rsid w:val="00A349FE"/>
    <w:rsid w:val="00A36976"/>
    <w:rsid w:val="00A37D41"/>
    <w:rsid w:val="00A741D2"/>
    <w:rsid w:val="00A75B19"/>
    <w:rsid w:val="00A76C9E"/>
    <w:rsid w:val="00A77EED"/>
    <w:rsid w:val="00A80F52"/>
    <w:rsid w:val="00AA41A5"/>
    <w:rsid w:val="00AC1D51"/>
    <w:rsid w:val="00AD307F"/>
    <w:rsid w:val="00AE1AA6"/>
    <w:rsid w:val="00AE1CC5"/>
    <w:rsid w:val="00AF67A5"/>
    <w:rsid w:val="00B22D83"/>
    <w:rsid w:val="00B3799B"/>
    <w:rsid w:val="00B64F43"/>
    <w:rsid w:val="00B73E2E"/>
    <w:rsid w:val="00B74AC2"/>
    <w:rsid w:val="00B76030"/>
    <w:rsid w:val="00BB48F2"/>
    <w:rsid w:val="00C05D7F"/>
    <w:rsid w:val="00C074E9"/>
    <w:rsid w:val="00C10F12"/>
    <w:rsid w:val="00C11048"/>
    <w:rsid w:val="00C1353B"/>
    <w:rsid w:val="00C13772"/>
    <w:rsid w:val="00C21ABB"/>
    <w:rsid w:val="00C2375A"/>
    <w:rsid w:val="00C34249"/>
    <w:rsid w:val="00C479E8"/>
    <w:rsid w:val="00C77663"/>
    <w:rsid w:val="00C82C34"/>
    <w:rsid w:val="00C928B3"/>
    <w:rsid w:val="00C92D64"/>
    <w:rsid w:val="00CD744F"/>
    <w:rsid w:val="00CF050D"/>
    <w:rsid w:val="00CF196A"/>
    <w:rsid w:val="00D02F62"/>
    <w:rsid w:val="00D12283"/>
    <w:rsid w:val="00D1676C"/>
    <w:rsid w:val="00D41302"/>
    <w:rsid w:val="00D64520"/>
    <w:rsid w:val="00DA29B1"/>
    <w:rsid w:val="00DC4512"/>
    <w:rsid w:val="00DE40E1"/>
    <w:rsid w:val="00DE4A51"/>
    <w:rsid w:val="00E17D9C"/>
    <w:rsid w:val="00E23357"/>
    <w:rsid w:val="00E36016"/>
    <w:rsid w:val="00E43CAB"/>
    <w:rsid w:val="00E455AA"/>
    <w:rsid w:val="00E47252"/>
    <w:rsid w:val="00E5641D"/>
    <w:rsid w:val="00E85FF8"/>
    <w:rsid w:val="00EA1DFC"/>
    <w:rsid w:val="00EB1EEA"/>
    <w:rsid w:val="00EC2F94"/>
    <w:rsid w:val="00ED16A1"/>
    <w:rsid w:val="00F4726B"/>
    <w:rsid w:val="00F5658B"/>
    <w:rsid w:val="00F74DCC"/>
    <w:rsid w:val="00F76626"/>
    <w:rsid w:val="00F818D6"/>
    <w:rsid w:val="00F85C56"/>
    <w:rsid w:val="00F978ED"/>
    <w:rsid w:val="00FA1402"/>
    <w:rsid w:val="00FD2D14"/>
    <w:rsid w:val="00FF303E"/>
    <w:rsid w:val="00FF791D"/>
    <w:rsid w:val="0893264D"/>
    <w:rsid w:val="0C3FC09D"/>
    <w:rsid w:val="106D6F1D"/>
    <w:rsid w:val="131D851C"/>
    <w:rsid w:val="15A2FD0B"/>
    <w:rsid w:val="15DF91B1"/>
    <w:rsid w:val="17BA8058"/>
    <w:rsid w:val="230F97FF"/>
    <w:rsid w:val="25D679F4"/>
    <w:rsid w:val="2BDED3F7"/>
    <w:rsid w:val="31849535"/>
    <w:rsid w:val="356534C2"/>
    <w:rsid w:val="35BBD72B"/>
    <w:rsid w:val="36763538"/>
    <w:rsid w:val="3B9751FA"/>
    <w:rsid w:val="41CAA3BD"/>
    <w:rsid w:val="462FDB96"/>
    <w:rsid w:val="4C190E71"/>
    <w:rsid w:val="56D2D0FA"/>
    <w:rsid w:val="58CC1B9F"/>
    <w:rsid w:val="5D2EB26E"/>
    <w:rsid w:val="5EC8C9DA"/>
    <w:rsid w:val="615B0CF8"/>
    <w:rsid w:val="66B2F24C"/>
    <w:rsid w:val="677A72BB"/>
    <w:rsid w:val="70A53FBE"/>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7B587"/>
  <w15:chartTrackingRefBased/>
  <w15:docId w15:val="{B9F2C2EE-2527-4503-8554-0180CD2DD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FF8"/>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 w:type="paragraph" w:styleId="Header">
    <w:name w:val="header"/>
    <w:basedOn w:val="Normal"/>
    <w:link w:val="HeaderChar"/>
    <w:uiPriority w:val="99"/>
    <w:unhideWhenUsed/>
    <w:rsid w:val="00D1676C"/>
    <w:pPr>
      <w:tabs>
        <w:tab w:val="center" w:pos="4513"/>
        <w:tab w:val="right" w:pos="9026"/>
      </w:tabs>
    </w:pPr>
  </w:style>
  <w:style w:type="character" w:customStyle="1" w:styleId="HeaderChar">
    <w:name w:val="Header Char"/>
    <w:basedOn w:val="DefaultParagraphFont"/>
    <w:link w:val="Header"/>
    <w:uiPriority w:val="99"/>
    <w:rsid w:val="00D1676C"/>
    <w:rPr>
      <w:rFonts w:eastAsiaTheme="minorEastAsia"/>
      <w:kern w:val="0"/>
      <w:sz w:val="24"/>
      <w:szCs w:val="24"/>
      <w:lang w:val="en-CA" w:eastAsia="zh-TW"/>
      <w14:ligatures w14:val="none"/>
    </w:rPr>
  </w:style>
  <w:style w:type="character" w:styleId="CommentReference">
    <w:name w:val="annotation reference"/>
    <w:basedOn w:val="DefaultParagraphFont"/>
    <w:uiPriority w:val="99"/>
    <w:semiHidden/>
    <w:unhideWhenUsed/>
    <w:rsid w:val="00EA1DFC"/>
    <w:rPr>
      <w:sz w:val="16"/>
      <w:szCs w:val="16"/>
    </w:rPr>
  </w:style>
  <w:style w:type="paragraph" w:styleId="CommentText">
    <w:name w:val="annotation text"/>
    <w:basedOn w:val="Normal"/>
    <w:link w:val="CommentTextChar"/>
    <w:uiPriority w:val="99"/>
    <w:unhideWhenUsed/>
    <w:rsid w:val="00EA1DFC"/>
    <w:rPr>
      <w:sz w:val="20"/>
      <w:szCs w:val="20"/>
    </w:rPr>
  </w:style>
  <w:style w:type="character" w:customStyle="1" w:styleId="CommentTextChar">
    <w:name w:val="Comment Text Char"/>
    <w:basedOn w:val="DefaultParagraphFont"/>
    <w:link w:val="CommentText"/>
    <w:uiPriority w:val="99"/>
    <w:rsid w:val="00EA1DFC"/>
    <w:rPr>
      <w:rFonts w:eastAsiaTheme="minorEastAsia"/>
      <w:kern w:val="0"/>
      <w:sz w:val="20"/>
      <w:szCs w:val="20"/>
      <w:lang w:val="en-CA" w:eastAsia="zh-TW"/>
      <w14:ligatures w14:val="none"/>
    </w:rPr>
  </w:style>
  <w:style w:type="paragraph" w:styleId="CommentSubject">
    <w:name w:val="annotation subject"/>
    <w:basedOn w:val="CommentText"/>
    <w:next w:val="CommentText"/>
    <w:link w:val="CommentSubjectChar"/>
    <w:uiPriority w:val="99"/>
    <w:semiHidden/>
    <w:unhideWhenUsed/>
    <w:rsid w:val="00EA1DFC"/>
    <w:rPr>
      <w:b/>
      <w:bCs/>
    </w:rPr>
  </w:style>
  <w:style w:type="character" w:customStyle="1" w:styleId="CommentSubjectChar">
    <w:name w:val="Comment Subject Char"/>
    <w:basedOn w:val="CommentTextChar"/>
    <w:link w:val="CommentSubject"/>
    <w:uiPriority w:val="99"/>
    <w:semiHidden/>
    <w:rsid w:val="00EA1DFC"/>
    <w:rPr>
      <w:rFonts w:eastAsiaTheme="minorEastAsia"/>
      <w:b/>
      <w:bCs/>
      <w:kern w:val="0"/>
      <w:sz w:val="20"/>
      <w:szCs w:val="20"/>
      <w:lang w:val="en-CA" w:eastAsia="zh-TW"/>
      <w14:ligatures w14:val="none"/>
    </w:rPr>
  </w:style>
  <w:style w:type="paragraph" w:styleId="Footer">
    <w:name w:val="footer"/>
    <w:basedOn w:val="Normal"/>
    <w:link w:val="FooterChar"/>
    <w:uiPriority w:val="99"/>
    <w:semiHidden/>
    <w:unhideWhenUsed/>
    <w:rsid w:val="00DC4512"/>
    <w:pPr>
      <w:tabs>
        <w:tab w:val="center" w:pos="4513"/>
        <w:tab w:val="right" w:pos="9026"/>
      </w:tabs>
    </w:pPr>
  </w:style>
  <w:style w:type="character" w:customStyle="1" w:styleId="FooterChar">
    <w:name w:val="Footer Char"/>
    <w:basedOn w:val="DefaultParagraphFont"/>
    <w:link w:val="Footer"/>
    <w:uiPriority w:val="99"/>
    <w:semiHidden/>
    <w:rsid w:val="00DC4512"/>
    <w:rPr>
      <w:rFonts w:eastAsiaTheme="minorEastAsia"/>
      <w:kern w:val="0"/>
      <w:sz w:val="24"/>
      <w:szCs w:val="24"/>
      <w:lang w:val="en-CA" w:eastAsia="zh-TW"/>
      <w14:ligatures w14:val="none"/>
    </w:rPr>
  </w:style>
  <w:style w:type="character" w:styleId="Mention">
    <w:name w:val="Mention"/>
    <w:basedOn w:val="DefaultParagraphFont"/>
    <w:uiPriority w:val="99"/>
    <w:unhideWhenUsed/>
    <w:rsid w:val="002A55B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235272">
      <w:bodyDiv w:val="1"/>
      <w:marLeft w:val="0"/>
      <w:marRight w:val="0"/>
      <w:marTop w:val="0"/>
      <w:marBottom w:val="0"/>
      <w:divBdr>
        <w:top w:val="none" w:sz="0" w:space="0" w:color="auto"/>
        <w:left w:val="none" w:sz="0" w:space="0" w:color="auto"/>
        <w:bottom w:val="none" w:sz="0" w:space="0" w:color="auto"/>
        <w:right w:val="none" w:sz="0" w:space="0" w:color="auto"/>
      </w:divBdr>
    </w:div>
    <w:div w:id="64821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C38ECD-A7AB-4423-BCBA-07A8371D624F}">
  <ds:schemaRefs>
    <ds:schemaRef ds:uri="http://schemas.microsoft.com/sharepoint/v3/contenttype/forms"/>
  </ds:schemaRefs>
</ds:datastoreItem>
</file>

<file path=customXml/itemProps2.xml><?xml version="1.0" encoding="utf-8"?>
<ds:datastoreItem xmlns:ds="http://schemas.openxmlformats.org/officeDocument/2006/customXml" ds:itemID="{AADB35C8-125C-452D-990B-74523EA37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05B6AF-228E-4921-87CE-8319350688AD}">
  <ds:schemaRefs>
    <ds:schemaRef ds:uri="cab52c9b-ab33-4221-8af9-54f8f2b86a80"/>
    <ds:schemaRef ds:uri="http://schemas.microsoft.com/office/2006/documentManagement/types"/>
    <ds:schemaRef ds:uri="6911e96c-4cc4-42d5-8e43-f93924cf6a05"/>
    <ds:schemaRef ds:uri="http://purl.org/dc/dcmitype/"/>
    <ds:schemaRef ds:uri="http://purl.org/dc/terms/"/>
    <ds:schemaRef ds:uri="http://www.w3.org/XML/1998/namespace"/>
    <ds:schemaRef ds:uri="9c8a2b7b-0bee-4c48-b0a6-23db8982d3bc"/>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docMetadata/LabelInfo.xml><?xml version="1.0" encoding="utf-8"?>
<clbl:labelList xmlns:clbl="http://schemas.microsoft.com/office/2020/mipLabelMetadata">
  <clbl:label id="{8c3d088b-6243-4963-a2e2-8b321ab7f8fc}" enabled="1" method="Standard" siteId="{d1323671-cdbe-4417-b4d4-bdb24b51316b}" contentBits="1"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5</Pages>
  <Words>1488</Words>
  <Characters>8482</Characters>
  <Application>Microsoft Office Word</Application>
  <DocSecurity>0</DocSecurity>
  <Lines>70</Lines>
  <Paragraphs>19</Paragraphs>
  <ScaleCrop>false</ScaleCrop>
  <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153</cp:revision>
  <dcterms:created xsi:type="dcterms:W3CDTF">2025-02-06T21:08:00Z</dcterms:created>
  <dcterms:modified xsi:type="dcterms:W3CDTF">2025-08-14T00:46:00Z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ClassificationContentMarkingHeaderShapeIds">
    <vt:lpwstr>7793716a,5262180d,643c9a62</vt:lpwstr>
  </property>
  <property fmtid="{D5CDD505-2E9C-101B-9397-08002B2CF9AE}" pid="5" name="ClassificationContentMarkingHeaderFontProps">
    <vt:lpwstr>#ffff00,10,Calibri</vt:lpwstr>
  </property>
  <property fmtid="{D5CDD505-2E9C-101B-9397-08002B2CF9AE}" pid="6" name="ClassificationContentMarkingHeaderText">
    <vt:lpwstr>RMIT Classification: Trusted</vt:lpwstr>
  </property>
</Properties>
</file>