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22A" w14:textId="682565E8" w:rsidR="002D3108" w:rsidRPr="004568AF" w:rsidRDefault="00560685" w:rsidP="004568AF">
      <w:pPr>
        <w:spacing w:before="120" w:after="0" w:line="240" w:lineRule="auto"/>
        <w:rPr>
          <w:rFonts w:cs="Arial"/>
          <w:b/>
          <w:bCs/>
        </w:rPr>
      </w:pPr>
      <w:r w:rsidRPr="004568AF">
        <w:rPr>
          <w:rFonts w:cs="Arial"/>
          <w:b/>
          <w:bCs/>
        </w:rPr>
        <w:t>Territory</w:t>
      </w:r>
      <w:r w:rsidRPr="004568AF">
        <w:rPr>
          <w:rFonts w:ascii="Cambria Math" w:hAnsi="Cambria Math" w:cs="Cambria Math"/>
          <w:b/>
          <w:bCs/>
        </w:rPr>
        <w:t>‑</w:t>
      </w:r>
      <w:r w:rsidR="00B164A4" w:rsidRPr="004568AF">
        <w:rPr>
          <w:rFonts w:cs="Arial"/>
          <w:b/>
          <w:bCs/>
        </w:rPr>
        <w:t>w</w:t>
      </w:r>
      <w:r w:rsidRPr="004568AF">
        <w:rPr>
          <w:rFonts w:cs="Arial"/>
          <w:b/>
          <w:bCs/>
        </w:rPr>
        <w:t>ide</w:t>
      </w:r>
      <w:r w:rsidRPr="004568AF">
        <w:rPr>
          <w:rFonts w:cs="Arial"/>
          <w:b/>
        </w:rPr>
        <w:t xml:space="preserve"> </w:t>
      </w:r>
      <w:r w:rsidR="00B164A4" w:rsidRPr="004568AF">
        <w:rPr>
          <w:rFonts w:cs="Arial"/>
          <w:b/>
        </w:rPr>
        <w:t>t</w:t>
      </w:r>
      <w:r w:rsidRPr="004568AF">
        <w:rPr>
          <w:rFonts w:cs="Arial"/>
          <w:b/>
        </w:rPr>
        <w:t xml:space="preserve">rends </w:t>
      </w:r>
      <w:r w:rsidRPr="004568AF">
        <w:rPr>
          <w:rFonts w:cs="Arial"/>
          <w:b/>
          <w:bCs/>
        </w:rPr>
        <w:t xml:space="preserve">and </w:t>
      </w:r>
      <w:r w:rsidR="00B164A4" w:rsidRPr="004568AF">
        <w:rPr>
          <w:rFonts w:cs="Arial"/>
          <w:b/>
          <w:bCs/>
        </w:rPr>
        <w:t>p</w:t>
      </w:r>
      <w:r w:rsidRPr="004568AF">
        <w:rPr>
          <w:rFonts w:cs="Arial"/>
          <w:b/>
          <w:bCs/>
        </w:rPr>
        <w:t xml:space="preserve">atterns in </w:t>
      </w:r>
      <w:r w:rsidR="00B164A4" w:rsidRPr="004568AF">
        <w:rPr>
          <w:rFonts w:cs="Arial"/>
          <w:b/>
          <w:bCs/>
        </w:rPr>
        <w:t>g</w:t>
      </w:r>
      <w:r w:rsidRPr="004568AF">
        <w:rPr>
          <w:rFonts w:cs="Arial"/>
          <w:b/>
          <w:bCs/>
        </w:rPr>
        <w:t>lucose</w:t>
      </w:r>
      <w:r w:rsidRPr="004568AF">
        <w:rPr>
          <w:rFonts w:ascii="Cambria Math" w:hAnsi="Cambria Math" w:cs="Cambria Math"/>
          <w:b/>
          <w:bCs/>
        </w:rPr>
        <w:t>‑</w:t>
      </w:r>
      <w:r w:rsidR="00B164A4" w:rsidRPr="004568AF">
        <w:rPr>
          <w:rFonts w:cs="Arial"/>
          <w:b/>
          <w:bCs/>
        </w:rPr>
        <w:t>l</w:t>
      </w:r>
      <w:r w:rsidRPr="004568AF">
        <w:rPr>
          <w:rFonts w:cs="Arial"/>
          <w:b/>
          <w:bCs/>
        </w:rPr>
        <w:t xml:space="preserve">owering </w:t>
      </w:r>
      <w:r w:rsidR="00B164A4" w:rsidRPr="004568AF">
        <w:rPr>
          <w:rFonts w:cs="Arial"/>
          <w:b/>
          <w:bCs/>
        </w:rPr>
        <w:t>d</w:t>
      </w:r>
      <w:r w:rsidRPr="004568AF">
        <w:rPr>
          <w:rFonts w:cs="Arial"/>
          <w:b/>
          <w:bCs/>
        </w:rPr>
        <w:t xml:space="preserve">rug </w:t>
      </w:r>
      <w:r w:rsidR="00B164A4" w:rsidRPr="004568AF">
        <w:rPr>
          <w:rFonts w:cs="Arial"/>
          <w:b/>
          <w:bCs/>
        </w:rPr>
        <w:t>u</w:t>
      </w:r>
      <w:r w:rsidRPr="004568AF">
        <w:rPr>
          <w:rFonts w:cs="Arial"/>
          <w:b/>
          <w:bCs/>
        </w:rPr>
        <w:t xml:space="preserve">tilization </w:t>
      </w:r>
      <w:r w:rsidRPr="004568AF">
        <w:rPr>
          <w:rFonts w:cs="Arial"/>
          <w:b/>
        </w:rPr>
        <w:t xml:space="preserve">in </w:t>
      </w:r>
      <w:r w:rsidR="00B164A4" w:rsidRPr="004568AF">
        <w:rPr>
          <w:rFonts w:cs="Arial"/>
          <w:b/>
          <w:bCs/>
        </w:rPr>
        <w:t>1.1 million</w:t>
      </w:r>
      <w:r w:rsidR="00B164A4" w:rsidRPr="004568AF">
        <w:rPr>
          <w:rFonts w:cs="Arial"/>
          <w:b/>
        </w:rPr>
        <w:t xml:space="preserve"> adults with diabetes in </w:t>
      </w:r>
      <w:r w:rsidRPr="004568AF">
        <w:rPr>
          <w:rFonts w:cs="Arial"/>
          <w:b/>
        </w:rPr>
        <w:t>Hong Kong</w:t>
      </w:r>
      <w:r w:rsidRPr="004568AF">
        <w:rPr>
          <w:rFonts w:cs="Arial"/>
          <w:b/>
          <w:bCs/>
        </w:rPr>
        <w:t>, 2002–2023</w:t>
      </w:r>
    </w:p>
    <w:p w14:paraId="32A74562" w14:textId="318137B7" w:rsidR="00A34423" w:rsidRPr="004568AF" w:rsidRDefault="002547C2" w:rsidP="004568AF">
      <w:pPr>
        <w:spacing w:before="120" w:after="120" w:line="240" w:lineRule="auto"/>
        <w:rPr>
          <w:rFonts w:cs="Arial"/>
        </w:rPr>
      </w:pPr>
      <w:r w:rsidRPr="004568AF">
        <w:rPr>
          <w:rFonts w:cs="Arial"/>
          <w:b/>
          <w:bCs/>
          <w:i/>
          <w:iCs/>
        </w:rPr>
        <w:t>Aims</w:t>
      </w:r>
      <w:r w:rsidR="000E2C50" w:rsidRPr="004568AF">
        <w:rPr>
          <w:rFonts w:eastAsia="Arial" w:cs="Arial"/>
          <w:b/>
          <w:bCs/>
          <w:i/>
          <w:iCs/>
        </w:rPr>
        <w:t xml:space="preserve">: </w:t>
      </w:r>
      <w:r w:rsidR="00761733" w:rsidRPr="004568AF">
        <w:rPr>
          <w:rFonts w:cs="Arial"/>
        </w:rPr>
        <w:t>The introduction of newer</w:t>
      </w:r>
      <w:r w:rsidR="00534328" w:rsidRPr="004568AF">
        <w:rPr>
          <w:rFonts w:cs="Arial"/>
        </w:rPr>
        <w:t xml:space="preserve"> </w:t>
      </w:r>
      <w:r w:rsidR="00761733" w:rsidRPr="004568AF">
        <w:rPr>
          <w:rFonts w:cs="Arial"/>
        </w:rPr>
        <w:t>classes of glucose</w:t>
      </w:r>
      <w:r w:rsidR="00761733" w:rsidRPr="004568AF">
        <w:rPr>
          <w:rFonts w:ascii="Cambria Math" w:hAnsi="Cambria Math" w:cs="Cambria Math"/>
        </w:rPr>
        <w:t>‑</w:t>
      </w:r>
      <w:r w:rsidR="00761733" w:rsidRPr="004568AF">
        <w:rPr>
          <w:rFonts w:cs="Arial"/>
        </w:rPr>
        <w:t>lowering drugs (GLDs) has substantially changed diabetes management</w:t>
      </w:r>
      <w:r w:rsidR="005A1ECD" w:rsidRPr="004568AF">
        <w:rPr>
          <w:rFonts w:cs="Arial"/>
        </w:rPr>
        <w:t xml:space="preserve"> globally</w:t>
      </w:r>
      <w:r w:rsidR="00761733" w:rsidRPr="004568AF">
        <w:rPr>
          <w:rFonts w:cs="Arial"/>
        </w:rPr>
        <w:t xml:space="preserve">. </w:t>
      </w:r>
      <w:r w:rsidR="00A938C0" w:rsidRPr="004568AF">
        <w:rPr>
          <w:rFonts w:cs="Arial"/>
        </w:rPr>
        <w:t xml:space="preserve">We previously reported rapid increase in the use of newer GLDs in Hong Kong, accompanied by relatively low overall utilization. </w:t>
      </w:r>
      <w:r w:rsidR="006E35AA" w:rsidRPr="004568AF">
        <w:rPr>
          <w:rFonts w:cs="Arial"/>
        </w:rPr>
        <w:t xml:space="preserve">The present study </w:t>
      </w:r>
      <w:r w:rsidR="007379DC" w:rsidRPr="004568AF">
        <w:rPr>
          <w:rFonts w:cs="Arial"/>
        </w:rPr>
        <w:t>aim</w:t>
      </w:r>
      <w:r w:rsidR="006E35AA" w:rsidRPr="004568AF">
        <w:rPr>
          <w:rFonts w:cs="Arial"/>
        </w:rPr>
        <w:t>s</w:t>
      </w:r>
      <w:r w:rsidR="007379DC" w:rsidRPr="004568AF">
        <w:rPr>
          <w:rFonts w:cs="Arial"/>
        </w:rPr>
        <w:t xml:space="preserve"> to </w:t>
      </w:r>
      <w:r w:rsidR="006E35AA" w:rsidRPr="004568AF">
        <w:rPr>
          <w:rFonts w:cs="Arial"/>
        </w:rPr>
        <w:t xml:space="preserve">provide </w:t>
      </w:r>
      <w:r w:rsidR="00F418F5" w:rsidRPr="004568AF">
        <w:rPr>
          <w:rFonts w:cs="Arial"/>
        </w:rPr>
        <w:t>an updated evaluation of</w:t>
      </w:r>
      <w:r w:rsidR="00761733" w:rsidRPr="004568AF">
        <w:rPr>
          <w:rFonts w:cs="Arial"/>
        </w:rPr>
        <w:t xml:space="preserve"> long-term trends and </w:t>
      </w:r>
      <w:r w:rsidR="00F418F5" w:rsidRPr="004568AF">
        <w:rPr>
          <w:rFonts w:cs="Arial"/>
        </w:rPr>
        <w:t>pres</w:t>
      </w:r>
      <w:r w:rsidR="00465005" w:rsidRPr="004568AF">
        <w:rPr>
          <w:rFonts w:cs="Arial"/>
        </w:rPr>
        <w:t xml:space="preserve">cribing </w:t>
      </w:r>
      <w:r w:rsidR="00761733" w:rsidRPr="004568AF">
        <w:rPr>
          <w:rFonts w:cs="Arial"/>
        </w:rPr>
        <w:t xml:space="preserve">patterns </w:t>
      </w:r>
      <w:r w:rsidR="00465005" w:rsidRPr="004568AF">
        <w:rPr>
          <w:rFonts w:cs="Arial"/>
        </w:rPr>
        <w:t>of</w:t>
      </w:r>
      <w:r w:rsidR="00761733" w:rsidRPr="004568AF">
        <w:rPr>
          <w:rFonts w:cs="Arial"/>
        </w:rPr>
        <w:t xml:space="preserve"> GLD among adults with diabetes in Hong </w:t>
      </w:r>
      <w:r w:rsidR="004A2BA5" w:rsidRPr="004568AF">
        <w:rPr>
          <w:rFonts w:cs="Arial"/>
        </w:rPr>
        <w:t>Kong</w:t>
      </w:r>
      <w:r w:rsidR="00465005" w:rsidRPr="004568AF">
        <w:rPr>
          <w:rFonts w:cs="Arial"/>
        </w:rPr>
        <w:t xml:space="preserve"> over a </w:t>
      </w:r>
      <w:r w:rsidR="00FF52CC" w:rsidRPr="004568AF">
        <w:rPr>
          <w:rFonts w:cs="Arial"/>
        </w:rPr>
        <w:t>22-year period</w:t>
      </w:r>
      <w:r w:rsidR="004A2BA5" w:rsidRPr="004568AF">
        <w:rPr>
          <w:rFonts w:cs="Arial"/>
        </w:rPr>
        <w:t>.</w:t>
      </w:r>
    </w:p>
    <w:p w14:paraId="2D83AD9B" w14:textId="1294CB81" w:rsidR="003F67D9" w:rsidRPr="004568AF" w:rsidRDefault="005E7630" w:rsidP="004568AF">
      <w:pPr>
        <w:spacing w:before="120" w:after="120" w:line="240" w:lineRule="auto"/>
        <w:rPr>
          <w:rFonts w:cs="Arial"/>
        </w:rPr>
      </w:pPr>
      <w:r w:rsidRPr="004568AF">
        <w:rPr>
          <w:rFonts w:cs="Arial"/>
          <w:b/>
          <w:i/>
        </w:rPr>
        <w:t>Methods</w:t>
      </w:r>
      <w:r w:rsidR="000E2C50" w:rsidRPr="004568AF">
        <w:rPr>
          <w:rFonts w:eastAsia="Arial" w:cs="Arial"/>
          <w:b/>
          <w:bCs/>
          <w:i/>
          <w:iCs/>
        </w:rPr>
        <w:t xml:space="preserve">: </w:t>
      </w:r>
      <w:r w:rsidR="00FF52CC" w:rsidRPr="004568AF">
        <w:rPr>
          <w:rFonts w:eastAsia="Arial" w:cs="Arial"/>
        </w:rPr>
        <w:t>This is a</w:t>
      </w:r>
      <w:r w:rsidR="003F67D9" w:rsidRPr="004568AF">
        <w:rPr>
          <w:rFonts w:eastAsia="Arial" w:cs="Arial"/>
        </w:rPr>
        <w:t xml:space="preserve"> </w:t>
      </w:r>
      <w:r w:rsidR="00FF52CC" w:rsidRPr="004568AF">
        <w:rPr>
          <w:rFonts w:eastAsia="Arial" w:cs="Arial"/>
        </w:rPr>
        <w:t>territory</w:t>
      </w:r>
      <w:r w:rsidR="00FF52CC" w:rsidRPr="004568AF">
        <w:rPr>
          <w:rFonts w:ascii="Cambria Math" w:eastAsia="Arial" w:hAnsi="Cambria Math" w:cs="Cambria Math"/>
        </w:rPr>
        <w:t>‑</w:t>
      </w:r>
      <w:r w:rsidR="00FF52CC" w:rsidRPr="004568AF">
        <w:rPr>
          <w:rFonts w:eastAsia="Arial" w:cs="Arial"/>
        </w:rPr>
        <w:t xml:space="preserve">wide </w:t>
      </w:r>
      <w:r w:rsidR="003F67D9" w:rsidRPr="004568AF">
        <w:rPr>
          <w:rFonts w:eastAsia="Arial" w:cs="Arial"/>
        </w:rPr>
        <w:t>serial cross</w:t>
      </w:r>
      <w:r w:rsidR="003F67D9" w:rsidRPr="004568AF">
        <w:rPr>
          <w:rFonts w:ascii="Cambria Math" w:eastAsia="Arial" w:hAnsi="Cambria Math" w:cs="Cambria Math"/>
        </w:rPr>
        <w:t>‑</w:t>
      </w:r>
      <w:r w:rsidR="003F67D9" w:rsidRPr="004568AF">
        <w:rPr>
          <w:rFonts w:eastAsia="Arial" w:cs="Arial"/>
        </w:rPr>
        <w:t xml:space="preserve">sectional study using </w:t>
      </w:r>
      <w:r w:rsidR="0004481F" w:rsidRPr="004568AF">
        <w:rPr>
          <w:rFonts w:eastAsia="Arial" w:cs="Arial"/>
        </w:rPr>
        <w:t xml:space="preserve">the Hong Kong </w:t>
      </w:r>
      <w:r w:rsidR="003F67D9" w:rsidRPr="004568AF">
        <w:rPr>
          <w:rFonts w:eastAsia="Arial" w:cs="Arial"/>
        </w:rPr>
        <w:t>electronic health records</w:t>
      </w:r>
      <w:r w:rsidR="003F67D9" w:rsidRPr="004568AF">
        <w:rPr>
          <w:rFonts w:cs="Arial"/>
        </w:rPr>
        <w:t xml:space="preserve"> </w:t>
      </w:r>
      <w:r w:rsidR="003F67D9" w:rsidRPr="004568AF">
        <w:rPr>
          <w:rFonts w:eastAsia="Arial" w:cs="Arial"/>
        </w:rPr>
        <w:t>between 2002 and 2023. A total of 1,148,259 adults with diabetes were included. We</w:t>
      </w:r>
      <w:r w:rsidR="003F67D9" w:rsidRPr="004568AF">
        <w:rPr>
          <w:rFonts w:cs="Arial"/>
        </w:rPr>
        <w:t xml:space="preserve"> estimated age</w:t>
      </w:r>
      <w:r w:rsidR="003F67D9" w:rsidRPr="004568AF">
        <w:rPr>
          <w:rFonts w:ascii="Cambria Math" w:eastAsia="Arial" w:hAnsi="Cambria Math" w:cs="Cambria Math"/>
        </w:rPr>
        <w:t>‑</w:t>
      </w:r>
      <w:r w:rsidR="003F67D9" w:rsidRPr="004568AF">
        <w:rPr>
          <w:rFonts w:eastAsia="Arial" w:cs="Arial"/>
        </w:rPr>
        <w:t xml:space="preserve"> and sex</w:t>
      </w:r>
      <w:r w:rsidR="003F67D9" w:rsidRPr="004568AF">
        <w:rPr>
          <w:rFonts w:ascii="Cambria Math" w:eastAsia="Arial" w:hAnsi="Cambria Math" w:cs="Cambria Math"/>
        </w:rPr>
        <w:t>‑</w:t>
      </w:r>
      <w:r w:rsidR="003F67D9" w:rsidRPr="004568AF">
        <w:rPr>
          <w:rFonts w:eastAsia="Arial" w:cs="Arial"/>
        </w:rPr>
        <w:t>standardized annual proportions of GLD use by drug class and examined utilization patterns</w:t>
      </w:r>
      <w:r w:rsidR="003F67D9" w:rsidRPr="004568AF">
        <w:rPr>
          <w:rFonts w:cs="Arial"/>
        </w:rPr>
        <w:t xml:space="preserve"> by age </w:t>
      </w:r>
      <w:r w:rsidR="003F67D9" w:rsidRPr="004568AF">
        <w:rPr>
          <w:rFonts w:eastAsia="Arial" w:cs="Arial"/>
        </w:rPr>
        <w:t xml:space="preserve">group and </w:t>
      </w:r>
      <w:r w:rsidR="008072BD" w:rsidRPr="004568AF">
        <w:rPr>
          <w:rFonts w:eastAsia="Arial" w:cs="Arial"/>
        </w:rPr>
        <w:t xml:space="preserve">the </w:t>
      </w:r>
      <w:r w:rsidR="003F67D9" w:rsidRPr="004568AF">
        <w:rPr>
          <w:rFonts w:eastAsia="Arial" w:cs="Arial"/>
        </w:rPr>
        <w:t>presence of atherosclerotic cardiovascular disease (ASCVD).</w:t>
      </w:r>
    </w:p>
    <w:p w14:paraId="15F308CE" w14:textId="43EB35F1" w:rsidR="005652AF" w:rsidRPr="004568AF" w:rsidRDefault="005E7630" w:rsidP="004568AF">
      <w:pPr>
        <w:spacing w:before="120" w:after="120" w:line="240" w:lineRule="auto"/>
        <w:rPr>
          <w:rFonts w:cs="Arial"/>
        </w:rPr>
      </w:pPr>
      <w:r w:rsidRPr="004568AF">
        <w:rPr>
          <w:rFonts w:eastAsia="Arial" w:cs="Arial"/>
          <w:b/>
          <w:bCs/>
          <w:i/>
          <w:iCs/>
        </w:rPr>
        <w:t>Results</w:t>
      </w:r>
      <w:r w:rsidR="000E2C50" w:rsidRPr="004568AF">
        <w:rPr>
          <w:rFonts w:eastAsia="Arial" w:cs="Arial"/>
          <w:b/>
          <w:bCs/>
          <w:i/>
          <w:iCs/>
        </w:rPr>
        <w:t>:</w:t>
      </w:r>
      <w:r w:rsidR="000E2C50" w:rsidRPr="004568AF">
        <w:rPr>
          <w:rFonts w:eastAsia="Arial" w:cs="Arial"/>
          <w:b/>
          <w:bCs/>
        </w:rPr>
        <w:t xml:space="preserve"> </w:t>
      </w:r>
      <w:r w:rsidR="005C3EBE" w:rsidRPr="004568AF">
        <w:rPr>
          <w:rFonts w:cs="Arial"/>
        </w:rPr>
        <w:t>Between</w:t>
      </w:r>
      <w:r w:rsidR="00B85BF6" w:rsidRPr="004568AF">
        <w:rPr>
          <w:rFonts w:cs="Arial"/>
        </w:rPr>
        <w:t xml:space="preserve"> </w:t>
      </w:r>
      <w:r w:rsidR="003F67D9" w:rsidRPr="004568AF">
        <w:rPr>
          <w:rFonts w:cs="Arial"/>
        </w:rPr>
        <w:t>2002</w:t>
      </w:r>
      <w:r w:rsidR="005C3EBE" w:rsidRPr="004568AF">
        <w:rPr>
          <w:rFonts w:cs="Arial"/>
        </w:rPr>
        <w:t xml:space="preserve"> and </w:t>
      </w:r>
      <w:r w:rsidR="003F67D9" w:rsidRPr="004568AF">
        <w:rPr>
          <w:rFonts w:cs="Arial"/>
        </w:rPr>
        <w:t xml:space="preserve">2023, sulfonylurea use declined markedly (55.5% to 26.7%), while metformin use increased steadily </w:t>
      </w:r>
      <w:r w:rsidR="00E02C39" w:rsidRPr="004568AF">
        <w:rPr>
          <w:rFonts w:cs="Arial"/>
        </w:rPr>
        <w:t xml:space="preserve">from </w:t>
      </w:r>
      <w:r w:rsidR="003F67D9" w:rsidRPr="004568AF">
        <w:rPr>
          <w:rFonts w:cs="Arial"/>
        </w:rPr>
        <w:t>42.9% to 57.3%. Insulin use remained relatively stable (12.0% to 11.3%). Use of dipeptidyl peptidase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>4 inhibitors (DPP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 xml:space="preserve">4is) </w:t>
      </w:r>
      <w:r w:rsidR="00E02C39" w:rsidRPr="004568AF">
        <w:rPr>
          <w:rFonts w:cs="Arial"/>
        </w:rPr>
        <w:t xml:space="preserve">increased continuously from </w:t>
      </w:r>
      <w:r w:rsidR="00796701" w:rsidRPr="004568AF">
        <w:rPr>
          <w:rFonts w:cs="Arial"/>
        </w:rPr>
        <w:t>2007</w:t>
      </w:r>
      <w:r w:rsidR="00E02C39" w:rsidRPr="004568AF">
        <w:rPr>
          <w:rFonts w:cs="Arial"/>
        </w:rPr>
        <w:t xml:space="preserve"> to </w:t>
      </w:r>
      <w:r w:rsidR="00796701" w:rsidRPr="004568AF">
        <w:rPr>
          <w:rFonts w:cs="Arial"/>
        </w:rPr>
        <w:t>2023</w:t>
      </w:r>
      <w:r w:rsidR="003F67D9" w:rsidRPr="004568AF">
        <w:rPr>
          <w:rFonts w:cs="Arial"/>
        </w:rPr>
        <w:t>, reaching 13.7% in 2023 (</w:t>
      </w:r>
      <w:r w:rsidR="00796701" w:rsidRPr="004568AF">
        <w:rPr>
          <w:rFonts w:cs="Arial"/>
        </w:rPr>
        <w:t>average annual percentage change [AAPC]=63.1</w:t>
      </w:r>
      <w:r w:rsidR="003F67D9" w:rsidRPr="004568AF">
        <w:rPr>
          <w:rFonts w:cs="Arial"/>
        </w:rPr>
        <w:t xml:space="preserve">; 95%CI: </w:t>
      </w:r>
      <w:r w:rsidR="00796701" w:rsidRPr="004568AF">
        <w:rPr>
          <w:rFonts w:cs="Arial"/>
        </w:rPr>
        <w:t>55.2</w:t>
      </w:r>
      <w:r w:rsidR="003F67D9" w:rsidRPr="004568AF">
        <w:rPr>
          <w:rFonts w:cs="Arial"/>
        </w:rPr>
        <w:t>–</w:t>
      </w:r>
      <w:r w:rsidR="00796701" w:rsidRPr="004568AF">
        <w:rPr>
          <w:rFonts w:cs="Arial"/>
        </w:rPr>
        <w:t>78.4</w:t>
      </w:r>
      <w:r w:rsidR="003F67D9" w:rsidRPr="004568AF">
        <w:rPr>
          <w:rFonts w:cs="Arial"/>
        </w:rPr>
        <w:t>). Sodium</w:t>
      </w:r>
      <w:r w:rsidR="00B85BF6" w:rsidRPr="004568AF">
        <w:rPr>
          <w:rFonts w:cs="Arial"/>
        </w:rPr>
        <w:t>-</w:t>
      </w:r>
      <w:r w:rsidR="003F67D9" w:rsidRPr="004568AF">
        <w:rPr>
          <w:rFonts w:cs="Arial"/>
        </w:rPr>
        <w:t>glucose co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>transporter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 xml:space="preserve">2 inhibitor (SGLT2i) use increased rapidly </w:t>
      </w:r>
      <w:r w:rsidR="008072BD" w:rsidRPr="004568AF">
        <w:rPr>
          <w:rFonts w:cs="Arial"/>
        </w:rPr>
        <w:t>during</w:t>
      </w:r>
      <w:r w:rsidR="003F67D9" w:rsidRPr="004568AF">
        <w:rPr>
          <w:rFonts w:cs="Arial"/>
        </w:rPr>
        <w:t xml:space="preserve"> </w:t>
      </w:r>
      <w:r w:rsidR="00E31063" w:rsidRPr="004568AF">
        <w:rPr>
          <w:rFonts w:cs="Arial"/>
        </w:rPr>
        <w:t>2015</w:t>
      </w:r>
      <w:r w:rsidR="003F67D9" w:rsidRPr="004568AF">
        <w:rPr>
          <w:rFonts w:cs="Arial"/>
        </w:rPr>
        <w:t>–</w:t>
      </w:r>
      <w:r w:rsidR="00E31063" w:rsidRPr="004568AF">
        <w:rPr>
          <w:rFonts w:cs="Arial"/>
        </w:rPr>
        <w:t>2023</w:t>
      </w:r>
      <w:r w:rsidR="003F67D9" w:rsidRPr="004568AF">
        <w:rPr>
          <w:rFonts w:cs="Arial"/>
        </w:rPr>
        <w:t xml:space="preserve"> (</w:t>
      </w:r>
      <w:r w:rsidR="00796701" w:rsidRPr="004568AF">
        <w:rPr>
          <w:rFonts w:cs="Arial"/>
        </w:rPr>
        <w:t>0.05</w:t>
      </w:r>
      <w:r w:rsidR="003F67D9" w:rsidRPr="004568AF">
        <w:rPr>
          <w:rFonts w:cs="Arial"/>
        </w:rPr>
        <w:t>% to 13.0%</w:t>
      </w:r>
      <w:r w:rsidR="00E02C39" w:rsidRPr="004568AF">
        <w:rPr>
          <w:rFonts w:cs="Arial"/>
        </w:rPr>
        <w:t>) but remained lower</w:t>
      </w:r>
      <w:r w:rsidR="003F67D9" w:rsidRPr="004568AF">
        <w:rPr>
          <w:rFonts w:cs="Arial"/>
        </w:rPr>
        <w:t xml:space="preserve"> among </w:t>
      </w:r>
      <w:r w:rsidR="00E02C39" w:rsidRPr="004568AF">
        <w:rPr>
          <w:rFonts w:cs="Arial"/>
        </w:rPr>
        <w:t>adults aged ≥75 years</w:t>
      </w:r>
      <w:r w:rsidR="003F67D9" w:rsidRPr="004568AF">
        <w:rPr>
          <w:rFonts w:cs="Arial"/>
        </w:rPr>
        <w:t xml:space="preserve"> (</w:t>
      </w:r>
      <w:r w:rsidR="00442774" w:rsidRPr="004568AF">
        <w:rPr>
          <w:rFonts w:cs="Arial"/>
        </w:rPr>
        <w:t>10.1</w:t>
      </w:r>
      <w:r w:rsidR="003F67D9" w:rsidRPr="004568AF">
        <w:rPr>
          <w:rFonts w:cs="Arial"/>
        </w:rPr>
        <w:t>% in 2023). Use of glucagon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>like peptide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>1 receptor agonists (GLP</w:t>
      </w:r>
      <w:r w:rsidR="003F67D9" w:rsidRPr="004568AF">
        <w:rPr>
          <w:rFonts w:ascii="Cambria Math" w:hAnsi="Cambria Math" w:cs="Cambria Math"/>
        </w:rPr>
        <w:t>‑</w:t>
      </w:r>
      <w:r w:rsidR="003F67D9" w:rsidRPr="004568AF">
        <w:rPr>
          <w:rFonts w:cs="Arial"/>
        </w:rPr>
        <w:t xml:space="preserve">1 RAs) increased from </w:t>
      </w:r>
      <w:r w:rsidR="00442774" w:rsidRPr="004568AF">
        <w:rPr>
          <w:rFonts w:cs="Arial"/>
        </w:rPr>
        <w:t>0.01</w:t>
      </w:r>
      <w:r w:rsidR="003F67D9" w:rsidRPr="004568AF">
        <w:rPr>
          <w:rFonts w:cs="Arial"/>
        </w:rPr>
        <w:t xml:space="preserve">% in </w:t>
      </w:r>
      <w:r w:rsidR="00442774" w:rsidRPr="004568AF">
        <w:rPr>
          <w:rFonts w:cs="Arial"/>
        </w:rPr>
        <w:t>2011</w:t>
      </w:r>
      <w:r w:rsidR="003F67D9" w:rsidRPr="004568AF">
        <w:rPr>
          <w:rFonts w:cs="Arial"/>
        </w:rPr>
        <w:t xml:space="preserve"> to 1.1% in 2023 (</w:t>
      </w:r>
      <w:r w:rsidR="00E02C39" w:rsidRPr="004568AF">
        <w:rPr>
          <w:rFonts w:cs="Arial"/>
        </w:rPr>
        <w:t>AAPC</w:t>
      </w:r>
      <w:r w:rsidR="003F67D9" w:rsidRPr="004568AF">
        <w:rPr>
          <w:rFonts w:cs="Arial"/>
        </w:rPr>
        <w:t>=</w:t>
      </w:r>
      <w:r w:rsidR="00442774" w:rsidRPr="004568AF">
        <w:rPr>
          <w:rFonts w:cs="Arial"/>
        </w:rPr>
        <w:t>38.0</w:t>
      </w:r>
      <w:r w:rsidR="003F67D9" w:rsidRPr="004568AF">
        <w:rPr>
          <w:rFonts w:cs="Arial"/>
        </w:rPr>
        <w:t xml:space="preserve">; 95%CI: </w:t>
      </w:r>
      <w:r w:rsidR="00442774" w:rsidRPr="004568AF">
        <w:rPr>
          <w:rFonts w:cs="Arial"/>
        </w:rPr>
        <w:t>31.6</w:t>
      </w:r>
      <w:r w:rsidR="003F67D9" w:rsidRPr="004568AF">
        <w:rPr>
          <w:rFonts w:cs="Arial"/>
        </w:rPr>
        <w:t>–</w:t>
      </w:r>
      <w:r w:rsidR="00442774" w:rsidRPr="004568AF">
        <w:rPr>
          <w:rFonts w:cs="Arial"/>
        </w:rPr>
        <w:t>53.2</w:t>
      </w:r>
      <w:r w:rsidR="003F67D9" w:rsidRPr="004568AF">
        <w:rPr>
          <w:rFonts w:cs="Arial"/>
        </w:rPr>
        <w:t xml:space="preserve">). </w:t>
      </w:r>
      <w:r w:rsidR="00E02C39" w:rsidRPr="004568AF">
        <w:rPr>
          <w:rFonts w:cs="Arial"/>
        </w:rPr>
        <w:t>Patterns of newer GLD use varied by ASCVD status: individuals with ASCVD were more likely to use DPP</w:t>
      </w:r>
      <w:r w:rsidR="00E02C39" w:rsidRPr="004568AF">
        <w:rPr>
          <w:rFonts w:ascii="Cambria Math" w:hAnsi="Cambria Math" w:cs="Cambria Math"/>
        </w:rPr>
        <w:t>‑</w:t>
      </w:r>
      <w:r w:rsidR="00E02C39" w:rsidRPr="004568AF">
        <w:rPr>
          <w:rFonts w:cs="Arial"/>
        </w:rPr>
        <w:t>4is (18.9%</w:t>
      </w:r>
      <w:r w:rsidR="00C55D08" w:rsidRPr="004568AF">
        <w:rPr>
          <w:rFonts w:cs="Arial"/>
        </w:rPr>
        <w:t>-</w:t>
      </w:r>
      <w:r w:rsidR="00E02C39" w:rsidRPr="004568AF">
        <w:rPr>
          <w:rFonts w:cs="Arial"/>
        </w:rPr>
        <w:t>vs</w:t>
      </w:r>
      <w:r w:rsidR="00C55D08" w:rsidRPr="004568AF">
        <w:rPr>
          <w:rFonts w:cs="Arial"/>
        </w:rPr>
        <w:t>-</w:t>
      </w:r>
      <w:r w:rsidR="00E02C39" w:rsidRPr="004568AF">
        <w:rPr>
          <w:rFonts w:cs="Arial"/>
        </w:rPr>
        <w:t>12.7%) and SGLT2is (18.6%</w:t>
      </w:r>
      <w:r w:rsidR="00C55D08" w:rsidRPr="004568AF">
        <w:rPr>
          <w:rFonts w:cs="Arial"/>
        </w:rPr>
        <w:t>-</w:t>
      </w:r>
      <w:r w:rsidR="00E02C39" w:rsidRPr="004568AF">
        <w:rPr>
          <w:rFonts w:cs="Arial"/>
        </w:rPr>
        <w:t>vs</w:t>
      </w:r>
      <w:r w:rsidR="00C55D08" w:rsidRPr="004568AF">
        <w:rPr>
          <w:rFonts w:cs="Arial"/>
        </w:rPr>
        <w:t>-</w:t>
      </w:r>
      <w:r w:rsidR="00E02C39" w:rsidRPr="004568AF">
        <w:rPr>
          <w:rFonts w:cs="Arial"/>
        </w:rPr>
        <w:t>11.8%) in 2023.</w:t>
      </w:r>
      <w:r w:rsidR="007C3F77" w:rsidRPr="004568AF">
        <w:rPr>
          <w:rFonts w:cs="Arial"/>
        </w:rPr>
        <w:t xml:space="preserve"> </w:t>
      </w:r>
      <w:r w:rsidR="00050913" w:rsidRPr="004568AF">
        <w:rPr>
          <w:rFonts w:cs="Arial"/>
        </w:rPr>
        <w:t xml:space="preserve"> </w:t>
      </w:r>
      <w:r w:rsidR="00AB74F0" w:rsidRPr="004568AF">
        <w:rPr>
          <w:rFonts w:cs="Arial"/>
        </w:rPr>
        <w:t xml:space="preserve"> </w:t>
      </w:r>
    </w:p>
    <w:p w14:paraId="13585AC5" w14:textId="3C6502F4" w:rsidR="00B57D36" w:rsidRPr="004568AF" w:rsidRDefault="005E7630" w:rsidP="004568AF">
      <w:pPr>
        <w:spacing w:before="120" w:after="120" w:line="240" w:lineRule="auto"/>
        <w:rPr>
          <w:rFonts w:cs="Arial"/>
        </w:rPr>
      </w:pPr>
      <w:r w:rsidRPr="004568AF">
        <w:rPr>
          <w:rFonts w:eastAsia="Arial" w:cs="Arial"/>
          <w:b/>
          <w:bCs/>
          <w:i/>
          <w:iCs/>
        </w:rPr>
        <w:t>Conclusion</w:t>
      </w:r>
      <w:r w:rsidR="00C77A82" w:rsidRPr="004568AF">
        <w:rPr>
          <w:rFonts w:eastAsia="Arial" w:cs="Arial"/>
          <w:b/>
          <w:bCs/>
          <w:i/>
          <w:iCs/>
        </w:rPr>
        <w:t>s</w:t>
      </w:r>
      <w:r w:rsidR="000E2C50" w:rsidRPr="004568AF">
        <w:rPr>
          <w:rFonts w:eastAsia="Arial" w:cs="Arial"/>
          <w:b/>
          <w:bCs/>
          <w:i/>
          <w:iCs/>
        </w:rPr>
        <w:t xml:space="preserve">: </w:t>
      </w:r>
      <w:r w:rsidR="00E02C39" w:rsidRPr="004568AF">
        <w:rPr>
          <w:rFonts w:cs="Arial"/>
        </w:rPr>
        <w:t xml:space="preserve">Over </w:t>
      </w:r>
      <w:r w:rsidR="000F509D" w:rsidRPr="004568AF">
        <w:rPr>
          <w:rFonts w:cs="Arial"/>
        </w:rPr>
        <w:t xml:space="preserve">the </w:t>
      </w:r>
      <w:r w:rsidR="00B57D36" w:rsidRPr="004568AF">
        <w:rPr>
          <w:rFonts w:cs="Arial"/>
        </w:rPr>
        <w:t xml:space="preserve">22-year </w:t>
      </w:r>
      <w:r w:rsidR="000F509D" w:rsidRPr="004568AF">
        <w:rPr>
          <w:rFonts w:cs="Arial"/>
        </w:rPr>
        <w:t>study period</w:t>
      </w:r>
      <w:r w:rsidR="00B57D36" w:rsidRPr="004568AF">
        <w:rPr>
          <w:rFonts w:cs="Arial"/>
        </w:rPr>
        <w:t xml:space="preserve">, </w:t>
      </w:r>
      <w:r w:rsidR="003F67D9" w:rsidRPr="004568AF">
        <w:rPr>
          <w:rFonts w:cs="Arial"/>
        </w:rPr>
        <w:t xml:space="preserve">GLD use in Hong Kong shifted toward increased metformin use, decreased sulfonylurea, and </w:t>
      </w:r>
      <w:r w:rsidR="008072BD" w:rsidRPr="004568AF">
        <w:rPr>
          <w:rFonts w:cs="Arial"/>
        </w:rPr>
        <w:t xml:space="preserve">a </w:t>
      </w:r>
      <w:r w:rsidR="003F67D9" w:rsidRPr="004568AF">
        <w:rPr>
          <w:rFonts w:cs="Arial"/>
        </w:rPr>
        <w:t xml:space="preserve">modest </w:t>
      </w:r>
      <w:r w:rsidR="00E02C39" w:rsidRPr="004568AF">
        <w:rPr>
          <w:rFonts w:cs="Arial"/>
        </w:rPr>
        <w:t>increas</w:t>
      </w:r>
      <w:r w:rsidR="008072BD" w:rsidRPr="004568AF">
        <w:rPr>
          <w:rFonts w:cs="Arial"/>
        </w:rPr>
        <w:t xml:space="preserve">e in the use </w:t>
      </w:r>
      <w:r w:rsidR="003F67D9" w:rsidRPr="004568AF">
        <w:rPr>
          <w:rFonts w:cs="Arial"/>
        </w:rPr>
        <w:t>of newer</w:t>
      </w:r>
      <w:r w:rsidR="008072BD" w:rsidRPr="004568AF">
        <w:rPr>
          <w:rFonts w:cs="Arial"/>
        </w:rPr>
        <w:t xml:space="preserve"> </w:t>
      </w:r>
      <w:r w:rsidR="005C2CBB" w:rsidRPr="004568AF">
        <w:rPr>
          <w:rFonts w:cs="Arial"/>
        </w:rPr>
        <w:t>GLDs</w:t>
      </w:r>
      <w:r w:rsidR="008072BD" w:rsidRPr="004568AF">
        <w:rPr>
          <w:rFonts w:cs="Arial"/>
        </w:rPr>
        <w:t xml:space="preserve">, with persistently lower use among older adults with diabetes. </w:t>
      </w:r>
      <w:r w:rsidR="009D314E" w:rsidRPr="004568AF">
        <w:rPr>
          <w:rFonts w:cs="Arial"/>
        </w:rPr>
        <w:t>Ongoing population</w:t>
      </w:r>
      <w:r w:rsidR="009D314E" w:rsidRPr="004568AF">
        <w:rPr>
          <w:rFonts w:ascii="Cambria Math" w:eastAsia="MS Gothic" w:hAnsi="Cambria Math" w:cs="Cambria Math"/>
        </w:rPr>
        <w:t>‑</w:t>
      </w:r>
      <w:r w:rsidR="009D314E" w:rsidRPr="004568AF">
        <w:rPr>
          <w:rFonts w:cs="Arial"/>
        </w:rPr>
        <w:t>level surveillance is warranted to monitor alignment between prescribing practices and evolving evidence</w:t>
      </w:r>
      <w:r w:rsidR="009D314E" w:rsidRPr="004568AF">
        <w:rPr>
          <w:rFonts w:ascii="Cambria Math" w:eastAsia="MS Gothic" w:hAnsi="Cambria Math" w:cs="Cambria Math"/>
        </w:rPr>
        <w:t>‑</w:t>
      </w:r>
      <w:r w:rsidR="009D314E" w:rsidRPr="004568AF">
        <w:rPr>
          <w:rFonts w:cs="Arial"/>
        </w:rPr>
        <w:t>based guidelines</w:t>
      </w:r>
      <w:r w:rsidR="003F67D9" w:rsidRPr="004568AF">
        <w:rPr>
          <w:rFonts w:cs="Arial"/>
        </w:rPr>
        <w:t>.</w:t>
      </w:r>
    </w:p>
    <w:p w14:paraId="3A502040" w14:textId="3F9EE26D" w:rsidR="007F2BD1" w:rsidRPr="004568AF" w:rsidRDefault="00B57D36" w:rsidP="004568AF">
      <w:pPr>
        <w:spacing w:before="120" w:after="120" w:line="240" w:lineRule="auto"/>
        <w:rPr>
          <w:rFonts w:cs="Arial"/>
        </w:rPr>
      </w:pPr>
      <w:r w:rsidRPr="004568AF">
        <w:rPr>
          <w:rFonts w:cs="Arial"/>
        </w:rPr>
        <w:t xml:space="preserve"> </w:t>
      </w:r>
    </w:p>
    <w:p w14:paraId="77875F44" w14:textId="34FE178C" w:rsidR="007F2BD1" w:rsidRPr="004568AF" w:rsidRDefault="007F2BD1" w:rsidP="004568AF">
      <w:pPr>
        <w:spacing w:line="240" w:lineRule="auto"/>
        <w:rPr>
          <w:rFonts w:cs="Arial"/>
        </w:rPr>
      </w:pPr>
      <w:bookmarkStart w:id="0" w:name="_Hlk186873167"/>
      <w:r w:rsidRPr="004568AF">
        <w:rPr>
          <w:rFonts w:cs="Arial"/>
          <w:b/>
          <w:bCs/>
        </w:rPr>
        <w:t>Declaration of interests</w:t>
      </w:r>
      <w:r w:rsidR="000E2C50" w:rsidRPr="004568AF">
        <w:rPr>
          <w:rFonts w:cs="Arial"/>
          <w:b/>
          <w:bCs/>
        </w:rPr>
        <w:t>:</w:t>
      </w:r>
      <w:r w:rsidRPr="004568AF">
        <w:rPr>
          <w:rFonts w:cs="Arial"/>
          <w:b/>
          <w:bCs/>
        </w:rPr>
        <w:t xml:space="preserve"> </w:t>
      </w:r>
      <w:r w:rsidRPr="004568AF">
        <w:rPr>
          <w:rFonts w:cs="Arial"/>
        </w:rPr>
        <w:t>We declare no competing interests.</w:t>
      </w:r>
      <w:bookmarkEnd w:id="0"/>
    </w:p>
    <w:p w14:paraId="23A77494" w14:textId="6094D391" w:rsidR="00C82458" w:rsidRPr="004568AF" w:rsidRDefault="00AF4CAA" w:rsidP="004568AF">
      <w:pPr>
        <w:spacing w:line="240" w:lineRule="auto"/>
        <w:rPr>
          <w:rFonts w:cs="Arial"/>
          <w:bCs/>
        </w:rPr>
      </w:pPr>
      <w:r w:rsidRPr="004568AF">
        <w:rPr>
          <w:rFonts w:cs="Arial"/>
          <w:b/>
        </w:rPr>
        <w:t>A</w:t>
      </w:r>
      <w:r w:rsidR="0079110B" w:rsidRPr="004568AF">
        <w:rPr>
          <w:rFonts w:cs="Arial"/>
          <w:b/>
        </w:rPr>
        <w:t xml:space="preserve">cknowledgments: </w:t>
      </w:r>
      <w:r w:rsidRPr="004568AF">
        <w:rPr>
          <w:rFonts w:cs="Arial"/>
          <w:bCs/>
        </w:rPr>
        <w:t>The work was supported by funding from Area of Excellence Scheme, Research Grants Council, Hong Kong SAR, China (Reference number: AoE/M-401/24-R).</w:t>
      </w:r>
    </w:p>
    <w:sectPr w:rsidR="00C82458" w:rsidRPr="004568AF" w:rsidSect="00E31063">
      <w:footerReference w:type="default" r:id="rId11"/>
      <w:type w:val="continuous"/>
      <w:pgSz w:w="11906" w:h="16838" w:code="9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D167" w14:textId="77777777" w:rsidR="00F32766" w:rsidRDefault="00F32766" w:rsidP="00B33C4E">
      <w:pPr>
        <w:spacing w:after="0" w:line="240" w:lineRule="auto"/>
      </w:pPr>
      <w:r>
        <w:separator/>
      </w:r>
    </w:p>
  </w:endnote>
  <w:endnote w:type="continuationSeparator" w:id="0">
    <w:p w14:paraId="1A5FA295" w14:textId="77777777" w:rsidR="00F32766" w:rsidRDefault="00F32766" w:rsidP="00B3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002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BD3C7" w14:textId="75FDCD45" w:rsidR="00DE24DE" w:rsidRDefault="00DE24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BDE68" w14:textId="77777777" w:rsidR="00DE24DE" w:rsidRDefault="00DE2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D929" w14:textId="77777777" w:rsidR="00F32766" w:rsidRDefault="00F32766" w:rsidP="00B33C4E">
      <w:pPr>
        <w:spacing w:after="0" w:line="240" w:lineRule="auto"/>
      </w:pPr>
      <w:r>
        <w:separator/>
      </w:r>
    </w:p>
  </w:footnote>
  <w:footnote w:type="continuationSeparator" w:id="0">
    <w:p w14:paraId="7EBEEC70" w14:textId="77777777" w:rsidR="00F32766" w:rsidRDefault="00F32766" w:rsidP="00B3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20191"/>
    <w:multiLevelType w:val="hybridMultilevel"/>
    <w:tmpl w:val="9822F1D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8072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OwMDY0NbMwMjEzNTBU0lEKTi0uzszPAykwqwUAWjB2bCwAAAA="/>
  </w:docVars>
  <w:rsids>
    <w:rsidRoot w:val="00655972"/>
    <w:rsid w:val="00002DFB"/>
    <w:rsid w:val="00004814"/>
    <w:rsid w:val="0000741C"/>
    <w:rsid w:val="000108A5"/>
    <w:rsid w:val="00023218"/>
    <w:rsid w:val="00023583"/>
    <w:rsid w:val="0002385F"/>
    <w:rsid w:val="000340B2"/>
    <w:rsid w:val="0004481F"/>
    <w:rsid w:val="00050913"/>
    <w:rsid w:val="00052D16"/>
    <w:rsid w:val="000542F3"/>
    <w:rsid w:val="00062ECE"/>
    <w:rsid w:val="00082377"/>
    <w:rsid w:val="00086EF0"/>
    <w:rsid w:val="00093F2D"/>
    <w:rsid w:val="00093FDB"/>
    <w:rsid w:val="00095F56"/>
    <w:rsid w:val="00096FA3"/>
    <w:rsid w:val="00097166"/>
    <w:rsid w:val="000A2AA2"/>
    <w:rsid w:val="000B0328"/>
    <w:rsid w:val="000B4F6F"/>
    <w:rsid w:val="000B5052"/>
    <w:rsid w:val="000B5CC4"/>
    <w:rsid w:val="000C21E6"/>
    <w:rsid w:val="000C39C5"/>
    <w:rsid w:val="000D75AB"/>
    <w:rsid w:val="000E19A8"/>
    <w:rsid w:val="000E2C50"/>
    <w:rsid w:val="000F3C14"/>
    <w:rsid w:val="000F509D"/>
    <w:rsid w:val="00106B3F"/>
    <w:rsid w:val="00110D69"/>
    <w:rsid w:val="0012607A"/>
    <w:rsid w:val="001260C4"/>
    <w:rsid w:val="00127E33"/>
    <w:rsid w:val="00132B49"/>
    <w:rsid w:val="00134BA3"/>
    <w:rsid w:val="00135FB5"/>
    <w:rsid w:val="00145985"/>
    <w:rsid w:val="00145DA6"/>
    <w:rsid w:val="00154E48"/>
    <w:rsid w:val="001615F8"/>
    <w:rsid w:val="00161C21"/>
    <w:rsid w:val="0016712C"/>
    <w:rsid w:val="001842D8"/>
    <w:rsid w:val="0019239C"/>
    <w:rsid w:val="00192D25"/>
    <w:rsid w:val="00197982"/>
    <w:rsid w:val="001A3ED0"/>
    <w:rsid w:val="001A45A4"/>
    <w:rsid w:val="001A6C39"/>
    <w:rsid w:val="001B3BEA"/>
    <w:rsid w:val="001B7273"/>
    <w:rsid w:val="001D0A9E"/>
    <w:rsid w:val="001F0FC7"/>
    <w:rsid w:val="00206A59"/>
    <w:rsid w:val="00215440"/>
    <w:rsid w:val="0021692E"/>
    <w:rsid w:val="00217D95"/>
    <w:rsid w:val="00226D88"/>
    <w:rsid w:val="0023114F"/>
    <w:rsid w:val="00233436"/>
    <w:rsid w:val="002362FB"/>
    <w:rsid w:val="0024001C"/>
    <w:rsid w:val="002424DB"/>
    <w:rsid w:val="00246BEE"/>
    <w:rsid w:val="002547C2"/>
    <w:rsid w:val="00265D15"/>
    <w:rsid w:val="00265D16"/>
    <w:rsid w:val="002667E0"/>
    <w:rsid w:val="00266CED"/>
    <w:rsid w:val="00272D70"/>
    <w:rsid w:val="00275DC9"/>
    <w:rsid w:val="00276028"/>
    <w:rsid w:val="00276098"/>
    <w:rsid w:val="0029694B"/>
    <w:rsid w:val="00297DF4"/>
    <w:rsid w:val="002A3F8E"/>
    <w:rsid w:val="002A6E0D"/>
    <w:rsid w:val="002A7B86"/>
    <w:rsid w:val="002B0D0C"/>
    <w:rsid w:val="002B43F8"/>
    <w:rsid w:val="002C3386"/>
    <w:rsid w:val="002C7BD2"/>
    <w:rsid w:val="002D1B91"/>
    <w:rsid w:val="002D3108"/>
    <w:rsid w:val="002D4EEF"/>
    <w:rsid w:val="002D619A"/>
    <w:rsid w:val="002E3CF2"/>
    <w:rsid w:val="002E5C9F"/>
    <w:rsid w:val="002E6864"/>
    <w:rsid w:val="00301AE7"/>
    <w:rsid w:val="00303EE2"/>
    <w:rsid w:val="00315B16"/>
    <w:rsid w:val="00322A53"/>
    <w:rsid w:val="00330B91"/>
    <w:rsid w:val="00331424"/>
    <w:rsid w:val="00335931"/>
    <w:rsid w:val="003373FB"/>
    <w:rsid w:val="00347ECF"/>
    <w:rsid w:val="003524B3"/>
    <w:rsid w:val="00355BA5"/>
    <w:rsid w:val="00361E97"/>
    <w:rsid w:val="003705F8"/>
    <w:rsid w:val="00371554"/>
    <w:rsid w:val="00371E30"/>
    <w:rsid w:val="003754EA"/>
    <w:rsid w:val="00386D7C"/>
    <w:rsid w:val="00391A0C"/>
    <w:rsid w:val="003929E6"/>
    <w:rsid w:val="00393158"/>
    <w:rsid w:val="003A17F3"/>
    <w:rsid w:val="003A404E"/>
    <w:rsid w:val="003A7251"/>
    <w:rsid w:val="003A7E4A"/>
    <w:rsid w:val="003B2D2D"/>
    <w:rsid w:val="003B5701"/>
    <w:rsid w:val="003B592A"/>
    <w:rsid w:val="003C641E"/>
    <w:rsid w:val="003E3192"/>
    <w:rsid w:val="003E3705"/>
    <w:rsid w:val="003F13AA"/>
    <w:rsid w:val="003F1779"/>
    <w:rsid w:val="003F256A"/>
    <w:rsid w:val="003F40BE"/>
    <w:rsid w:val="003F67D9"/>
    <w:rsid w:val="00400CE2"/>
    <w:rsid w:val="00404442"/>
    <w:rsid w:val="004143E8"/>
    <w:rsid w:val="00415DC1"/>
    <w:rsid w:val="00421DF3"/>
    <w:rsid w:val="00424A1C"/>
    <w:rsid w:val="00431A80"/>
    <w:rsid w:val="00432F0B"/>
    <w:rsid w:val="00436026"/>
    <w:rsid w:val="0043619F"/>
    <w:rsid w:val="00442774"/>
    <w:rsid w:val="004568AF"/>
    <w:rsid w:val="0046279B"/>
    <w:rsid w:val="0046375E"/>
    <w:rsid w:val="00464BE5"/>
    <w:rsid w:val="00465005"/>
    <w:rsid w:val="00466B02"/>
    <w:rsid w:val="004714C2"/>
    <w:rsid w:val="00472A85"/>
    <w:rsid w:val="00473C41"/>
    <w:rsid w:val="0047516D"/>
    <w:rsid w:val="00480177"/>
    <w:rsid w:val="0048048D"/>
    <w:rsid w:val="00480771"/>
    <w:rsid w:val="00480DB3"/>
    <w:rsid w:val="004859D5"/>
    <w:rsid w:val="00486226"/>
    <w:rsid w:val="00497313"/>
    <w:rsid w:val="004A0F34"/>
    <w:rsid w:val="004A2BA5"/>
    <w:rsid w:val="004A329E"/>
    <w:rsid w:val="004A3C66"/>
    <w:rsid w:val="004A4F87"/>
    <w:rsid w:val="004B00AF"/>
    <w:rsid w:val="004C0F85"/>
    <w:rsid w:val="004C2E04"/>
    <w:rsid w:val="004C75DC"/>
    <w:rsid w:val="004D0983"/>
    <w:rsid w:val="004D339B"/>
    <w:rsid w:val="004D5BB4"/>
    <w:rsid w:val="004F0FF0"/>
    <w:rsid w:val="004F437E"/>
    <w:rsid w:val="004F701F"/>
    <w:rsid w:val="00501D3A"/>
    <w:rsid w:val="0051093D"/>
    <w:rsid w:val="00512C88"/>
    <w:rsid w:val="00523D60"/>
    <w:rsid w:val="00524E6B"/>
    <w:rsid w:val="005257A9"/>
    <w:rsid w:val="00530553"/>
    <w:rsid w:val="00530FF9"/>
    <w:rsid w:val="00534266"/>
    <w:rsid w:val="00534328"/>
    <w:rsid w:val="005351D3"/>
    <w:rsid w:val="00540232"/>
    <w:rsid w:val="0054544D"/>
    <w:rsid w:val="00545E49"/>
    <w:rsid w:val="00547433"/>
    <w:rsid w:val="00553F01"/>
    <w:rsid w:val="005579BC"/>
    <w:rsid w:val="00560685"/>
    <w:rsid w:val="005652AF"/>
    <w:rsid w:val="00565782"/>
    <w:rsid w:val="00565EE6"/>
    <w:rsid w:val="005756BF"/>
    <w:rsid w:val="00587007"/>
    <w:rsid w:val="00592A7F"/>
    <w:rsid w:val="005932A9"/>
    <w:rsid w:val="005939A2"/>
    <w:rsid w:val="0059464B"/>
    <w:rsid w:val="00594654"/>
    <w:rsid w:val="00597746"/>
    <w:rsid w:val="005A1ECD"/>
    <w:rsid w:val="005B47A8"/>
    <w:rsid w:val="005B6724"/>
    <w:rsid w:val="005C034B"/>
    <w:rsid w:val="005C117E"/>
    <w:rsid w:val="005C2CBB"/>
    <w:rsid w:val="005C3EBE"/>
    <w:rsid w:val="005C7438"/>
    <w:rsid w:val="005D0489"/>
    <w:rsid w:val="005D1791"/>
    <w:rsid w:val="005E4D03"/>
    <w:rsid w:val="005E528C"/>
    <w:rsid w:val="005E7630"/>
    <w:rsid w:val="005F1569"/>
    <w:rsid w:val="005F188B"/>
    <w:rsid w:val="005F4601"/>
    <w:rsid w:val="005F54D9"/>
    <w:rsid w:val="00605C9E"/>
    <w:rsid w:val="0060655A"/>
    <w:rsid w:val="0060712D"/>
    <w:rsid w:val="00610BDA"/>
    <w:rsid w:val="00611C33"/>
    <w:rsid w:val="006154FF"/>
    <w:rsid w:val="00623F01"/>
    <w:rsid w:val="0062479B"/>
    <w:rsid w:val="00633AC1"/>
    <w:rsid w:val="00636382"/>
    <w:rsid w:val="006545DD"/>
    <w:rsid w:val="00655972"/>
    <w:rsid w:val="006566D8"/>
    <w:rsid w:val="006607B4"/>
    <w:rsid w:val="00662162"/>
    <w:rsid w:val="00662941"/>
    <w:rsid w:val="00663480"/>
    <w:rsid w:val="00665C42"/>
    <w:rsid w:val="00667490"/>
    <w:rsid w:val="006717D2"/>
    <w:rsid w:val="00676D28"/>
    <w:rsid w:val="00681214"/>
    <w:rsid w:val="00686DBC"/>
    <w:rsid w:val="0068736C"/>
    <w:rsid w:val="00692389"/>
    <w:rsid w:val="0069375C"/>
    <w:rsid w:val="00694DB1"/>
    <w:rsid w:val="006A1165"/>
    <w:rsid w:val="006A47F8"/>
    <w:rsid w:val="006A6EB1"/>
    <w:rsid w:val="006B5119"/>
    <w:rsid w:val="006B579B"/>
    <w:rsid w:val="006D0828"/>
    <w:rsid w:val="006D08DF"/>
    <w:rsid w:val="006D1DD8"/>
    <w:rsid w:val="006E35AA"/>
    <w:rsid w:val="006E3799"/>
    <w:rsid w:val="006F51AB"/>
    <w:rsid w:val="006F7603"/>
    <w:rsid w:val="00702064"/>
    <w:rsid w:val="00702716"/>
    <w:rsid w:val="00711E98"/>
    <w:rsid w:val="00720BCC"/>
    <w:rsid w:val="007216D4"/>
    <w:rsid w:val="00721AC3"/>
    <w:rsid w:val="0073018B"/>
    <w:rsid w:val="00735C45"/>
    <w:rsid w:val="00737021"/>
    <w:rsid w:val="007379DC"/>
    <w:rsid w:val="007414AB"/>
    <w:rsid w:val="0074553B"/>
    <w:rsid w:val="00745DDE"/>
    <w:rsid w:val="007477AA"/>
    <w:rsid w:val="00753F3D"/>
    <w:rsid w:val="00755769"/>
    <w:rsid w:val="007575C5"/>
    <w:rsid w:val="00761733"/>
    <w:rsid w:val="00765B11"/>
    <w:rsid w:val="00766479"/>
    <w:rsid w:val="00772000"/>
    <w:rsid w:val="00775B1E"/>
    <w:rsid w:val="0077628E"/>
    <w:rsid w:val="00777A0E"/>
    <w:rsid w:val="00782DF7"/>
    <w:rsid w:val="00785A46"/>
    <w:rsid w:val="00786EBB"/>
    <w:rsid w:val="0079110B"/>
    <w:rsid w:val="00792B5D"/>
    <w:rsid w:val="007954A7"/>
    <w:rsid w:val="00796701"/>
    <w:rsid w:val="007A1448"/>
    <w:rsid w:val="007A3C50"/>
    <w:rsid w:val="007A72F0"/>
    <w:rsid w:val="007A7AB1"/>
    <w:rsid w:val="007B0AC4"/>
    <w:rsid w:val="007B1197"/>
    <w:rsid w:val="007B4276"/>
    <w:rsid w:val="007B535C"/>
    <w:rsid w:val="007C24E7"/>
    <w:rsid w:val="007C2A66"/>
    <w:rsid w:val="007C37C1"/>
    <w:rsid w:val="007C3F77"/>
    <w:rsid w:val="007C4F7A"/>
    <w:rsid w:val="007D190C"/>
    <w:rsid w:val="007D3E61"/>
    <w:rsid w:val="007D497B"/>
    <w:rsid w:val="007D4D8B"/>
    <w:rsid w:val="007E3EAD"/>
    <w:rsid w:val="007E641E"/>
    <w:rsid w:val="007F0A3F"/>
    <w:rsid w:val="007F2BD1"/>
    <w:rsid w:val="007F5237"/>
    <w:rsid w:val="007F6AF8"/>
    <w:rsid w:val="008072BD"/>
    <w:rsid w:val="00815B8A"/>
    <w:rsid w:val="008237F2"/>
    <w:rsid w:val="00825FE7"/>
    <w:rsid w:val="00827A82"/>
    <w:rsid w:val="0083260D"/>
    <w:rsid w:val="00833865"/>
    <w:rsid w:val="00834C60"/>
    <w:rsid w:val="008510EC"/>
    <w:rsid w:val="00855A80"/>
    <w:rsid w:val="0085750D"/>
    <w:rsid w:val="008628B1"/>
    <w:rsid w:val="00863C38"/>
    <w:rsid w:val="00863ED9"/>
    <w:rsid w:val="00866950"/>
    <w:rsid w:val="008726D4"/>
    <w:rsid w:val="00874D51"/>
    <w:rsid w:val="008872D9"/>
    <w:rsid w:val="00897F19"/>
    <w:rsid w:val="008A61A6"/>
    <w:rsid w:val="008A7C7B"/>
    <w:rsid w:val="008B4F6A"/>
    <w:rsid w:val="008C3042"/>
    <w:rsid w:val="008C3BC8"/>
    <w:rsid w:val="008C496D"/>
    <w:rsid w:val="008C50F2"/>
    <w:rsid w:val="008C6BAF"/>
    <w:rsid w:val="008C6C5D"/>
    <w:rsid w:val="008D220F"/>
    <w:rsid w:val="008E097D"/>
    <w:rsid w:val="008F58D5"/>
    <w:rsid w:val="008F6244"/>
    <w:rsid w:val="008F69F7"/>
    <w:rsid w:val="00903243"/>
    <w:rsid w:val="0091341C"/>
    <w:rsid w:val="00921E43"/>
    <w:rsid w:val="00931172"/>
    <w:rsid w:val="00940A87"/>
    <w:rsid w:val="0094764A"/>
    <w:rsid w:val="009509D2"/>
    <w:rsid w:val="009515FB"/>
    <w:rsid w:val="00957570"/>
    <w:rsid w:val="00964F6B"/>
    <w:rsid w:val="00966F38"/>
    <w:rsid w:val="0097517D"/>
    <w:rsid w:val="009834E8"/>
    <w:rsid w:val="009840C0"/>
    <w:rsid w:val="0098436F"/>
    <w:rsid w:val="009A0E85"/>
    <w:rsid w:val="009A34A5"/>
    <w:rsid w:val="009A54B1"/>
    <w:rsid w:val="009B75DB"/>
    <w:rsid w:val="009C03E5"/>
    <w:rsid w:val="009C2C61"/>
    <w:rsid w:val="009D25A8"/>
    <w:rsid w:val="009D2CBC"/>
    <w:rsid w:val="009D314E"/>
    <w:rsid w:val="009D6E19"/>
    <w:rsid w:val="009E2B8B"/>
    <w:rsid w:val="009E4175"/>
    <w:rsid w:val="009E5E21"/>
    <w:rsid w:val="009E62CA"/>
    <w:rsid w:val="009E7ABD"/>
    <w:rsid w:val="009F5FDD"/>
    <w:rsid w:val="00A15C73"/>
    <w:rsid w:val="00A26EA5"/>
    <w:rsid w:val="00A34423"/>
    <w:rsid w:val="00A40A77"/>
    <w:rsid w:val="00A43113"/>
    <w:rsid w:val="00A4326B"/>
    <w:rsid w:val="00A440EC"/>
    <w:rsid w:val="00A4420C"/>
    <w:rsid w:val="00A4634B"/>
    <w:rsid w:val="00A51395"/>
    <w:rsid w:val="00A63287"/>
    <w:rsid w:val="00A64529"/>
    <w:rsid w:val="00A676F1"/>
    <w:rsid w:val="00A71C33"/>
    <w:rsid w:val="00A7437B"/>
    <w:rsid w:val="00A84DBC"/>
    <w:rsid w:val="00A85749"/>
    <w:rsid w:val="00A93128"/>
    <w:rsid w:val="00A938C0"/>
    <w:rsid w:val="00A94194"/>
    <w:rsid w:val="00A942EF"/>
    <w:rsid w:val="00A9681A"/>
    <w:rsid w:val="00AB5253"/>
    <w:rsid w:val="00AB74F0"/>
    <w:rsid w:val="00AC7537"/>
    <w:rsid w:val="00AD6241"/>
    <w:rsid w:val="00AD6883"/>
    <w:rsid w:val="00AE17A3"/>
    <w:rsid w:val="00AE27CB"/>
    <w:rsid w:val="00AE7AC0"/>
    <w:rsid w:val="00AF115A"/>
    <w:rsid w:val="00AF31A0"/>
    <w:rsid w:val="00AF3DB3"/>
    <w:rsid w:val="00AF4CAA"/>
    <w:rsid w:val="00B03D59"/>
    <w:rsid w:val="00B107A1"/>
    <w:rsid w:val="00B1142C"/>
    <w:rsid w:val="00B13007"/>
    <w:rsid w:val="00B164A4"/>
    <w:rsid w:val="00B1764E"/>
    <w:rsid w:val="00B2121E"/>
    <w:rsid w:val="00B305EB"/>
    <w:rsid w:val="00B32D7C"/>
    <w:rsid w:val="00B33C4E"/>
    <w:rsid w:val="00B4710E"/>
    <w:rsid w:val="00B57D36"/>
    <w:rsid w:val="00B637A6"/>
    <w:rsid w:val="00B651AD"/>
    <w:rsid w:val="00B71892"/>
    <w:rsid w:val="00B8149D"/>
    <w:rsid w:val="00B8204B"/>
    <w:rsid w:val="00B85BF6"/>
    <w:rsid w:val="00B94A90"/>
    <w:rsid w:val="00B9704D"/>
    <w:rsid w:val="00BA30A6"/>
    <w:rsid w:val="00BA4C63"/>
    <w:rsid w:val="00BA5BA7"/>
    <w:rsid w:val="00BB15E1"/>
    <w:rsid w:val="00BB42E9"/>
    <w:rsid w:val="00BB4CFB"/>
    <w:rsid w:val="00BC45E4"/>
    <w:rsid w:val="00BE4254"/>
    <w:rsid w:val="00BE7C76"/>
    <w:rsid w:val="00BF4284"/>
    <w:rsid w:val="00BF5376"/>
    <w:rsid w:val="00BF6AA3"/>
    <w:rsid w:val="00C00063"/>
    <w:rsid w:val="00C141EE"/>
    <w:rsid w:val="00C17CB8"/>
    <w:rsid w:val="00C26E70"/>
    <w:rsid w:val="00C332B4"/>
    <w:rsid w:val="00C34043"/>
    <w:rsid w:val="00C35AE2"/>
    <w:rsid w:val="00C408C9"/>
    <w:rsid w:val="00C412BF"/>
    <w:rsid w:val="00C41845"/>
    <w:rsid w:val="00C51C86"/>
    <w:rsid w:val="00C524B3"/>
    <w:rsid w:val="00C52534"/>
    <w:rsid w:val="00C55D08"/>
    <w:rsid w:val="00C56093"/>
    <w:rsid w:val="00C60288"/>
    <w:rsid w:val="00C6053F"/>
    <w:rsid w:val="00C62AC9"/>
    <w:rsid w:val="00C6593E"/>
    <w:rsid w:val="00C752F8"/>
    <w:rsid w:val="00C76E9C"/>
    <w:rsid w:val="00C77A82"/>
    <w:rsid w:val="00C80CE4"/>
    <w:rsid w:val="00C82458"/>
    <w:rsid w:val="00C8716C"/>
    <w:rsid w:val="00C900BB"/>
    <w:rsid w:val="00CA0DE9"/>
    <w:rsid w:val="00CA31A3"/>
    <w:rsid w:val="00CC4C68"/>
    <w:rsid w:val="00CC52DC"/>
    <w:rsid w:val="00CC5EBA"/>
    <w:rsid w:val="00CC78FE"/>
    <w:rsid w:val="00CC7CE8"/>
    <w:rsid w:val="00CD2F3F"/>
    <w:rsid w:val="00CD4765"/>
    <w:rsid w:val="00CD5673"/>
    <w:rsid w:val="00CD7190"/>
    <w:rsid w:val="00CE40E0"/>
    <w:rsid w:val="00CE48ED"/>
    <w:rsid w:val="00CE76D9"/>
    <w:rsid w:val="00CF3521"/>
    <w:rsid w:val="00CF4062"/>
    <w:rsid w:val="00CF46AE"/>
    <w:rsid w:val="00D0116D"/>
    <w:rsid w:val="00D05C49"/>
    <w:rsid w:val="00D11893"/>
    <w:rsid w:val="00D1314A"/>
    <w:rsid w:val="00D137E8"/>
    <w:rsid w:val="00D21D98"/>
    <w:rsid w:val="00D34E54"/>
    <w:rsid w:val="00D34F35"/>
    <w:rsid w:val="00D50AB6"/>
    <w:rsid w:val="00D55ED4"/>
    <w:rsid w:val="00D57D26"/>
    <w:rsid w:val="00D650AE"/>
    <w:rsid w:val="00D7466B"/>
    <w:rsid w:val="00D808A6"/>
    <w:rsid w:val="00D8175C"/>
    <w:rsid w:val="00D82F84"/>
    <w:rsid w:val="00D93716"/>
    <w:rsid w:val="00D93882"/>
    <w:rsid w:val="00D97B83"/>
    <w:rsid w:val="00DB73BF"/>
    <w:rsid w:val="00DC0B01"/>
    <w:rsid w:val="00DC32EC"/>
    <w:rsid w:val="00DC40C7"/>
    <w:rsid w:val="00DD766B"/>
    <w:rsid w:val="00DE24DE"/>
    <w:rsid w:val="00DE31CE"/>
    <w:rsid w:val="00DE5523"/>
    <w:rsid w:val="00DE6246"/>
    <w:rsid w:val="00E021CC"/>
    <w:rsid w:val="00E02C39"/>
    <w:rsid w:val="00E0333D"/>
    <w:rsid w:val="00E0351E"/>
    <w:rsid w:val="00E06794"/>
    <w:rsid w:val="00E1005D"/>
    <w:rsid w:val="00E23B34"/>
    <w:rsid w:val="00E30A52"/>
    <w:rsid w:val="00E31063"/>
    <w:rsid w:val="00E44319"/>
    <w:rsid w:val="00E453F5"/>
    <w:rsid w:val="00E57D46"/>
    <w:rsid w:val="00E602BC"/>
    <w:rsid w:val="00E65410"/>
    <w:rsid w:val="00E66476"/>
    <w:rsid w:val="00E77C04"/>
    <w:rsid w:val="00E817A5"/>
    <w:rsid w:val="00E82F1F"/>
    <w:rsid w:val="00E84AFC"/>
    <w:rsid w:val="00E85870"/>
    <w:rsid w:val="00E90ADE"/>
    <w:rsid w:val="00E960D6"/>
    <w:rsid w:val="00EB14A3"/>
    <w:rsid w:val="00EB2F64"/>
    <w:rsid w:val="00EB7EBC"/>
    <w:rsid w:val="00ED6DE5"/>
    <w:rsid w:val="00EE2F43"/>
    <w:rsid w:val="00EE6312"/>
    <w:rsid w:val="00EF49F2"/>
    <w:rsid w:val="00F02936"/>
    <w:rsid w:val="00F03576"/>
    <w:rsid w:val="00F046FC"/>
    <w:rsid w:val="00F04C30"/>
    <w:rsid w:val="00F108D5"/>
    <w:rsid w:val="00F15BDC"/>
    <w:rsid w:val="00F22867"/>
    <w:rsid w:val="00F24206"/>
    <w:rsid w:val="00F325B7"/>
    <w:rsid w:val="00F32766"/>
    <w:rsid w:val="00F331D8"/>
    <w:rsid w:val="00F418F5"/>
    <w:rsid w:val="00F60AA7"/>
    <w:rsid w:val="00F60AA9"/>
    <w:rsid w:val="00F67E74"/>
    <w:rsid w:val="00F7400C"/>
    <w:rsid w:val="00F81B1A"/>
    <w:rsid w:val="00F831E8"/>
    <w:rsid w:val="00FA1AFD"/>
    <w:rsid w:val="00FA40C0"/>
    <w:rsid w:val="00FB626C"/>
    <w:rsid w:val="00FB79B8"/>
    <w:rsid w:val="00FD4720"/>
    <w:rsid w:val="00FE2766"/>
    <w:rsid w:val="00FE59A0"/>
    <w:rsid w:val="00FE5ED8"/>
    <w:rsid w:val="00FF52CC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0DF63"/>
  <w15:chartTrackingRefBased/>
  <w15:docId w15:val="{BD7F1D15-191A-4C95-BC0A-713D1B3C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F8"/>
    <w:pPr>
      <w:spacing w:line="360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4EA"/>
    <w:pPr>
      <w:keepNext/>
      <w:keepLines/>
      <w:spacing w:before="360" w:after="80" w:line="278" w:lineRule="auto"/>
      <w:outlineLvl w:val="0"/>
    </w:pPr>
    <w:rPr>
      <w:rFonts w:ascii="Times New Roman" w:eastAsiaTheme="majorEastAsia" w:hAnsi="Times New Roman" w:cstheme="majorBidi"/>
      <w:b/>
      <w:kern w:val="2"/>
      <w:sz w:val="24"/>
      <w:szCs w:val="40"/>
      <w:lang w:val="en-HK" w:eastAsia="zh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4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HK" w:eastAsia="zh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4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HK" w:eastAsia="zh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4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HK" w:eastAsia="zh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4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HK" w:eastAsia="zh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4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HK" w:eastAsia="zh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4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HK" w:eastAsia="zh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4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HK" w:eastAsia="zh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4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HK" w:eastAsia="zh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6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1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D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D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7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7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C4E"/>
  </w:style>
  <w:style w:type="paragraph" w:styleId="Footer">
    <w:name w:val="footer"/>
    <w:basedOn w:val="Normal"/>
    <w:link w:val="FooterChar"/>
    <w:uiPriority w:val="99"/>
    <w:unhideWhenUsed/>
    <w:rsid w:val="00B3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C4E"/>
  </w:style>
  <w:style w:type="character" w:styleId="UnresolvedMention">
    <w:name w:val="Unresolved Mention"/>
    <w:basedOn w:val="DefaultParagraphFont"/>
    <w:uiPriority w:val="99"/>
    <w:semiHidden/>
    <w:unhideWhenUsed/>
    <w:rsid w:val="003B2D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54EA"/>
    <w:rPr>
      <w:rFonts w:ascii="Times New Roman" w:eastAsiaTheme="majorEastAsia" w:hAnsi="Times New Roman" w:cstheme="majorBidi"/>
      <w:b/>
      <w:kern w:val="2"/>
      <w:sz w:val="24"/>
      <w:szCs w:val="40"/>
      <w:lang w:val="en-HK" w:eastAsia="zh-TW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4E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HK" w:eastAsia="zh-TW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4EA"/>
    <w:rPr>
      <w:rFonts w:eastAsiaTheme="majorEastAsia" w:cstheme="majorBidi"/>
      <w:color w:val="2F5496" w:themeColor="accent1" w:themeShade="BF"/>
      <w:kern w:val="2"/>
      <w:sz w:val="28"/>
      <w:szCs w:val="28"/>
      <w:lang w:val="en-HK" w:eastAsia="zh-TW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4EA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HK" w:eastAsia="zh-TW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4EA"/>
    <w:rPr>
      <w:rFonts w:eastAsiaTheme="majorEastAsia" w:cstheme="majorBidi"/>
      <w:color w:val="2F5496" w:themeColor="accent1" w:themeShade="BF"/>
      <w:kern w:val="2"/>
      <w:sz w:val="24"/>
      <w:szCs w:val="24"/>
      <w:lang w:val="en-HK" w:eastAsia="zh-TW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4EA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HK" w:eastAsia="zh-TW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4EA"/>
    <w:rPr>
      <w:rFonts w:eastAsiaTheme="majorEastAsia" w:cstheme="majorBidi"/>
      <w:color w:val="595959" w:themeColor="text1" w:themeTint="A6"/>
      <w:kern w:val="2"/>
      <w:sz w:val="24"/>
      <w:szCs w:val="24"/>
      <w:lang w:val="en-HK" w:eastAsia="zh-TW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4EA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HK" w:eastAsia="zh-TW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4EA"/>
    <w:rPr>
      <w:rFonts w:eastAsiaTheme="majorEastAsia" w:cstheme="majorBidi"/>
      <w:color w:val="272727" w:themeColor="text1" w:themeTint="D8"/>
      <w:kern w:val="2"/>
      <w:sz w:val="24"/>
      <w:szCs w:val="24"/>
      <w:lang w:val="en-HK" w:eastAsia="zh-TW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7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K" w:eastAsia="zh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54EA"/>
    <w:rPr>
      <w:rFonts w:asciiTheme="majorHAnsi" w:eastAsiaTheme="majorEastAsia" w:hAnsiTheme="majorHAnsi" w:cstheme="majorBidi"/>
      <w:spacing w:val="-10"/>
      <w:kern w:val="28"/>
      <w:sz w:val="56"/>
      <w:szCs w:val="56"/>
      <w:lang w:val="en-HK" w:eastAsia="zh-TW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4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HK" w:eastAsia="zh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54E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HK" w:eastAsia="zh-TW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754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HK" w:eastAsia="zh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54EA"/>
    <w:rPr>
      <w:i/>
      <w:iCs/>
      <w:color w:val="404040" w:themeColor="text1" w:themeTint="BF"/>
      <w:kern w:val="2"/>
      <w:sz w:val="24"/>
      <w:szCs w:val="24"/>
      <w:lang w:val="en-HK" w:eastAsia="zh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5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HK" w:eastAsia="zh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4EA"/>
    <w:rPr>
      <w:i/>
      <w:iCs/>
      <w:color w:val="2F5496" w:themeColor="accent1" w:themeShade="BF"/>
      <w:kern w:val="2"/>
      <w:sz w:val="24"/>
      <w:szCs w:val="24"/>
      <w:lang w:val="en-HK" w:eastAsia="zh-TW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75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CA898-C467-4130-9BC8-BEBDDE513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FF592-45AD-43F3-A308-DB306D8D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723A8-9EE8-454E-ACBE-76986C892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602DA-8E72-48D7-B2CE-72A234456DE7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Aimin</dc:creator>
  <cp:keywords/>
  <dc:description/>
  <cp:lastModifiedBy>Tanya Yandall</cp:lastModifiedBy>
  <cp:revision>4</cp:revision>
  <dcterms:created xsi:type="dcterms:W3CDTF">2026-03-22T02:21:00Z</dcterms:created>
  <dcterms:modified xsi:type="dcterms:W3CDTF">2026-03-22T02:21:00Z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