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8"/>
      </w:tblGrid>
      <w:tr w:rsidR="001564A4" w:rsidRPr="00E00079" w14:paraId="5C38377B" w14:textId="77777777" w:rsidTr="05142765">
        <w:trPr>
          <w:trHeight w:val="623"/>
          <w:jc w:val="center"/>
        </w:trPr>
        <w:tc>
          <w:tcPr>
            <w:tcW w:w="8648" w:type="dxa"/>
            <w:shd w:val="clear" w:color="auto" w:fill="auto"/>
          </w:tcPr>
          <w:p w14:paraId="5C44F357" w14:textId="76A7BB6D" w:rsidR="001564A4" w:rsidRPr="00E00079" w:rsidRDefault="00C34C76" w:rsidP="00E0007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0007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Is </w:t>
            </w:r>
            <w:r w:rsidR="00F066B8" w:rsidRPr="00E0007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NT</w:t>
            </w:r>
            <w:r w:rsidR="004E5E5D" w:rsidRPr="00E0007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proofErr w:type="spellStart"/>
            <w:r w:rsidR="00F066B8" w:rsidRPr="00E0007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proBNP</w:t>
            </w:r>
            <w:proofErr w:type="spellEnd"/>
            <w:r w:rsidR="00F066B8" w:rsidRPr="00E0007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 </w:t>
            </w:r>
            <w:r w:rsidRPr="00E0007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use</w:t>
            </w:r>
            <w:r w:rsidR="00910D64" w:rsidRPr="00E0007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ful biomarker</w:t>
            </w:r>
            <w:r w:rsidR="00F066B8" w:rsidRPr="00E0007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910D64" w:rsidRPr="00E0007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 Pulmonary Arterial Hypertension?</w:t>
            </w:r>
          </w:p>
        </w:tc>
      </w:tr>
      <w:tr w:rsidR="001564A4" w:rsidRPr="00E00079" w14:paraId="0E2E035C" w14:textId="77777777" w:rsidTr="05142765">
        <w:trPr>
          <w:trHeight w:val="955"/>
          <w:jc w:val="center"/>
        </w:trPr>
        <w:tc>
          <w:tcPr>
            <w:tcW w:w="8648" w:type="dxa"/>
            <w:shd w:val="clear" w:color="auto" w:fill="auto"/>
          </w:tcPr>
          <w:p w14:paraId="73B55295" w14:textId="009D3E22" w:rsidR="001564A4" w:rsidRPr="00E00079" w:rsidRDefault="003F1A95" w:rsidP="00E00079">
            <w:pPr>
              <w:spacing w:before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>Daniel Bird</w:t>
            </w:r>
            <w:r w:rsidR="001564A4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DF59CD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Prajwal Timalsena</w:t>
            </w:r>
            <w:r w:rsidR="00DF59CD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5E0FAA"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>Jane Basham</w:t>
            </w:r>
            <w:r w:rsidR="00DF59CD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564A4"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Steve Ahn</w:t>
            </w:r>
            <w:r w:rsidR="00586168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564A4"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Angus Stott</w:t>
            </w:r>
            <w:r w:rsidR="00AE46AE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00079">
              <w:rPr>
                <w:rFonts w:ascii="Arial" w:hAnsi="Arial" w:cs="Arial"/>
                <w:sz w:val="22"/>
                <w:szCs w:val="22"/>
                <w:lang w:val="en-US" w:eastAsia="en-GB"/>
              </w:rPr>
              <w:t>, Jason Movshovich</w:t>
            </w:r>
            <w:r w:rsidR="00712414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6509EA" w:rsidRPr="00E0007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A30868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Melan</w:t>
            </w:r>
            <w:r w:rsidR="006509EA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ie Harri</w:t>
            </w:r>
            <w:r w:rsidR="006E05E4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6E05E4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E05E4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6E05E4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Pathman</w:t>
            </w:r>
            <w:r w:rsidR="00E12535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athan</w:t>
            </w:r>
            <w:proofErr w:type="spellEnd"/>
            <w:r w:rsidR="001F244C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663BB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Sivakumaran</w:t>
            </w:r>
            <w:r w:rsidR="006509EA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663BB" w:rsidRPr="00E0007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</w:p>
        </w:tc>
      </w:tr>
      <w:tr w:rsidR="001564A4" w:rsidRPr="00E00079" w14:paraId="385A19D9" w14:textId="77777777" w:rsidTr="05142765">
        <w:trPr>
          <w:trHeight w:val="172"/>
          <w:jc w:val="center"/>
        </w:trPr>
        <w:tc>
          <w:tcPr>
            <w:tcW w:w="8648" w:type="dxa"/>
            <w:shd w:val="clear" w:color="auto" w:fill="auto"/>
          </w:tcPr>
          <w:p w14:paraId="0A5E44CC" w14:textId="77777777" w:rsidR="00E14E7D" w:rsidRPr="000B19DF" w:rsidRDefault="00E14E7D" w:rsidP="00E0007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B19D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Pr="000B19D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Department of Respiratory Medicine, Gold Coast University Hospital, QLD, Australia</w:t>
            </w:r>
            <w:r w:rsidRPr="000B19D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D81FFE1" w14:textId="77777777" w:rsidR="00E14E7D" w:rsidRPr="000B19DF" w:rsidRDefault="00E14E7D" w:rsidP="00E00079">
            <w:pPr>
              <w:rPr>
                <w:rFonts w:ascii="Arial" w:hAnsi="Arial" w:cs="Arial"/>
                <w:sz w:val="22"/>
                <w:szCs w:val="22"/>
              </w:rPr>
            </w:pPr>
            <w:r w:rsidRPr="000B19DF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</w:t>
            </w:r>
            <w:r w:rsidRPr="000B19D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School of Medicine, Griffith University, QLD, Australia</w:t>
            </w:r>
            <w:r w:rsidRPr="000B19D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5ED36BF" w14:textId="7908A45B" w:rsidR="001564A4" w:rsidRPr="00E00079" w:rsidRDefault="001564A4" w:rsidP="00E00079">
            <w:pPr>
              <w:rPr>
                <w:i/>
                <w:iCs/>
                <w:sz w:val="22"/>
                <w:szCs w:val="22"/>
                <w:lang w:val="en-US" w:eastAsia="en-GB"/>
              </w:rPr>
            </w:pPr>
            <w:r w:rsidRPr="000B19D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3F1A95" w:rsidRPr="000B19DF">
              <w:rPr>
                <w:rFonts w:ascii="Arial" w:hAnsi="Arial" w:cs="Arial"/>
                <w:sz w:val="22"/>
                <w:szCs w:val="22"/>
                <w:lang w:val="en-US" w:eastAsia="en-GB"/>
              </w:rPr>
              <w:t>School of Medicine, Bond University</w:t>
            </w:r>
            <w:r w:rsidR="00D27DB9" w:rsidRPr="000B19D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D27DB9" w:rsidRPr="000B19D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QLD, Australia</w:t>
            </w:r>
            <w:r w:rsidR="00D27DB9" w:rsidRPr="00E0007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564A4" w:rsidRPr="00E00079" w14:paraId="6DAF615A" w14:textId="77777777" w:rsidTr="05142765">
        <w:trPr>
          <w:trHeight w:hRule="exact" w:val="9369"/>
          <w:jc w:val="center"/>
        </w:trPr>
        <w:tc>
          <w:tcPr>
            <w:tcW w:w="8648" w:type="dxa"/>
            <w:shd w:val="clear" w:color="auto" w:fill="auto"/>
          </w:tcPr>
          <w:p w14:paraId="739E7937" w14:textId="77777777" w:rsidR="001564A4" w:rsidRPr="00E00079" w:rsidRDefault="001564A4" w:rsidP="00E00079">
            <w:pPr>
              <w:rPr>
                <w:rStyle w:val="A4"/>
                <w:rFonts w:ascii="Arial" w:hAnsi="Arial" w:cs="Arial"/>
              </w:rPr>
            </w:pPr>
            <w:r w:rsidRPr="00E00079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</w:p>
          <w:p w14:paraId="3D770CF7" w14:textId="1D29D810" w:rsidR="001564A4" w:rsidRPr="00E00079" w:rsidRDefault="00D63422" w:rsidP="00E00079">
            <w:pPr>
              <w:rPr>
                <w:rStyle w:val="A4"/>
                <w:rFonts w:ascii="Arial" w:hAnsi="Arial" w:cs="Arial"/>
                <w:bCs/>
              </w:rPr>
            </w:pPr>
            <w:r w:rsidRPr="00E00079">
              <w:rPr>
                <w:rFonts w:ascii="Arial" w:hAnsi="Arial" w:cs="Arial"/>
                <w:sz w:val="22"/>
                <w:szCs w:val="22"/>
              </w:rPr>
              <w:t>NT</w:t>
            </w:r>
            <w:r w:rsidR="004E5E5D" w:rsidRPr="00E00079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E00079">
              <w:rPr>
                <w:rFonts w:ascii="Arial" w:hAnsi="Arial" w:cs="Arial"/>
                <w:sz w:val="22"/>
                <w:szCs w:val="22"/>
              </w:rPr>
              <w:t>proBNP</w:t>
            </w:r>
            <w:proofErr w:type="spellEnd"/>
            <w:r w:rsidRPr="00E000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4C39" w:rsidRPr="00E00079">
              <w:rPr>
                <w:rFonts w:ascii="Arial" w:hAnsi="Arial" w:cs="Arial"/>
                <w:sz w:val="22"/>
                <w:szCs w:val="22"/>
              </w:rPr>
              <w:t>is a potential useful biomarker in</w:t>
            </w:r>
            <w:r w:rsidR="00F2118A" w:rsidRPr="00E00079">
              <w:rPr>
                <w:rFonts w:ascii="Arial" w:hAnsi="Arial" w:cs="Arial"/>
                <w:sz w:val="22"/>
                <w:szCs w:val="22"/>
              </w:rPr>
              <w:t xml:space="preserve"> the diagnosis and</w:t>
            </w:r>
            <w:r w:rsidR="00714C39" w:rsidRPr="00E000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A56" w:rsidRPr="00E00079">
              <w:rPr>
                <w:rFonts w:ascii="Arial" w:hAnsi="Arial" w:cs="Arial"/>
                <w:sz w:val="22"/>
                <w:szCs w:val="22"/>
              </w:rPr>
              <w:t>prognostication</w:t>
            </w:r>
            <w:r w:rsidR="00F2118A" w:rsidRPr="00E00079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9F6A56" w:rsidRPr="00E00079">
              <w:rPr>
                <w:rFonts w:ascii="Arial" w:hAnsi="Arial" w:cs="Arial"/>
                <w:sz w:val="22"/>
                <w:szCs w:val="22"/>
              </w:rPr>
              <w:t xml:space="preserve"> pulmonary </w:t>
            </w:r>
            <w:r w:rsidR="00F27C8A" w:rsidRPr="00E00079">
              <w:rPr>
                <w:rFonts w:ascii="Arial" w:hAnsi="Arial" w:cs="Arial"/>
                <w:sz w:val="22"/>
                <w:szCs w:val="22"/>
              </w:rPr>
              <w:t xml:space="preserve">arterial </w:t>
            </w:r>
            <w:r w:rsidR="009F6A56" w:rsidRPr="00E00079">
              <w:rPr>
                <w:rFonts w:ascii="Arial" w:hAnsi="Arial" w:cs="Arial"/>
                <w:sz w:val="22"/>
                <w:szCs w:val="22"/>
              </w:rPr>
              <w:t>hypertension</w:t>
            </w:r>
            <w:r w:rsidR="00F27C8A" w:rsidRPr="00E00079">
              <w:rPr>
                <w:rFonts w:ascii="Arial" w:hAnsi="Arial" w:cs="Arial"/>
                <w:sz w:val="22"/>
                <w:szCs w:val="22"/>
              </w:rPr>
              <w:t xml:space="preserve"> (PAH)</w:t>
            </w:r>
            <w:r w:rsidR="009F6A56" w:rsidRPr="00E00079">
              <w:rPr>
                <w:rFonts w:ascii="Arial" w:hAnsi="Arial" w:cs="Arial"/>
                <w:sz w:val="22"/>
                <w:szCs w:val="22"/>
              </w:rPr>
              <w:t xml:space="preserve"> patients. It is an isomer of </w:t>
            </w:r>
            <w:r w:rsidR="007F5435" w:rsidRPr="00E00079">
              <w:rPr>
                <w:rFonts w:ascii="Arial" w:hAnsi="Arial" w:cs="Arial"/>
                <w:sz w:val="22"/>
                <w:szCs w:val="22"/>
              </w:rPr>
              <w:t xml:space="preserve">the commonly used </w:t>
            </w:r>
            <w:r w:rsidR="00796873" w:rsidRPr="00E00079">
              <w:rPr>
                <w:rFonts w:ascii="Arial" w:hAnsi="Arial" w:cs="Arial"/>
                <w:sz w:val="22"/>
                <w:szCs w:val="22"/>
              </w:rPr>
              <w:t xml:space="preserve">BNP </w:t>
            </w:r>
            <w:r w:rsidR="0069480E" w:rsidRPr="00E00079">
              <w:rPr>
                <w:rFonts w:ascii="Arial" w:hAnsi="Arial" w:cs="Arial"/>
                <w:sz w:val="22"/>
                <w:szCs w:val="22"/>
              </w:rPr>
              <w:t>and</w:t>
            </w:r>
            <w:r w:rsidR="00A611A4" w:rsidRPr="00E00079">
              <w:rPr>
                <w:rFonts w:ascii="Arial" w:hAnsi="Arial" w:cs="Arial"/>
                <w:sz w:val="22"/>
                <w:szCs w:val="22"/>
              </w:rPr>
              <w:t xml:space="preserve"> is upregulated</w:t>
            </w:r>
            <w:r w:rsidR="00796873" w:rsidRPr="00E000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F42" w:rsidRPr="00E00079">
              <w:rPr>
                <w:rFonts w:ascii="Arial" w:hAnsi="Arial" w:cs="Arial"/>
                <w:sz w:val="22"/>
                <w:szCs w:val="22"/>
              </w:rPr>
              <w:t>du</w:t>
            </w:r>
            <w:r w:rsidR="00592A9B" w:rsidRPr="00E00079">
              <w:rPr>
                <w:rFonts w:ascii="Arial" w:hAnsi="Arial" w:cs="Arial"/>
                <w:sz w:val="22"/>
                <w:szCs w:val="22"/>
              </w:rPr>
              <w:t>ring</w:t>
            </w:r>
            <w:r w:rsidR="00407F42" w:rsidRPr="00E000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A9B" w:rsidRPr="00E00079">
              <w:rPr>
                <w:rFonts w:ascii="Arial" w:hAnsi="Arial" w:cs="Arial"/>
                <w:sz w:val="22"/>
                <w:szCs w:val="22"/>
              </w:rPr>
              <w:t>times of</w:t>
            </w:r>
            <w:r w:rsidR="00407F42" w:rsidRPr="00E00079">
              <w:rPr>
                <w:rFonts w:ascii="Arial" w:hAnsi="Arial" w:cs="Arial"/>
                <w:sz w:val="22"/>
                <w:szCs w:val="22"/>
              </w:rPr>
              <w:t xml:space="preserve"> myocardial stretch from right ventricle</w:t>
            </w:r>
            <w:r w:rsidR="00592A9B" w:rsidRPr="00E00079">
              <w:rPr>
                <w:rFonts w:ascii="Arial" w:hAnsi="Arial" w:cs="Arial"/>
                <w:sz w:val="22"/>
                <w:szCs w:val="22"/>
              </w:rPr>
              <w:t xml:space="preserve"> pressure overload.</w:t>
            </w:r>
            <w:r w:rsidR="0070399A" w:rsidRPr="00E00079">
              <w:rPr>
                <w:rFonts w:ascii="Arial" w:hAnsi="Arial" w:cs="Arial"/>
                <w:sz w:val="22"/>
                <w:szCs w:val="22"/>
              </w:rPr>
              <w:t xml:space="preserve"> It has a longer half-life than BNP, higher plasma concentration and may </w:t>
            </w:r>
            <w:r w:rsidR="00E87E79" w:rsidRPr="00E00079">
              <w:rPr>
                <w:rFonts w:ascii="Arial" w:hAnsi="Arial" w:cs="Arial"/>
                <w:sz w:val="22"/>
                <w:szCs w:val="22"/>
              </w:rPr>
              <w:t xml:space="preserve">potentially </w:t>
            </w:r>
            <w:r w:rsidR="0070399A" w:rsidRPr="00E00079">
              <w:rPr>
                <w:rFonts w:ascii="Arial" w:hAnsi="Arial" w:cs="Arial"/>
                <w:sz w:val="22"/>
                <w:szCs w:val="22"/>
              </w:rPr>
              <w:t>be a more sensitive marker of</w:t>
            </w:r>
            <w:r w:rsidR="0004086B" w:rsidRPr="00E00079">
              <w:rPr>
                <w:rFonts w:ascii="Arial" w:hAnsi="Arial" w:cs="Arial"/>
                <w:sz w:val="22"/>
                <w:szCs w:val="22"/>
              </w:rPr>
              <w:t xml:space="preserve"> ventricular stress.</w:t>
            </w:r>
            <w:r w:rsidR="00395E36" w:rsidRPr="00E00079">
              <w:rPr>
                <w:rFonts w:ascii="Arial" w:hAnsi="Arial" w:cs="Arial"/>
                <w:sz w:val="22"/>
                <w:szCs w:val="22"/>
              </w:rPr>
              <w:t xml:space="preserve"> This study seeks to </w:t>
            </w:r>
            <w:r w:rsidR="00CF341C" w:rsidRPr="00E00079">
              <w:rPr>
                <w:rFonts w:ascii="Arial" w:hAnsi="Arial" w:cs="Arial"/>
                <w:sz w:val="22"/>
                <w:szCs w:val="22"/>
              </w:rPr>
              <w:t xml:space="preserve">understand </w:t>
            </w:r>
            <w:r w:rsidR="00E60090" w:rsidRPr="00E00079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2909F8" w:rsidRPr="00E00079">
              <w:rPr>
                <w:rFonts w:ascii="Arial" w:hAnsi="Arial" w:cs="Arial"/>
                <w:sz w:val="22"/>
                <w:szCs w:val="22"/>
              </w:rPr>
              <w:t>high-risk</w:t>
            </w:r>
            <w:r w:rsidR="00E60090" w:rsidRPr="00E00079">
              <w:rPr>
                <w:rFonts w:ascii="Arial" w:hAnsi="Arial" w:cs="Arial"/>
                <w:sz w:val="22"/>
                <w:szCs w:val="22"/>
              </w:rPr>
              <w:t xml:space="preserve"> patients with a</w:t>
            </w:r>
            <w:r w:rsidR="0061426D" w:rsidRPr="00E00079">
              <w:rPr>
                <w:rFonts w:ascii="Arial" w:hAnsi="Arial" w:cs="Arial"/>
                <w:sz w:val="22"/>
                <w:szCs w:val="22"/>
              </w:rPr>
              <w:t xml:space="preserve"> baseline </w:t>
            </w:r>
            <w:r w:rsidR="00D6619B" w:rsidRPr="00E00079">
              <w:rPr>
                <w:rFonts w:ascii="Arial" w:hAnsi="Arial" w:cs="Arial"/>
                <w:sz w:val="22"/>
                <w:szCs w:val="22"/>
              </w:rPr>
              <w:t>NT</w:t>
            </w:r>
            <w:r w:rsidR="004E5E5D" w:rsidRPr="00E00079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D6619B" w:rsidRPr="00E00079">
              <w:rPr>
                <w:rFonts w:ascii="Arial" w:hAnsi="Arial" w:cs="Arial"/>
                <w:sz w:val="22"/>
                <w:szCs w:val="22"/>
              </w:rPr>
              <w:t>proBNP</w:t>
            </w:r>
            <w:proofErr w:type="spellEnd"/>
            <w:r w:rsidR="005C36FD" w:rsidRPr="00E00079">
              <w:rPr>
                <w:rFonts w:ascii="Arial" w:hAnsi="Arial" w:cs="Arial"/>
                <w:sz w:val="22"/>
                <w:szCs w:val="22"/>
              </w:rPr>
              <w:t xml:space="preserve"> level </w:t>
            </w:r>
            <w:r w:rsidR="00D6619B" w:rsidRPr="00E00079">
              <w:rPr>
                <w:rFonts w:ascii="Arial" w:hAnsi="Arial" w:cs="Arial"/>
                <w:sz w:val="22"/>
                <w:szCs w:val="22"/>
              </w:rPr>
              <w:t xml:space="preserve">&gt;1100 </w:t>
            </w:r>
            <w:r w:rsidR="00034519" w:rsidRPr="00E00079">
              <w:rPr>
                <w:rFonts w:ascii="Arial" w:hAnsi="Arial" w:cs="Arial"/>
                <w:sz w:val="22"/>
                <w:szCs w:val="22"/>
              </w:rPr>
              <w:t>compared</w:t>
            </w:r>
            <w:r w:rsidR="00D6619B" w:rsidRPr="00E00079">
              <w:rPr>
                <w:rFonts w:ascii="Arial" w:hAnsi="Arial" w:cs="Arial"/>
                <w:sz w:val="22"/>
                <w:szCs w:val="22"/>
              </w:rPr>
              <w:t xml:space="preserve"> to a low</w:t>
            </w:r>
            <w:r w:rsidR="00074F45" w:rsidRPr="00E00079">
              <w:rPr>
                <w:rFonts w:ascii="Arial" w:hAnsi="Arial" w:cs="Arial"/>
                <w:sz w:val="22"/>
                <w:szCs w:val="22"/>
              </w:rPr>
              <w:t>-</w:t>
            </w:r>
            <w:r w:rsidR="00D6619B" w:rsidRPr="00E00079">
              <w:rPr>
                <w:rFonts w:ascii="Arial" w:hAnsi="Arial" w:cs="Arial"/>
                <w:sz w:val="22"/>
                <w:szCs w:val="22"/>
              </w:rPr>
              <w:t>risk group with levels &lt;1100.</w:t>
            </w:r>
          </w:p>
          <w:p w14:paraId="1B39336E" w14:textId="77777777" w:rsidR="001564A4" w:rsidRPr="00E00079" w:rsidRDefault="001564A4" w:rsidP="00E00079">
            <w:pPr>
              <w:rPr>
                <w:rStyle w:val="A4"/>
                <w:rFonts w:ascii="Arial" w:hAnsi="Arial" w:cs="Arial"/>
                <w:b/>
                <w:bCs/>
              </w:rPr>
            </w:pPr>
            <w:r w:rsidRPr="00E00079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</w:p>
          <w:p w14:paraId="6BF3F094" w14:textId="4AA76AC5" w:rsidR="001564A4" w:rsidRPr="00E00079" w:rsidRDefault="005E332A" w:rsidP="00E00079">
            <w:pPr>
              <w:rPr>
                <w:rStyle w:val="A4"/>
                <w:rFonts w:ascii="Arial" w:hAnsi="Arial" w:cs="Arial"/>
                <w:b/>
                <w:bCs/>
              </w:rPr>
            </w:pPr>
            <w:r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This was a single </w:t>
            </w:r>
            <w:r w:rsidR="00584083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centre</w:t>
            </w:r>
            <w:r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retrospective analysis. The Gold Coast University Hospital </w:t>
            </w:r>
            <w:r w:rsidR="00584083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ulmonary </w:t>
            </w:r>
            <w:r w:rsidR="00584083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</w:t>
            </w:r>
            <w:r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ypertension database was used to screen for patients with a diagnosis of </w:t>
            </w:r>
            <w:r w:rsidR="00CC0981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PAH</w:t>
            </w:r>
            <w:r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84083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on </w:t>
            </w:r>
            <w:r w:rsidR="00F5107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active </w:t>
            </w:r>
            <w:r w:rsidR="00584083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treatment </w:t>
            </w:r>
            <w:r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who had </w:t>
            </w:r>
            <w:r w:rsidR="00080069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 baseline </w:t>
            </w:r>
            <w:r w:rsidR="00CC0981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NT</w:t>
            </w:r>
            <w:r w:rsidR="004E5E5D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="00CC0981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proBNP</w:t>
            </w:r>
            <w:proofErr w:type="spellEnd"/>
            <w:r w:rsidR="00080069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investigators then manually checked the electronic medical records to collect </w:t>
            </w:r>
            <w:r w:rsidR="694796A9"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variable </w:t>
            </w:r>
            <w:r w:rsidRPr="00E0007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data.</w:t>
            </w:r>
            <w:r w:rsidRPr="00E00079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1564A4" w:rsidRPr="00E00079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E00079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</w:p>
          <w:p w14:paraId="652F7BE1" w14:textId="7B001A53" w:rsidR="001564A4" w:rsidRPr="00E00079" w:rsidRDefault="00634AA3" w:rsidP="00E00079">
            <w:pPr>
              <w:rPr>
                <w:rStyle w:val="A4"/>
                <w:rFonts w:ascii="Arial" w:hAnsi="Arial" w:cs="Arial"/>
                <w:b/>
                <w:bCs/>
              </w:rPr>
            </w:pPr>
            <w:r w:rsidRPr="05142765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790F24" w:rsidRPr="05142765">
              <w:rPr>
                <w:rFonts w:ascii="Arial" w:hAnsi="Arial" w:cs="Arial"/>
                <w:sz w:val="22"/>
                <w:szCs w:val="22"/>
              </w:rPr>
              <w:t xml:space="preserve">95 </w:t>
            </w:r>
            <w:r w:rsidRPr="05142765">
              <w:rPr>
                <w:rFonts w:ascii="Arial" w:hAnsi="Arial" w:cs="Arial"/>
                <w:sz w:val="22"/>
                <w:szCs w:val="22"/>
              </w:rPr>
              <w:t xml:space="preserve">patients </w:t>
            </w:r>
            <w:r w:rsidR="00790F24" w:rsidRPr="05142765">
              <w:rPr>
                <w:rFonts w:ascii="Arial" w:hAnsi="Arial" w:cs="Arial"/>
                <w:sz w:val="22"/>
                <w:szCs w:val="22"/>
              </w:rPr>
              <w:t xml:space="preserve">screened 43 met the </w:t>
            </w:r>
            <w:r w:rsidR="00704B18" w:rsidRPr="05142765">
              <w:rPr>
                <w:rFonts w:ascii="Arial" w:hAnsi="Arial" w:cs="Arial"/>
                <w:sz w:val="22"/>
                <w:szCs w:val="22"/>
              </w:rPr>
              <w:t xml:space="preserve">inclusion </w:t>
            </w:r>
            <w:r w:rsidR="00790F24" w:rsidRPr="05142765">
              <w:rPr>
                <w:rFonts w:ascii="Arial" w:hAnsi="Arial" w:cs="Arial"/>
                <w:sz w:val="22"/>
                <w:szCs w:val="22"/>
              </w:rPr>
              <w:t>criteria</w:t>
            </w:r>
            <w:r w:rsidR="00704B18" w:rsidRPr="05142765">
              <w:rPr>
                <w:rFonts w:ascii="Arial" w:hAnsi="Arial" w:cs="Arial"/>
                <w:sz w:val="22"/>
                <w:szCs w:val="22"/>
              </w:rPr>
              <w:t xml:space="preserve"> and were included for analysis</w:t>
            </w:r>
            <w:r w:rsidRPr="05142765">
              <w:rPr>
                <w:rFonts w:ascii="Arial" w:hAnsi="Arial" w:cs="Arial"/>
                <w:sz w:val="22"/>
                <w:szCs w:val="22"/>
              </w:rPr>
              <w:t xml:space="preserve"> in the study</w:t>
            </w:r>
            <w:r w:rsidR="00704B18" w:rsidRPr="0514276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D6F26" w:rsidRPr="05142765">
              <w:rPr>
                <w:rFonts w:ascii="Arial" w:hAnsi="Arial" w:cs="Arial"/>
                <w:sz w:val="22"/>
                <w:szCs w:val="22"/>
              </w:rPr>
              <w:t>The average age was 65.5 years</w:t>
            </w:r>
            <w:r w:rsidR="004771F5" w:rsidRPr="05142765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3D6F26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5EF0" w:rsidRPr="05142765">
              <w:rPr>
                <w:rFonts w:ascii="Arial" w:hAnsi="Arial" w:cs="Arial"/>
                <w:sz w:val="22"/>
                <w:szCs w:val="22"/>
              </w:rPr>
              <w:t>67.4% were female</w:t>
            </w:r>
            <w:r w:rsidR="004771F5" w:rsidRPr="05142765">
              <w:rPr>
                <w:rFonts w:ascii="Arial" w:hAnsi="Arial" w:cs="Arial"/>
                <w:sz w:val="22"/>
                <w:szCs w:val="22"/>
              </w:rPr>
              <w:t>.</w:t>
            </w:r>
            <w:r w:rsidR="00095EF0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71F5" w:rsidRPr="05142765">
              <w:rPr>
                <w:rFonts w:ascii="Arial" w:hAnsi="Arial" w:cs="Arial"/>
                <w:sz w:val="22"/>
                <w:szCs w:val="22"/>
              </w:rPr>
              <w:t>The most com</w:t>
            </w:r>
            <w:r w:rsidR="00975E5C" w:rsidRPr="05142765">
              <w:rPr>
                <w:rFonts w:ascii="Arial" w:hAnsi="Arial" w:cs="Arial"/>
                <w:sz w:val="22"/>
                <w:szCs w:val="22"/>
              </w:rPr>
              <w:t xml:space="preserve">mon subtypes were </w:t>
            </w:r>
            <w:r w:rsidR="003B2516" w:rsidRPr="05142765">
              <w:rPr>
                <w:rFonts w:ascii="Arial" w:hAnsi="Arial" w:cs="Arial"/>
                <w:sz w:val="22"/>
                <w:szCs w:val="22"/>
              </w:rPr>
              <w:t>idiopathic</w:t>
            </w:r>
            <w:r w:rsidR="00825379" w:rsidRPr="05142765">
              <w:rPr>
                <w:rFonts w:ascii="Arial" w:hAnsi="Arial" w:cs="Arial"/>
                <w:sz w:val="22"/>
                <w:szCs w:val="22"/>
              </w:rPr>
              <w:t xml:space="preserve"> (48%)</w:t>
            </w:r>
            <w:r w:rsidR="00975E5C" w:rsidRPr="05142765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3B2516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7F71" w:rsidRPr="05142765">
              <w:rPr>
                <w:rFonts w:ascii="Arial" w:hAnsi="Arial" w:cs="Arial"/>
                <w:sz w:val="22"/>
                <w:szCs w:val="22"/>
              </w:rPr>
              <w:t>c</w:t>
            </w:r>
            <w:r w:rsidR="003B2516" w:rsidRPr="05142765">
              <w:rPr>
                <w:rFonts w:ascii="Arial" w:hAnsi="Arial" w:cs="Arial"/>
                <w:sz w:val="22"/>
                <w:szCs w:val="22"/>
              </w:rPr>
              <w:t>onnective tissue disease (CTD)-associated</w:t>
            </w:r>
            <w:r w:rsidR="00825379" w:rsidRPr="05142765">
              <w:rPr>
                <w:rFonts w:ascii="Arial" w:hAnsi="Arial" w:cs="Arial"/>
                <w:sz w:val="22"/>
                <w:szCs w:val="22"/>
              </w:rPr>
              <w:t xml:space="preserve"> (32%)</w:t>
            </w:r>
            <w:r w:rsidR="00975E5C" w:rsidRPr="05142765">
              <w:rPr>
                <w:rFonts w:ascii="Arial" w:hAnsi="Arial" w:cs="Arial"/>
                <w:sz w:val="22"/>
                <w:szCs w:val="22"/>
              </w:rPr>
              <w:t>.</w:t>
            </w:r>
            <w:r w:rsidR="00026EA4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494A" w:rsidRPr="0514276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B2204" w:rsidRPr="05142765">
              <w:rPr>
                <w:rFonts w:ascii="Arial" w:hAnsi="Arial" w:cs="Arial"/>
                <w:sz w:val="22"/>
                <w:szCs w:val="22"/>
              </w:rPr>
              <w:t xml:space="preserve">cohort was then </w:t>
            </w:r>
            <w:r w:rsidR="008B494A" w:rsidRPr="05142765">
              <w:rPr>
                <w:rFonts w:ascii="Arial" w:hAnsi="Arial" w:cs="Arial"/>
                <w:sz w:val="22"/>
                <w:szCs w:val="22"/>
              </w:rPr>
              <w:t>separated into high-risk patients with an NT-</w:t>
            </w:r>
            <w:proofErr w:type="spellStart"/>
            <w:r w:rsidR="008B494A" w:rsidRPr="05142765">
              <w:rPr>
                <w:rFonts w:ascii="Arial" w:hAnsi="Arial" w:cs="Arial"/>
                <w:sz w:val="22"/>
                <w:szCs w:val="22"/>
              </w:rPr>
              <w:t>proBNP</w:t>
            </w:r>
            <w:proofErr w:type="spellEnd"/>
            <w:r w:rsidR="008B494A" w:rsidRPr="05142765">
              <w:rPr>
                <w:rFonts w:ascii="Arial" w:hAnsi="Arial" w:cs="Arial"/>
                <w:sz w:val="22"/>
                <w:szCs w:val="22"/>
              </w:rPr>
              <w:t xml:space="preserve"> &gt;1100 (20) and low risk &lt;1100 (23). </w:t>
            </w:r>
            <w:r w:rsidR="006B2204" w:rsidRPr="05142765">
              <w:rPr>
                <w:rFonts w:ascii="Arial" w:hAnsi="Arial" w:cs="Arial"/>
                <w:sz w:val="22"/>
                <w:szCs w:val="22"/>
              </w:rPr>
              <w:t xml:space="preserve">Treatment </w:t>
            </w:r>
            <w:proofErr w:type="spellStart"/>
            <w:r w:rsidR="006B2204" w:rsidRPr="05142765">
              <w:rPr>
                <w:rFonts w:ascii="Arial" w:hAnsi="Arial" w:cs="Arial"/>
                <w:sz w:val="22"/>
                <w:szCs w:val="22"/>
              </w:rPr>
              <w:t>regimes</w:t>
            </w:r>
            <w:proofErr w:type="spellEnd"/>
            <w:r w:rsidR="006B2204" w:rsidRPr="05142765">
              <w:rPr>
                <w:rFonts w:ascii="Arial" w:hAnsi="Arial" w:cs="Arial"/>
                <w:sz w:val="22"/>
                <w:szCs w:val="22"/>
              </w:rPr>
              <w:t xml:space="preserve"> were evenly spread with 34% on monotherapy, 56% on dual-therapy and 10% on triple-therapy. </w:t>
            </w:r>
            <w:r w:rsidR="00202FF4" w:rsidRPr="05142765">
              <w:rPr>
                <w:rFonts w:ascii="Arial" w:hAnsi="Arial" w:cs="Arial"/>
                <w:sz w:val="22"/>
                <w:szCs w:val="22"/>
              </w:rPr>
              <w:t>An NT</w:t>
            </w:r>
            <w:r w:rsidR="004E5E5D" w:rsidRPr="05142765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202FF4" w:rsidRPr="05142765">
              <w:rPr>
                <w:rFonts w:ascii="Arial" w:hAnsi="Arial" w:cs="Arial"/>
                <w:sz w:val="22"/>
                <w:szCs w:val="22"/>
              </w:rPr>
              <w:t>proBNP</w:t>
            </w:r>
            <w:proofErr w:type="spellEnd"/>
            <w:r w:rsidR="00202FF4" w:rsidRPr="05142765">
              <w:rPr>
                <w:rFonts w:ascii="Arial" w:hAnsi="Arial" w:cs="Arial"/>
                <w:sz w:val="22"/>
                <w:szCs w:val="22"/>
              </w:rPr>
              <w:t xml:space="preserve"> level &gt;1100 was associated with </w:t>
            </w:r>
            <w:r w:rsidR="005C4858" w:rsidRPr="05142765">
              <w:rPr>
                <w:rFonts w:ascii="Arial" w:hAnsi="Arial" w:cs="Arial"/>
                <w:sz w:val="22"/>
                <w:szCs w:val="22"/>
              </w:rPr>
              <w:t>worse right heart catheter</w:t>
            </w:r>
            <w:r w:rsidR="00BA5A0E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817" w:rsidRPr="0514276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A0817" w:rsidRPr="05142765">
              <w:rPr>
                <w:rFonts w:ascii="Arial" w:hAnsi="Arial" w:cs="Arial"/>
                <w:sz w:val="22"/>
                <w:szCs w:val="22"/>
              </w:rPr>
              <w:t>mPAP</w:t>
            </w:r>
            <w:proofErr w:type="spellEnd"/>
            <w:r w:rsidR="008A0817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1117" w:rsidRPr="05142765">
              <w:rPr>
                <w:rFonts w:ascii="Arial" w:hAnsi="Arial" w:cs="Arial"/>
                <w:sz w:val="22"/>
                <w:szCs w:val="22"/>
              </w:rPr>
              <w:t>42.5</w:t>
            </w:r>
            <w:r w:rsidR="008A0817" w:rsidRPr="05142765">
              <w:rPr>
                <w:rFonts w:ascii="Arial" w:hAnsi="Arial" w:cs="Arial"/>
                <w:sz w:val="22"/>
                <w:szCs w:val="22"/>
              </w:rPr>
              <w:t xml:space="preserve"> vs 34.</w:t>
            </w:r>
            <w:r w:rsidR="00BC618A" w:rsidRPr="05142765">
              <w:rPr>
                <w:rFonts w:ascii="Arial" w:hAnsi="Arial" w:cs="Arial"/>
                <w:sz w:val="22"/>
                <w:szCs w:val="22"/>
              </w:rPr>
              <w:t>1</w:t>
            </w:r>
            <w:r w:rsidR="002C5430" w:rsidRPr="05142765">
              <w:rPr>
                <w:rFonts w:ascii="Arial" w:hAnsi="Arial" w:cs="Arial"/>
                <w:sz w:val="22"/>
                <w:szCs w:val="22"/>
              </w:rPr>
              <w:t>mmHg</w:t>
            </w:r>
            <w:r w:rsidR="007E3836" w:rsidRPr="05142765">
              <w:rPr>
                <w:rFonts w:ascii="Arial" w:hAnsi="Arial" w:cs="Arial"/>
                <w:sz w:val="22"/>
                <w:szCs w:val="22"/>
              </w:rPr>
              <w:t>;</w:t>
            </w:r>
            <w:r w:rsidR="00E36909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04FA" w:rsidRPr="05142765">
              <w:rPr>
                <w:rFonts w:ascii="Arial" w:hAnsi="Arial" w:cs="Arial"/>
                <w:sz w:val="22"/>
                <w:szCs w:val="22"/>
              </w:rPr>
              <w:t>p</w:t>
            </w:r>
            <w:r w:rsidR="00E36909" w:rsidRPr="05142765">
              <w:rPr>
                <w:rFonts w:ascii="Arial" w:hAnsi="Arial" w:cs="Arial"/>
                <w:sz w:val="22"/>
                <w:szCs w:val="22"/>
              </w:rPr>
              <w:t>=</w:t>
            </w:r>
            <w:r w:rsidR="00016003" w:rsidRPr="05142765">
              <w:rPr>
                <w:rFonts w:ascii="Arial" w:hAnsi="Arial" w:cs="Arial"/>
                <w:sz w:val="22"/>
                <w:szCs w:val="22"/>
              </w:rPr>
              <w:t>0.</w:t>
            </w:r>
            <w:r w:rsidR="00086AE4" w:rsidRPr="05142765">
              <w:rPr>
                <w:rFonts w:ascii="Arial" w:hAnsi="Arial" w:cs="Arial"/>
                <w:sz w:val="22"/>
                <w:szCs w:val="22"/>
              </w:rPr>
              <w:t>0</w:t>
            </w:r>
            <w:r w:rsidR="00016003" w:rsidRPr="05142765">
              <w:rPr>
                <w:rFonts w:ascii="Arial" w:hAnsi="Arial" w:cs="Arial"/>
                <w:sz w:val="22"/>
                <w:szCs w:val="22"/>
              </w:rPr>
              <w:t>1</w:t>
            </w:r>
            <w:r w:rsidR="00FB5A5B" w:rsidRPr="05142765">
              <w:rPr>
                <w:rFonts w:ascii="Arial" w:hAnsi="Arial" w:cs="Arial"/>
                <w:sz w:val="22"/>
                <w:szCs w:val="22"/>
              </w:rPr>
              <w:t>7</w:t>
            </w:r>
            <w:r w:rsidR="007E3836" w:rsidRPr="05142765"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 w:rsidR="008A0817" w:rsidRPr="05142765">
              <w:rPr>
                <w:rFonts w:ascii="Arial" w:hAnsi="Arial" w:cs="Arial"/>
                <w:sz w:val="22"/>
                <w:szCs w:val="22"/>
              </w:rPr>
              <w:t xml:space="preserve"> PVR 9.</w:t>
            </w:r>
            <w:r w:rsidR="00895B10" w:rsidRPr="05142765">
              <w:rPr>
                <w:rFonts w:ascii="Arial" w:hAnsi="Arial" w:cs="Arial"/>
                <w:sz w:val="22"/>
                <w:szCs w:val="22"/>
              </w:rPr>
              <w:t>7</w:t>
            </w:r>
            <w:r w:rsidR="008A0817" w:rsidRPr="05142765">
              <w:rPr>
                <w:rFonts w:ascii="Arial" w:hAnsi="Arial" w:cs="Arial"/>
                <w:sz w:val="22"/>
                <w:szCs w:val="22"/>
              </w:rPr>
              <w:t xml:space="preserve"> vs 5.</w:t>
            </w:r>
            <w:r w:rsidR="00895B10" w:rsidRPr="05142765">
              <w:rPr>
                <w:rFonts w:ascii="Arial" w:hAnsi="Arial" w:cs="Arial"/>
                <w:sz w:val="22"/>
                <w:szCs w:val="22"/>
              </w:rPr>
              <w:t>7</w:t>
            </w:r>
            <w:r w:rsidR="008A0817" w:rsidRPr="05142765">
              <w:rPr>
                <w:rFonts w:ascii="Arial" w:hAnsi="Arial" w:cs="Arial"/>
                <w:sz w:val="22"/>
                <w:szCs w:val="22"/>
              </w:rPr>
              <w:t>WU</w:t>
            </w:r>
            <w:r w:rsidR="007E3836" w:rsidRPr="05142765">
              <w:rPr>
                <w:rFonts w:ascii="Arial" w:hAnsi="Arial" w:cs="Arial"/>
                <w:sz w:val="22"/>
                <w:szCs w:val="22"/>
              </w:rPr>
              <w:t>;</w:t>
            </w:r>
            <w:r w:rsidR="00086AE4" w:rsidRPr="05142765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E36909" w:rsidRPr="05142765">
              <w:rPr>
                <w:rFonts w:ascii="Arial" w:hAnsi="Arial" w:cs="Arial"/>
                <w:sz w:val="22"/>
                <w:szCs w:val="22"/>
              </w:rPr>
              <w:t>=</w:t>
            </w:r>
            <w:r w:rsidR="00086AE4" w:rsidRPr="05142765">
              <w:rPr>
                <w:rFonts w:ascii="Arial" w:hAnsi="Arial" w:cs="Arial"/>
                <w:sz w:val="22"/>
                <w:szCs w:val="22"/>
              </w:rPr>
              <w:t>0.001</w:t>
            </w:r>
            <w:r w:rsidR="008A0817" w:rsidRPr="05142765">
              <w:rPr>
                <w:rFonts w:ascii="Arial" w:hAnsi="Arial" w:cs="Arial"/>
                <w:sz w:val="22"/>
                <w:szCs w:val="22"/>
              </w:rPr>
              <w:t>)</w:t>
            </w:r>
            <w:r w:rsidR="005C4858" w:rsidRPr="0514276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C5430" w:rsidRPr="05142765">
              <w:rPr>
                <w:rFonts w:ascii="Arial" w:hAnsi="Arial" w:cs="Arial"/>
                <w:sz w:val="22"/>
                <w:szCs w:val="22"/>
              </w:rPr>
              <w:t>echocardiographic</w:t>
            </w:r>
            <w:r w:rsidR="00D150F0" w:rsidRPr="05142765">
              <w:rPr>
                <w:rFonts w:ascii="Arial" w:hAnsi="Arial" w:cs="Arial"/>
                <w:sz w:val="22"/>
                <w:szCs w:val="22"/>
              </w:rPr>
              <w:t xml:space="preserve"> (RVSP 71.2 vs 60mmHg</w:t>
            </w:r>
            <w:r w:rsidR="00DB75A6" w:rsidRPr="05142765">
              <w:rPr>
                <w:rFonts w:ascii="Arial" w:hAnsi="Arial" w:cs="Arial"/>
                <w:sz w:val="22"/>
                <w:szCs w:val="22"/>
              </w:rPr>
              <w:t>; p</w:t>
            </w:r>
            <w:r w:rsidR="00FB3E1C" w:rsidRPr="05142765">
              <w:rPr>
                <w:rFonts w:ascii="Arial" w:hAnsi="Arial" w:cs="Arial"/>
                <w:sz w:val="22"/>
                <w:szCs w:val="22"/>
              </w:rPr>
              <w:t>=</w:t>
            </w:r>
            <w:r w:rsidR="00DB75A6" w:rsidRPr="05142765">
              <w:rPr>
                <w:rFonts w:ascii="Arial" w:hAnsi="Arial" w:cs="Arial"/>
                <w:sz w:val="22"/>
                <w:szCs w:val="22"/>
              </w:rPr>
              <w:t>0.01</w:t>
            </w:r>
            <w:r w:rsidR="00034519" w:rsidRPr="05142765">
              <w:rPr>
                <w:rFonts w:ascii="Arial" w:hAnsi="Arial" w:cs="Arial"/>
                <w:sz w:val="22"/>
                <w:szCs w:val="22"/>
              </w:rPr>
              <w:t>7</w:t>
            </w:r>
            <w:r w:rsidR="00D150F0" w:rsidRPr="05142765">
              <w:rPr>
                <w:rFonts w:ascii="Arial" w:hAnsi="Arial" w:cs="Arial"/>
                <w:sz w:val="22"/>
                <w:szCs w:val="22"/>
              </w:rPr>
              <w:t>)</w:t>
            </w:r>
            <w:r w:rsidR="005C4858" w:rsidRPr="05142765">
              <w:rPr>
                <w:rFonts w:ascii="Arial" w:hAnsi="Arial" w:cs="Arial"/>
                <w:sz w:val="22"/>
                <w:szCs w:val="22"/>
              </w:rPr>
              <w:t xml:space="preserve"> findings</w:t>
            </w:r>
            <w:r w:rsidR="00C24C05" w:rsidRPr="05142765">
              <w:rPr>
                <w:rFonts w:ascii="Arial" w:hAnsi="Arial" w:cs="Arial"/>
                <w:sz w:val="22"/>
                <w:szCs w:val="22"/>
              </w:rPr>
              <w:t>.</w:t>
            </w:r>
            <w:r w:rsidR="00C60DA6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494A" w:rsidRPr="05142765">
              <w:rPr>
                <w:rFonts w:ascii="Arial" w:hAnsi="Arial" w:cs="Arial"/>
                <w:sz w:val="22"/>
                <w:szCs w:val="22"/>
              </w:rPr>
              <w:t>N</w:t>
            </w:r>
            <w:r w:rsidR="00D52B60" w:rsidRPr="05142765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C60DA6" w:rsidRPr="05142765">
              <w:rPr>
                <w:rFonts w:ascii="Arial" w:hAnsi="Arial" w:cs="Arial"/>
                <w:sz w:val="22"/>
                <w:szCs w:val="22"/>
              </w:rPr>
              <w:t>significant difference in 6</w:t>
            </w:r>
            <w:r w:rsidR="0038388D" w:rsidRPr="05142765">
              <w:rPr>
                <w:rFonts w:ascii="Arial" w:hAnsi="Arial" w:cs="Arial"/>
                <w:sz w:val="22"/>
                <w:szCs w:val="22"/>
              </w:rPr>
              <w:t>-</w:t>
            </w:r>
            <w:r w:rsidR="00C60DA6" w:rsidRPr="05142765">
              <w:rPr>
                <w:rFonts w:ascii="Arial" w:hAnsi="Arial" w:cs="Arial"/>
                <w:sz w:val="22"/>
                <w:szCs w:val="22"/>
              </w:rPr>
              <w:t>minute walk distance</w:t>
            </w:r>
            <w:r w:rsidR="008C3911" w:rsidRPr="05142765">
              <w:rPr>
                <w:rFonts w:ascii="Arial" w:hAnsi="Arial" w:cs="Arial"/>
                <w:sz w:val="22"/>
                <w:szCs w:val="22"/>
              </w:rPr>
              <w:t xml:space="preserve"> (321.1 vs 327.3m</w:t>
            </w:r>
            <w:r w:rsidR="00B30E63" w:rsidRPr="05142765">
              <w:rPr>
                <w:rFonts w:ascii="Arial" w:hAnsi="Arial" w:cs="Arial"/>
                <w:sz w:val="22"/>
                <w:szCs w:val="22"/>
              </w:rPr>
              <w:t>;</w:t>
            </w:r>
            <w:r w:rsidR="00AE4D2D" w:rsidRPr="05142765">
              <w:rPr>
                <w:rFonts w:ascii="Arial" w:hAnsi="Arial" w:cs="Arial"/>
                <w:sz w:val="22"/>
                <w:szCs w:val="22"/>
              </w:rPr>
              <w:t xml:space="preserve"> p=0.42</w:t>
            </w:r>
            <w:r w:rsidR="007E3836" w:rsidRPr="05142765">
              <w:rPr>
                <w:rFonts w:ascii="Arial" w:hAnsi="Arial" w:cs="Arial"/>
                <w:sz w:val="22"/>
                <w:szCs w:val="22"/>
              </w:rPr>
              <w:t>6</w:t>
            </w:r>
            <w:r w:rsidR="008C3911" w:rsidRPr="05142765">
              <w:rPr>
                <w:rFonts w:ascii="Arial" w:hAnsi="Arial" w:cs="Arial"/>
                <w:sz w:val="22"/>
                <w:szCs w:val="22"/>
              </w:rPr>
              <w:t>)</w:t>
            </w:r>
            <w:r w:rsidR="00C60DA6" w:rsidRPr="05142765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D52B60" w:rsidRPr="05142765">
              <w:rPr>
                <w:rFonts w:ascii="Arial" w:hAnsi="Arial" w:cs="Arial"/>
                <w:sz w:val="22"/>
                <w:szCs w:val="22"/>
              </w:rPr>
              <w:t>r</w:t>
            </w:r>
            <w:r w:rsidR="00C60DA6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182" w:rsidRPr="05142765">
              <w:rPr>
                <w:rFonts w:ascii="Arial" w:hAnsi="Arial" w:cs="Arial"/>
                <w:sz w:val="22"/>
                <w:szCs w:val="22"/>
              </w:rPr>
              <w:t>12-month</w:t>
            </w:r>
            <w:r w:rsidR="00C60DA6" w:rsidRPr="05142765">
              <w:rPr>
                <w:rFonts w:ascii="Arial" w:hAnsi="Arial" w:cs="Arial"/>
                <w:sz w:val="22"/>
                <w:szCs w:val="22"/>
              </w:rPr>
              <w:t xml:space="preserve"> hospitalisation rates (7</w:t>
            </w:r>
            <w:r w:rsidR="008C3911" w:rsidRPr="05142765">
              <w:rPr>
                <w:rFonts w:ascii="Arial" w:hAnsi="Arial" w:cs="Arial"/>
                <w:sz w:val="22"/>
                <w:szCs w:val="22"/>
              </w:rPr>
              <w:t xml:space="preserve"> vs 7)</w:t>
            </w:r>
            <w:r w:rsidR="008B494A" w:rsidRPr="05142765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6B2204" w:rsidRPr="05142765">
              <w:rPr>
                <w:rFonts w:ascii="Arial" w:hAnsi="Arial" w:cs="Arial"/>
                <w:sz w:val="22"/>
                <w:szCs w:val="22"/>
              </w:rPr>
              <w:t>ere</w:t>
            </w:r>
            <w:r w:rsidR="008B494A" w:rsidRPr="05142765">
              <w:rPr>
                <w:rFonts w:ascii="Arial" w:hAnsi="Arial" w:cs="Arial"/>
                <w:sz w:val="22"/>
                <w:szCs w:val="22"/>
              </w:rPr>
              <w:t xml:space="preserve"> seen</w:t>
            </w:r>
            <w:r w:rsidR="00D52B60" w:rsidRPr="05142765">
              <w:rPr>
                <w:rFonts w:ascii="Arial" w:hAnsi="Arial" w:cs="Arial"/>
                <w:sz w:val="22"/>
                <w:szCs w:val="22"/>
              </w:rPr>
              <w:t>.</w:t>
            </w:r>
            <w:r>
              <w:br/>
            </w:r>
            <w:r w:rsidR="001564A4" w:rsidRPr="05142765">
              <w:rPr>
                <w:rStyle w:val="A4"/>
                <w:rFonts w:ascii="Arial" w:hAnsi="Arial" w:cs="Arial"/>
                <w:b/>
                <w:bCs/>
              </w:rPr>
              <w:t xml:space="preserve">Conclusion: </w:t>
            </w:r>
          </w:p>
          <w:p w14:paraId="7E13AB19" w14:textId="4CDCA276" w:rsidR="001564A4" w:rsidRPr="00E00079" w:rsidRDefault="00B560FF" w:rsidP="00E00079">
            <w:pPr>
              <w:rPr>
                <w:rFonts w:ascii="Arial" w:hAnsi="Arial" w:cs="Arial"/>
                <w:sz w:val="22"/>
                <w:szCs w:val="22"/>
              </w:rPr>
            </w:pPr>
            <w:r w:rsidRPr="05142765">
              <w:rPr>
                <w:rFonts w:ascii="Arial" w:hAnsi="Arial" w:cs="Arial"/>
                <w:sz w:val="22"/>
                <w:szCs w:val="22"/>
              </w:rPr>
              <w:t>This study demonstrates a</w:t>
            </w:r>
            <w:r w:rsidR="00A0318E" w:rsidRPr="05142765">
              <w:rPr>
                <w:rFonts w:ascii="Arial" w:hAnsi="Arial" w:cs="Arial"/>
                <w:sz w:val="22"/>
                <w:szCs w:val="22"/>
              </w:rPr>
              <w:t xml:space="preserve"> baseline</w:t>
            </w:r>
            <w:r w:rsidRPr="05142765">
              <w:rPr>
                <w:rFonts w:ascii="Arial" w:hAnsi="Arial" w:cs="Arial"/>
                <w:sz w:val="22"/>
                <w:szCs w:val="22"/>
              </w:rPr>
              <w:t xml:space="preserve"> NT</w:t>
            </w:r>
            <w:r w:rsidR="00A321B9" w:rsidRPr="05142765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A321B9" w:rsidRPr="05142765">
              <w:rPr>
                <w:rFonts w:ascii="Arial" w:hAnsi="Arial" w:cs="Arial"/>
                <w:sz w:val="22"/>
                <w:szCs w:val="22"/>
              </w:rPr>
              <w:t>proBNP</w:t>
            </w:r>
            <w:proofErr w:type="spellEnd"/>
            <w:r w:rsidR="00A321B9" w:rsidRPr="05142765">
              <w:rPr>
                <w:rFonts w:ascii="Arial" w:hAnsi="Arial" w:cs="Arial"/>
                <w:sz w:val="22"/>
                <w:szCs w:val="22"/>
              </w:rPr>
              <w:t xml:space="preserve"> level &gt;1100 is associated with worse pulmonary pressures as seen by the right heart catheter and echo</w:t>
            </w:r>
            <w:r w:rsidR="00833432" w:rsidRPr="05142765">
              <w:rPr>
                <w:rFonts w:ascii="Arial" w:hAnsi="Arial" w:cs="Arial"/>
                <w:sz w:val="22"/>
                <w:szCs w:val="22"/>
              </w:rPr>
              <w:t>cardiogram</w:t>
            </w:r>
            <w:r w:rsidR="00A321B9" w:rsidRPr="05142765">
              <w:rPr>
                <w:rFonts w:ascii="Arial" w:hAnsi="Arial" w:cs="Arial"/>
                <w:sz w:val="22"/>
                <w:szCs w:val="22"/>
              </w:rPr>
              <w:t xml:space="preserve"> findings.</w:t>
            </w:r>
            <w:r w:rsidR="007D3088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C2C1997" w:rsidRPr="05142765">
              <w:rPr>
                <w:rFonts w:ascii="Arial" w:hAnsi="Arial" w:cs="Arial"/>
                <w:sz w:val="22"/>
                <w:szCs w:val="22"/>
              </w:rPr>
              <w:t>Thi</w:t>
            </w:r>
            <w:r w:rsidR="5926A3BB" w:rsidRPr="05142765">
              <w:rPr>
                <w:rFonts w:ascii="Arial" w:hAnsi="Arial" w:cs="Arial"/>
                <w:sz w:val="22"/>
                <w:szCs w:val="22"/>
              </w:rPr>
              <w:t>s</w:t>
            </w:r>
            <w:r w:rsidR="2C2C1997" w:rsidRPr="05142765">
              <w:rPr>
                <w:rFonts w:ascii="Arial" w:hAnsi="Arial" w:cs="Arial"/>
                <w:sz w:val="22"/>
                <w:szCs w:val="22"/>
              </w:rPr>
              <w:t xml:space="preserve"> study failed</w:t>
            </w:r>
            <w:r w:rsidR="09C0076D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C2C1997" w:rsidRPr="05142765">
              <w:rPr>
                <w:rFonts w:ascii="Arial" w:hAnsi="Arial" w:cs="Arial"/>
                <w:sz w:val="22"/>
                <w:szCs w:val="22"/>
              </w:rPr>
              <w:t>t</w:t>
            </w:r>
            <w:r w:rsidR="1BF7CB70" w:rsidRPr="05142765">
              <w:rPr>
                <w:rFonts w:ascii="Arial" w:hAnsi="Arial" w:cs="Arial"/>
                <w:sz w:val="22"/>
                <w:szCs w:val="22"/>
              </w:rPr>
              <w:t>o</w:t>
            </w:r>
            <w:r w:rsidR="2C2C1997" w:rsidRPr="05142765">
              <w:rPr>
                <w:rFonts w:ascii="Arial" w:hAnsi="Arial" w:cs="Arial"/>
                <w:sz w:val="22"/>
                <w:szCs w:val="22"/>
              </w:rPr>
              <w:t xml:space="preserve"> demonstrate any association with increased </w:t>
            </w:r>
            <w:r w:rsidR="00C7466C" w:rsidRPr="05142765">
              <w:rPr>
                <w:rFonts w:ascii="Arial" w:hAnsi="Arial" w:cs="Arial"/>
                <w:sz w:val="22"/>
                <w:szCs w:val="22"/>
              </w:rPr>
              <w:t>mortality</w:t>
            </w:r>
            <w:r w:rsidR="7A786508" w:rsidRPr="0514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7357DB1" w:rsidRPr="05142765">
              <w:rPr>
                <w:rFonts w:ascii="Arial" w:hAnsi="Arial" w:cs="Arial"/>
                <w:sz w:val="22"/>
                <w:szCs w:val="22"/>
              </w:rPr>
              <w:t>and a</w:t>
            </w:r>
            <w:r w:rsidR="7A786508" w:rsidRPr="05142765">
              <w:rPr>
                <w:rFonts w:ascii="Arial" w:hAnsi="Arial" w:cs="Arial"/>
                <w:sz w:val="22"/>
                <w:szCs w:val="22"/>
              </w:rPr>
              <w:t xml:space="preserve"> high NT</w:t>
            </w:r>
            <w:r w:rsidR="43F36027" w:rsidRPr="05142765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7A786508" w:rsidRPr="05142765">
              <w:rPr>
                <w:rFonts w:ascii="Arial" w:hAnsi="Arial" w:cs="Arial"/>
                <w:sz w:val="22"/>
                <w:szCs w:val="22"/>
              </w:rPr>
              <w:t>proBNP</w:t>
            </w:r>
            <w:proofErr w:type="spellEnd"/>
            <w:r w:rsidR="7A786508" w:rsidRPr="05142765">
              <w:rPr>
                <w:rFonts w:ascii="Arial" w:hAnsi="Arial" w:cs="Arial"/>
                <w:sz w:val="22"/>
                <w:szCs w:val="22"/>
              </w:rPr>
              <w:t>. A</w:t>
            </w:r>
            <w:r w:rsidR="00C7466C" w:rsidRPr="05142765">
              <w:rPr>
                <w:rFonts w:ascii="Arial" w:hAnsi="Arial" w:cs="Arial"/>
                <w:sz w:val="22"/>
                <w:szCs w:val="22"/>
              </w:rPr>
              <w:t xml:space="preserve"> larger</w:t>
            </w:r>
            <w:r w:rsidR="0B7E8C30" w:rsidRPr="05142765">
              <w:rPr>
                <w:rFonts w:ascii="Arial" w:hAnsi="Arial" w:cs="Arial"/>
                <w:sz w:val="22"/>
                <w:szCs w:val="22"/>
              </w:rPr>
              <w:t xml:space="preserve"> multicentre evaluation may shed more light into the prognostic value of N</w:t>
            </w:r>
            <w:r w:rsidR="5F8D3A1F" w:rsidRPr="05142765">
              <w:rPr>
                <w:rFonts w:ascii="Arial" w:hAnsi="Arial" w:cs="Arial"/>
                <w:sz w:val="22"/>
                <w:szCs w:val="22"/>
              </w:rPr>
              <w:t>T-</w:t>
            </w:r>
            <w:proofErr w:type="spellStart"/>
            <w:r w:rsidR="0B7E8C30" w:rsidRPr="05142765">
              <w:rPr>
                <w:rFonts w:ascii="Arial" w:hAnsi="Arial" w:cs="Arial"/>
                <w:sz w:val="22"/>
                <w:szCs w:val="22"/>
              </w:rPr>
              <w:t>proBNP</w:t>
            </w:r>
            <w:proofErr w:type="spellEnd"/>
            <w:r w:rsidR="0B7E8C30" w:rsidRPr="05142765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34BBE46F" w:rsidRPr="05142765">
              <w:rPr>
                <w:rFonts w:ascii="Arial" w:hAnsi="Arial" w:cs="Arial"/>
                <w:sz w:val="22"/>
                <w:szCs w:val="22"/>
              </w:rPr>
              <w:t>or</w:t>
            </w:r>
            <w:r w:rsidR="0B7E8C30" w:rsidRPr="05142765">
              <w:rPr>
                <w:rFonts w:ascii="Arial" w:hAnsi="Arial" w:cs="Arial"/>
                <w:sz w:val="22"/>
                <w:szCs w:val="22"/>
              </w:rPr>
              <w:t xml:space="preserve"> pulmo</w:t>
            </w:r>
            <w:r w:rsidR="42A43456" w:rsidRPr="05142765">
              <w:rPr>
                <w:rFonts w:ascii="Arial" w:hAnsi="Arial" w:cs="Arial"/>
                <w:sz w:val="22"/>
                <w:szCs w:val="22"/>
              </w:rPr>
              <w:t>nary</w:t>
            </w:r>
            <w:r w:rsidR="0B7E8C30" w:rsidRPr="05142765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718DC2C5" w:rsidRPr="05142765">
              <w:rPr>
                <w:rFonts w:ascii="Arial" w:hAnsi="Arial" w:cs="Arial"/>
                <w:sz w:val="22"/>
                <w:szCs w:val="22"/>
              </w:rPr>
              <w:t>ypertension</w:t>
            </w:r>
            <w:r w:rsidR="0B7E8C30" w:rsidRPr="05142765">
              <w:rPr>
                <w:rFonts w:ascii="Arial" w:hAnsi="Arial" w:cs="Arial"/>
                <w:sz w:val="22"/>
                <w:szCs w:val="22"/>
              </w:rPr>
              <w:t xml:space="preserve"> patients</w:t>
            </w:r>
            <w:r w:rsidR="00C7466C" w:rsidRPr="0514276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1E6EDC" w14:textId="77777777" w:rsidR="00EC6A5C" w:rsidRPr="00E00079" w:rsidRDefault="00EC6A5C" w:rsidP="00E000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40EE3" w14:textId="19337103" w:rsidR="00EC6A5C" w:rsidRPr="00E00079" w:rsidRDefault="00EC6A5C" w:rsidP="00E00079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51427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Key Words:</w:t>
            </w:r>
            <w:r w:rsidRPr="051427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F75D2" w:rsidRPr="05142765">
              <w:rPr>
                <w:rFonts w:ascii="Arial" w:hAnsi="Arial" w:cs="Arial"/>
                <w:color w:val="000000" w:themeColor="text1"/>
                <w:sz w:val="22"/>
                <w:szCs w:val="22"/>
              </w:rPr>
              <w:t>Pulmonary hypertension, NT-</w:t>
            </w:r>
            <w:proofErr w:type="spellStart"/>
            <w:r w:rsidR="00EF75D2" w:rsidRPr="05142765">
              <w:rPr>
                <w:rFonts w:ascii="Arial" w:hAnsi="Arial" w:cs="Arial"/>
                <w:color w:val="000000" w:themeColor="text1"/>
                <w:sz w:val="22"/>
                <w:szCs w:val="22"/>
              </w:rPr>
              <w:t>proBNP</w:t>
            </w:r>
            <w:proofErr w:type="spellEnd"/>
          </w:p>
          <w:p w14:paraId="79ABEE02" w14:textId="77777777" w:rsidR="00EC6A5C" w:rsidRPr="00E00079" w:rsidRDefault="00EC6A5C" w:rsidP="00E00079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00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 Support:</w:t>
            </w:r>
            <w:r w:rsidRPr="00E00079">
              <w:rPr>
                <w:rFonts w:ascii="Arial" w:hAnsi="Arial" w:cs="Arial"/>
                <w:color w:val="000000"/>
                <w:sz w:val="22"/>
                <w:szCs w:val="22"/>
              </w:rPr>
              <w:t xml:space="preserve"> N/A</w:t>
            </w:r>
          </w:p>
          <w:p w14:paraId="5F58D34F" w14:textId="06B00E3A" w:rsidR="00EC6A5C" w:rsidRPr="00E00079" w:rsidRDefault="00EC6A5C" w:rsidP="00E00079">
            <w:pPr>
              <w:rPr>
                <w:sz w:val="22"/>
                <w:szCs w:val="22"/>
              </w:rPr>
            </w:pPr>
          </w:p>
        </w:tc>
      </w:tr>
    </w:tbl>
    <w:p w14:paraId="7C36A9DC" w14:textId="32A70617" w:rsidR="00E0700F" w:rsidRPr="00E00079" w:rsidRDefault="00E0700F" w:rsidP="00E00079">
      <w:pPr>
        <w:rPr>
          <w:sz w:val="22"/>
          <w:szCs w:val="22"/>
        </w:rPr>
      </w:pPr>
    </w:p>
    <w:sectPr w:rsidR="00E0700F" w:rsidRPr="00E00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6003"/>
    <w:rsid w:val="00026EA4"/>
    <w:rsid w:val="00034519"/>
    <w:rsid w:val="0004086B"/>
    <w:rsid w:val="00074F45"/>
    <w:rsid w:val="00080069"/>
    <w:rsid w:val="00086AE4"/>
    <w:rsid w:val="00095EF0"/>
    <w:rsid w:val="000B19DF"/>
    <w:rsid w:val="00113231"/>
    <w:rsid w:val="001564A4"/>
    <w:rsid w:val="001F244C"/>
    <w:rsid w:val="00202FF4"/>
    <w:rsid w:val="00216759"/>
    <w:rsid w:val="00221CB3"/>
    <w:rsid w:val="00247DB6"/>
    <w:rsid w:val="002909F8"/>
    <w:rsid w:val="002C5430"/>
    <w:rsid w:val="003204FA"/>
    <w:rsid w:val="0038388D"/>
    <w:rsid w:val="0038729F"/>
    <w:rsid w:val="00395E36"/>
    <w:rsid w:val="003B2516"/>
    <w:rsid w:val="003D6F26"/>
    <w:rsid w:val="003F1A95"/>
    <w:rsid w:val="00407F42"/>
    <w:rsid w:val="004771F5"/>
    <w:rsid w:val="004776FE"/>
    <w:rsid w:val="004E5E5D"/>
    <w:rsid w:val="00510085"/>
    <w:rsid w:val="0051574E"/>
    <w:rsid w:val="00584083"/>
    <w:rsid w:val="00586168"/>
    <w:rsid w:val="00592A9B"/>
    <w:rsid w:val="005C36FD"/>
    <w:rsid w:val="005C4858"/>
    <w:rsid w:val="005E0FAA"/>
    <w:rsid w:val="005E332A"/>
    <w:rsid w:val="0061426D"/>
    <w:rsid w:val="00634AA3"/>
    <w:rsid w:val="006509EA"/>
    <w:rsid w:val="0065564D"/>
    <w:rsid w:val="0069480E"/>
    <w:rsid w:val="006B2204"/>
    <w:rsid w:val="006E05E4"/>
    <w:rsid w:val="0070399A"/>
    <w:rsid w:val="00704B18"/>
    <w:rsid w:val="00712414"/>
    <w:rsid w:val="00714C39"/>
    <w:rsid w:val="007663BB"/>
    <w:rsid w:val="00790F24"/>
    <w:rsid w:val="00796873"/>
    <w:rsid w:val="007B727D"/>
    <w:rsid w:val="007D3088"/>
    <w:rsid w:val="007E3836"/>
    <w:rsid w:val="007E46A5"/>
    <w:rsid w:val="007F5435"/>
    <w:rsid w:val="0080023D"/>
    <w:rsid w:val="00825379"/>
    <w:rsid w:val="00833432"/>
    <w:rsid w:val="008573E1"/>
    <w:rsid w:val="008803FA"/>
    <w:rsid w:val="00895B10"/>
    <w:rsid w:val="008A0817"/>
    <w:rsid w:val="008B494A"/>
    <w:rsid w:val="008C3911"/>
    <w:rsid w:val="00910D64"/>
    <w:rsid w:val="00975E5C"/>
    <w:rsid w:val="009F1A83"/>
    <w:rsid w:val="009F6A56"/>
    <w:rsid w:val="00A0318E"/>
    <w:rsid w:val="00A30868"/>
    <w:rsid w:val="00A321B9"/>
    <w:rsid w:val="00A611A4"/>
    <w:rsid w:val="00A64FCD"/>
    <w:rsid w:val="00AC131D"/>
    <w:rsid w:val="00AE46AE"/>
    <w:rsid w:val="00AE4D2D"/>
    <w:rsid w:val="00B01837"/>
    <w:rsid w:val="00B12E32"/>
    <w:rsid w:val="00B30E63"/>
    <w:rsid w:val="00B560FF"/>
    <w:rsid w:val="00BA5A0E"/>
    <w:rsid w:val="00BC618A"/>
    <w:rsid w:val="00BE1117"/>
    <w:rsid w:val="00C04E8E"/>
    <w:rsid w:val="00C24C05"/>
    <w:rsid w:val="00C34C76"/>
    <w:rsid w:val="00C60DA6"/>
    <w:rsid w:val="00C7466C"/>
    <w:rsid w:val="00CC0981"/>
    <w:rsid w:val="00CF341C"/>
    <w:rsid w:val="00D042AF"/>
    <w:rsid w:val="00D150F0"/>
    <w:rsid w:val="00D27DB9"/>
    <w:rsid w:val="00D31AB7"/>
    <w:rsid w:val="00D52B60"/>
    <w:rsid w:val="00D63422"/>
    <w:rsid w:val="00D6619B"/>
    <w:rsid w:val="00D97F71"/>
    <w:rsid w:val="00DB75A6"/>
    <w:rsid w:val="00DF1514"/>
    <w:rsid w:val="00DF59CD"/>
    <w:rsid w:val="00DF7E6C"/>
    <w:rsid w:val="00E00079"/>
    <w:rsid w:val="00E0700F"/>
    <w:rsid w:val="00E12535"/>
    <w:rsid w:val="00E14E7D"/>
    <w:rsid w:val="00E36909"/>
    <w:rsid w:val="00E60090"/>
    <w:rsid w:val="00E75E26"/>
    <w:rsid w:val="00E87E79"/>
    <w:rsid w:val="00EB7C3E"/>
    <w:rsid w:val="00EC6A5C"/>
    <w:rsid w:val="00EF75D2"/>
    <w:rsid w:val="00F066B8"/>
    <w:rsid w:val="00F2118A"/>
    <w:rsid w:val="00F27C8A"/>
    <w:rsid w:val="00F42182"/>
    <w:rsid w:val="00F51078"/>
    <w:rsid w:val="00FB3E1C"/>
    <w:rsid w:val="00FB5A5B"/>
    <w:rsid w:val="05142765"/>
    <w:rsid w:val="09C0076D"/>
    <w:rsid w:val="0B7E8C30"/>
    <w:rsid w:val="1BF7CB70"/>
    <w:rsid w:val="1E191420"/>
    <w:rsid w:val="2C2C1997"/>
    <w:rsid w:val="2FB14876"/>
    <w:rsid w:val="314D18D7"/>
    <w:rsid w:val="3165A9BC"/>
    <w:rsid w:val="32E8E938"/>
    <w:rsid w:val="34BBE46F"/>
    <w:rsid w:val="3C98507C"/>
    <w:rsid w:val="42A43456"/>
    <w:rsid w:val="43F36027"/>
    <w:rsid w:val="57357DB1"/>
    <w:rsid w:val="5926A3BB"/>
    <w:rsid w:val="5F8D3A1F"/>
    <w:rsid w:val="62720C51"/>
    <w:rsid w:val="694796A9"/>
    <w:rsid w:val="718DC2C5"/>
    <w:rsid w:val="7A78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normaltextrun">
    <w:name w:val="normaltextrun"/>
    <w:basedOn w:val="DefaultParagraphFont"/>
    <w:rsid w:val="005E332A"/>
  </w:style>
  <w:style w:type="character" w:customStyle="1" w:styleId="eop">
    <w:name w:val="eop"/>
    <w:basedOn w:val="DefaultParagraphFont"/>
    <w:rsid w:val="005E332A"/>
  </w:style>
  <w:style w:type="paragraph" w:customStyle="1" w:styleId="paragraph">
    <w:name w:val="paragraph"/>
    <w:basedOn w:val="Normal"/>
    <w:rsid w:val="00E14E7D"/>
    <w:pPr>
      <w:spacing w:before="100" w:beforeAutospacing="1" w:after="100" w:afterAutospacing="1"/>
    </w:pPr>
    <w:rPr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EC6A5C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CA374A31FB8419A13720F4F38527B" ma:contentTypeVersion="16" ma:contentTypeDescription="Create a new document." ma:contentTypeScope="" ma:versionID="11bd53307df28aa1bda96d54158fc3fa">
  <xsd:schema xmlns:xsd="http://www.w3.org/2001/XMLSchema" xmlns:xs="http://www.w3.org/2001/XMLSchema" xmlns:p="http://schemas.microsoft.com/office/2006/metadata/properties" xmlns:ns3="9fc6bf91-159f-4bf7-b5d4-36a930442bde" xmlns:ns4="e67cb60a-27d1-4ff9-8858-33e6710a41e2" targetNamespace="http://schemas.microsoft.com/office/2006/metadata/properties" ma:root="true" ma:fieldsID="a80c6020726d37d43001eee094eff9c7" ns3:_="" ns4:_="">
    <xsd:import namespace="9fc6bf91-159f-4bf7-b5d4-36a930442bde"/>
    <xsd:import namespace="e67cb60a-27d1-4ff9-8858-33e6710a4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6bf91-159f-4bf7-b5d4-36a930442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b60a-27d1-4ff9-8858-33e6710a4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6bf91-159f-4bf7-b5d4-36a930442bde" xsi:nil="true"/>
  </documentManagement>
</p:properties>
</file>

<file path=customXml/itemProps1.xml><?xml version="1.0" encoding="utf-8"?>
<ds:datastoreItem xmlns:ds="http://schemas.openxmlformats.org/officeDocument/2006/customXml" ds:itemID="{EA523859-20AB-4FE3-8E97-294244332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6bf91-159f-4bf7-b5d4-36a930442bde"/>
    <ds:schemaRef ds:uri="e67cb60a-27d1-4ff9-8858-33e6710a4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9fc6bf91-159f-4bf7-b5d4-36a930442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Daniel Bird</cp:lastModifiedBy>
  <cp:revision>2</cp:revision>
  <cp:lastPrinted>2023-10-17T04:47:00Z</cp:lastPrinted>
  <dcterms:created xsi:type="dcterms:W3CDTF">2023-10-17T09:28:00Z</dcterms:created>
  <dcterms:modified xsi:type="dcterms:W3CDTF">2023-10-17T09:28:00Z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0x010100E6CCA374A31FB8419A13720F4F38527B</vt:lpwstr>
  </property>
  <property fmtid="{D5CDD505-2E9C-101B-9397-08002B2CF9AE}" pid="3" name="MediaServiceImageTags">
    <vt:lpwstr/>
  </property>
</Properties>
</file>