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8"/>
      </w:tblGrid>
      <w:tr w:rsidR="001564A4" w:rsidRPr="0050053A" w14:paraId="5C38377B" w14:textId="77777777" w:rsidTr="00EE6811">
        <w:trPr>
          <w:trHeight w:val="596"/>
          <w:jc w:val="center"/>
        </w:trPr>
        <w:tc>
          <w:tcPr>
            <w:tcW w:w="8878" w:type="dxa"/>
            <w:shd w:val="clear" w:color="auto" w:fill="auto"/>
          </w:tcPr>
          <w:p w14:paraId="5C44F357" w14:textId="1AB18780" w:rsidR="001564A4" w:rsidRPr="0050053A" w:rsidRDefault="00CF3790" w:rsidP="000A28E2">
            <w:pPr>
              <w:spacing w:before="120" w:after="120"/>
              <w:rPr>
                <w:rFonts w:ascii="Arial" w:hAnsi="Arial" w:cs="Arial"/>
                <w:b/>
                <w:sz w:val="22"/>
                <w:szCs w:val="22"/>
                <w:lang w:val="en-US" w:eastAsia="zh-CN"/>
              </w:rPr>
            </w:pPr>
            <w:r>
              <w:rPr>
                <w:rFonts w:ascii="Arial" w:hAnsi="Arial" w:cs="Arial"/>
                <w:b/>
                <w:sz w:val="22"/>
                <w:szCs w:val="22"/>
                <w:lang w:val="en-US" w:eastAsia="en-GB"/>
              </w:rPr>
              <w:t>Increasing diagnostic yield of thrombophilia testing</w:t>
            </w:r>
            <w:r w:rsidR="004A0E4F">
              <w:rPr>
                <w:rFonts w:ascii="Arial" w:hAnsi="Arial" w:cs="Arial"/>
                <w:b/>
                <w:sz w:val="22"/>
                <w:szCs w:val="22"/>
                <w:lang w:val="en-US" w:eastAsia="en-GB"/>
              </w:rPr>
              <w:t xml:space="preserve"> </w:t>
            </w:r>
            <w:r w:rsidR="00B72A1C">
              <w:rPr>
                <w:rFonts w:ascii="Arial" w:hAnsi="Arial" w:cs="Arial"/>
                <w:b/>
                <w:sz w:val="22"/>
                <w:szCs w:val="22"/>
                <w:lang w:val="en-US" w:eastAsia="en-GB"/>
              </w:rPr>
              <w:t xml:space="preserve">in </w:t>
            </w:r>
            <w:r w:rsidR="002803E5" w:rsidRPr="002803E5">
              <w:rPr>
                <w:rFonts w:ascii="Arial" w:hAnsi="Arial" w:cs="Arial"/>
                <w:b/>
                <w:sz w:val="22"/>
                <w:szCs w:val="22"/>
                <w:lang w:val="en-US" w:eastAsia="en-GB"/>
              </w:rPr>
              <w:t>deep ve</w:t>
            </w:r>
            <w:r w:rsidR="004E5746">
              <w:rPr>
                <w:rFonts w:ascii="Arial" w:hAnsi="Arial" w:cs="Arial"/>
                <w:b/>
                <w:sz w:val="22"/>
                <w:szCs w:val="22"/>
                <w:lang w:val="en-US" w:eastAsia="en-GB"/>
              </w:rPr>
              <w:t>in</w:t>
            </w:r>
            <w:r w:rsidR="002803E5" w:rsidRPr="002803E5">
              <w:rPr>
                <w:rFonts w:ascii="Arial" w:hAnsi="Arial" w:cs="Arial"/>
                <w:b/>
                <w:sz w:val="22"/>
                <w:szCs w:val="22"/>
                <w:lang w:val="en-US" w:eastAsia="en-GB"/>
              </w:rPr>
              <w:t xml:space="preserve"> </w:t>
            </w:r>
            <w:r w:rsidR="004E5746">
              <w:rPr>
                <w:rFonts w:ascii="Arial" w:hAnsi="Arial" w:cs="Arial"/>
                <w:b/>
                <w:sz w:val="22"/>
                <w:szCs w:val="22"/>
                <w:lang w:val="en-US" w:eastAsia="en-GB"/>
              </w:rPr>
              <w:t>thrombosis</w:t>
            </w:r>
            <w:r w:rsidR="002803E5" w:rsidRPr="002803E5">
              <w:rPr>
                <w:rFonts w:ascii="Arial" w:hAnsi="Arial" w:cs="Arial"/>
                <w:b/>
                <w:sz w:val="22"/>
                <w:szCs w:val="22"/>
                <w:lang w:val="en-US" w:eastAsia="en-GB"/>
              </w:rPr>
              <w:t xml:space="preserve"> and pulmonary embolism</w:t>
            </w:r>
          </w:p>
        </w:tc>
      </w:tr>
      <w:tr w:rsidR="001564A4" w:rsidRPr="0050053A" w14:paraId="0E2E035C" w14:textId="77777777" w:rsidTr="00EE6811">
        <w:trPr>
          <w:trHeight w:val="578"/>
          <w:jc w:val="center"/>
        </w:trPr>
        <w:tc>
          <w:tcPr>
            <w:tcW w:w="8878" w:type="dxa"/>
            <w:shd w:val="clear" w:color="auto" w:fill="auto"/>
          </w:tcPr>
          <w:p w14:paraId="73B55295" w14:textId="76759C76" w:rsidR="001564A4" w:rsidRPr="00413B94" w:rsidRDefault="00E02A43" w:rsidP="000A28E2">
            <w:pPr>
              <w:spacing w:before="120" w:after="120"/>
              <w:rPr>
                <w:rFonts w:ascii="Arial" w:hAnsi="Arial" w:cs="Arial"/>
                <w:sz w:val="22"/>
                <w:szCs w:val="22"/>
                <w:u w:val="single"/>
                <w:lang w:eastAsia="zh-CN"/>
              </w:rPr>
            </w:pPr>
            <w:r w:rsidRPr="00E02A43">
              <w:rPr>
                <w:rFonts w:ascii="Arial" w:hAnsi="Arial" w:cs="Arial"/>
                <w:sz w:val="22"/>
                <w:szCs w:val="22"/>
                <w:lang w:val="en-US" w:eastAsia="en-GB"/>
              </w:rPr>
              <w:t>Christopher Watters</w:t>
            </w:r>
            <w:r w:rsidR="001564A4" w:rsidRPr="00413B94">
              <w:rPr>
                <w:rFonts w:ascii="Arial" w:hAnsi="Arial" w:cs="Arial"/>
                <w:sz w:val="22"/>
                <w:szCs w:val="22"/>
                <w:vertAlign w:val="superscript"/>
                <w:lang w:val="en-US" w:eastAsia="en-GB"/>
              </w:rPr>
              <w:t>1</w:t>
            </w:r>
            <w:bookmarkStart w:id="0" w:name="Text8"/>
            <w:r w:rsidR="001564A4" w:rsidRPr="00413B94">
              <w:rPr>
                <w:rFonts w:ascii="Arial" w:hAnsi="Arial" w:cs="Arial"/>
                <w:sz w:val="22"/>
                <w:szCs w:val="22"/>
                <w:lang w:val="en-US" w:eastAsia="en-GB"/>
              </w:rPr>
              <w:t>,</w:t>
            </w:r>
            <w:bookmarkEnd w:id="0"/>
            <w:r>
              <w:rPr>
                <w:rFonts w:ascii="Arial" w:hAnsi="Arial" w:cs="Arial"/>
                <w:sz w:val="22"/>
                <w:szCs w:val="22"/>
                <w:lang w:val="en-US" w:eastAsia="en-GB"/>
              </w:rPr>
              <w:t xml:space="preserve"> Michael Putt</w:t>
            </w:r>
            <w:r w:rsidR="000A20C6">
              <w:rPr>
                <w:rFonts w:ascii="Arial" w:hAnsi="Arial" w:cs="Arial"/>
                <w:sz w:val="22"/>
                <w:szCs w:val="22"/>
                <w:vertAlign w:val="superscript"/>
                <w:lang w:val="en-US" w:eastAsia="en-GB"/>
              </w:rPr>
              <w:t>1</w:t>
            </w:r>
          </w:p>
        </w:tc>
      </w:tr>
      <w:tr w:rsidR="001564A4" w:rsidRPr="0050053A" w14:paraId="385A19D9" w14:textId="77777777" w:rsidTr="00EE6811">
        <w:trPr>
          <w:trHeight w:val="164"/>
          <w:jc w:val="center"/>
        </w:trPr>
        <w:tc>
          <w:tcPr>
            <w:tcW w:w="8878" w:type="dxa"/>
            <w:shd w:val="clear" w:color="auto" w:fill="auto"/>
          </w:tcPr>
          <w:p w14:paraId="45ED36BF" w14:textId="754C0CA2" w:rsidR="001564A4"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009A1370">
              <w:rPr>
                <w:rFonts w:ascii="Arial" w:hAnsi="Arial" w:cs="Arial"/>
                <w:i/>
                <w:sz w:val="22"/>
                <w:szCs w:val="22"/>
                <w:vertAlign w:val="superscript"/>
                <w:lang w:val="en-US" w:eastAsia="en-GB"/>
              </w:rPr>
              <w:t xml:space="preserve"> </w:t>
            </w:r>
            <w:r w:rsidR="00A91479">
              <w:rPr>
                <w:rFonts w:ascii="Arial" w:hAnsi="Arial" w:cs="Arial"/>
                <w:i/>
                <w:sz w:val="22"/>
                <w:szCs w:val="22"/>
                <w:lang w:val="en-US" w:eastAsia="en-GB"/>
              </w:rPr>
              <w:t>Department of T</w:t>
            </w:r>
            <w:r w:rsidR="00394C55">
              <w:rPr>
                <w:rFonts w:ascii="Arial" w:hAnsi="Arial" w:cs="Arial"/>
                <w:i/>
                <w:sz w:val="22"/>
                <w:szCs w:val="22"/>
                <w:lang w:val="en-US" w:eastAsia="en-GB"/>
              </w:rPr>
              <w:t xml:space="preserve">horacic Medicine, </w:t>
            </w:r>
            <w:r w:rsidR="008C5857">
              <w:rPr>
                <w:rFonts w:ascii="Arial" w:hAnsi="Arial" w:cs="Arial"/>
                <w:i/>
                <w:sz w:val="22"/>
                <w:szCs w:val="22"/>
                <w:lang w:val="en-US" w:eastAsia="en-GB"/>
              </w:rPr>
              <w:t>Royal Brisbane and Women’s Hospital,</w:t>
            </w:r>
            <w:r w:rsidR="00B904F9">
              <w:rPr>
                <w:rFonts w:ascii="Arial" w:hAnsi="Arial" w:cs="Arial"/>
                <w:i/>
                <w:sz w:val="22"/>
                <w:szCs w:val="22"/>
                <w:lang w:val="en-US" w:eastAsia="en-GB"/>
              </w:rPr>
              <w:t xml:space="preserve"> </w:t>
            </w:r>
            <w:r w:rsidR="007D0E0C">
              <w:rPr>
                <w:rFonts w:ascii="Arial" w:hAnsi="Arial" w:cs="Arial"/>
                <w:i/>
                <w:sz w:val="22"/>
                <w:szCs w:val="22"/>
                <w:lang w:val="en-US" w:eastAsia="en-GB"/>
              </w:rPr>
              <w:t>Queensland Health, QLD, Australia</w:t>
            </w:r>
          </w:p>
        </w:tc>
      </w:tr>
      <w:tr w:rsidR="001564A4" w:rsidRPr="0050053A" w14:paraId="6DAF615A" w14:textId="77777777" w:rsidTr="00EE6811">
        <w:trPr>
          <w:trHeight w:hRule="exact" w:val="8888"/>
          <w:jc w:val="center"/>
        </w:trPr>
        <w:tc>
          <w:tcPr>
            <w:tcW w:w="8878" w:type="dxa"/>
            <w:shd w:val="clear" w:color="auto" w:fill="auto"/>
          </w:tcPr>
          <w:p w14:paraId="739E7937" w14:textId="77777777" w:rsidR="001564A4" w:rsidRPr="0050053A" w:rsidRDefault="001564A4" w:rsidP="000A28E2">
            <w:pPr>
              <w:pStyle w:val="Pa12"/>
              <w:rPr>
                <w:rStyle w:val="A4"/>
              </w:rPr>
            </w:pPr>
            <w:r>
              <w:rPr>
                <w:rStyle w:val="A4"/>
                <w:b/>
                <w:bCs/>
              </w:rPr>
              <w:t>Introduction/</w:t>
            </w:r>
            <w:r w:rsidRPr="0050053A">
              <w:rPr>
                <w:rStyle w:val="A4"/>
                <w:b/>
                <w:bCs/>
              </w:rPr>
              <w:t xml:space="preserve">Aim: </w:t>
            </w:r>
          </w:p>
          <w:p w14:paraId="2251F6D5" w14:textId="47F38F8E" w:rsidR="001564A4" w:rsidRPr="0050053A" w:rsidRDefault="0002167A" w:rsidP="000A28E2">
            <w:pPr>
              <w:pStyle w:val="Pa12"/>
              <w:rPr>
                <w:sz w:val="22"/>
                <w:szCs w:val="22"/>
              </w:rPr>
            </w:pPr>
            <w:r>
              <w:rPr>
                <w:sz w:val="22"/>
                <w:szCs w:val="22"/>
              </w:rPr>
              <w:t xml:space="preserve">Thrombophilia testing may result in a change to management in patients with diagnosed venous thromboembolism (VTE). </w:t>
            </w:r>
            <w:r w:rsidR="004312C0">
              <w:rPr>
                <w:sz w:val="22"/>
                <w:szCs w:val="22"/>
              </w:rPr>
              <w:t xml:space="preserve">Queensland Health hospitals can provide this testing however it is </w:t>
            </w:r>
            <w:r w:rsidR="002D533A">
              <w:rPr>
                <w:sz w:val="22"/>
                <w:szCs w:val="22"/>
              </w:rPr>
              <w:t>timely and costly</w:t>
            </w:r>
            <w:r w:rsidR="0002100B">
              <w:rPr>
                <w:sz w:val="22"/>
                <w:szCs w:val="22"/>
              </w:rPr>
              <w:t xml:space="preserve"> </w:t>
            </w:r>
            <w:r w:rsidR="00410A3D">
              <w:rPr>
                <w:sz w:val="22"/>
                <w:szCs w:val="22"/>
              </w:rPr>
              <w:t>($396 per screen)</w:t>
            </w:r>
            <w:r w:rsidR="002D533A">
              <w:rPr>
                <w:sz w:val="22"/>
                <w:szCs w:val="22"/>
              </w:rPr>
              <w:t>. There are no specific guidelines within Queensland Health to help physicians de</w:t>
            </w:r>
            <w:r w:rsidR="00011FA5">
              <w:rPr>
                <w:sz w:val="22"/>
                <w:szCs w:val="22"/>
              </w:rPr>
              <w:t xml:space="preserve">cide when to order such testing. </w:t>
            </w:r>
            <w:r w:rsidR="0061768C" w:rsidRPr="0061768C">
              <w:rPr>
                <w:sz w:val="22"/>
                <w:szCs w:val="22"/>
              </w:rPr>
              <w:t>This retrospective audit aims to review patients that received thrombophilia testing at the Royal Brisbane and Women’s Hospital (RBWH) to establish if the testing was aligned with international recommendations and if it had implications for patient care.</w:t>
            </w:r>
          </w:p>
          <w:p w14:paraId="3D770CF7" w14:textId="77777777" w:rsidR="001564A4" w:rsidRPr="0050053A" w:rsidRDefault="001564A4" w:rsidP="000A28E2">
            <w:pPr>
              <w:pStyle w:val="Pa12"/>
              <w:rPr>
                <w:rStyle w:val="A4"/>
                <w:bCs/>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70A39F78" w14:textId="21C7A589" w:rsidR="001564A4" w:rsidRPr="0050053A" w:rsidRDefault="006621E2" w:rsidP="000A28E2">
            <w:pPr>
              <w:pStyle w:val="Pa12"/>
              <w:rPr>
                <w:sz w:val="22"/>
                <w:szCs w:val="22"/>
              </w:rPr>
            </w:pPr>
            <w:r>
              <w:rPr>
                <w:sz w:val="22"/>
                <w:szCs w:val="22"/>
              </w:rPr>
              <w:t xml:space="preserve">This retrospective study performed a chart review of all patients that received thrombophilia testing </w:t>
            </w:r>
            <w:r w:rsidR="00256637">
              <w:rPr>
                <w:sz w:val="22"/>
                <w:szCs w:val="22"/>
              </w:rPr>
              <w:t xml:space="preserve">(for any indication) </w:t>
            </w:r>
            <w:r>
              <w:rPr>
                <w:sz w:val="22"/>
                <w:szCs w:val="22"/>
              </w:rPr>
              <w:t xml:space="preserve">at the RBWH </w:t>
            </w:r>
            <w:r w:rsidR="007D0ED6">
              <w:rPr>
                <w:sz w:val="22"/>
                <w:szCs w:val="22"/>
              </w:rPr>
              <w:t xml:space="preserve">from January to December 2021. </w:t>
            </w:r>
            <w:r w:rsidR="007C46FA">
              <w:rPr>
                <w:sz w:val="22"/>
                <w:szCs w:val="22"/>
              </w:rPr>
              <w:t xml:space="preserve">Variables </w:t>
            </w:r>
            <w:r w:rsidR="006D494B">
              <w:rPr>
                <w:sz w:val="22"/>
                <w:szCs w:val="22"/>
              </w:rPr>
              <w:t>that were</w:t>
            </w:r>
            <w:r w:rsidR="006E1E41">
              <w:rPr>
                <w:sz w:val="22"/>
                <w:szCs w:val="22"/>
              </w:rPr>
              <w:t xml:space="preserve"> recorded included</w:t>
            </w:r>
            <w:r w:rsidR="007C46FA">
              <w:rPr>
                <w:sz w:val="22"/>
                <w:szCs w:val="22"/>
              </w:rPr>
              <w:t xml:space="preserve"> </w:t>
            </w:r>
            <w:r w:rsidR="007C46FA" w:rsidRPr="007C46FA">
              <w:rPr>
                <w:sz w:val="22"/>
                <w:szCs w:val="22"/>
              </w:rPr>
              <w:t xml:space="preserve">patient demographics, risk factors, diagnosis, </w:t>
            </w:r>
            <w:r w:rsidR="0037493A">
              <w:rPr>
                <w:sz w:val="22"/>
                <w:szCs w:val="22"/>
              </w:rPr>
              <w:t xml:space="preserve">if they fulfilled pre-assigned testing recommendations, a </w:t>
            </w:r>
            <w:r w:rsidR="007C46FA" w:rsidRPr="007C46FA">
              <w:rPr>
                <w:sz w:val="22"/>
                <w:szCs w:val="22"/>
              </w:rPr>
              <w:t>previous history of VTE,</w:t>
            </w:r>
            <w:r w:rsidR="00634034">
              <w:rPr>
                <w:sz w:val="22"/>
                <w:szCs w:val="22"/>
              </w:rPr>
              <w:t xml:space="preserve"> positive test results,</w:t>
            </w:r>
            <w:r w:rsidR="007C46FA" w:rsidRPr="007C46FA">
              <w:rPr>
                <w:sz w:val="22"/>
                <w:szCs w:val="22"/>
              </w:rPr>
              <w:t xml:space="preserve"> provoked or unprovoked</w:t>
            </w:r>
            <w:r w:rsidR="0080471E">
              <w:rPr>
                <w:sz w:val="22"/>
                <w:szCs w:val="22"/>
              </w:rPr>
              <w:t xml:space="preserve"> status</w:t>
            </w:r>
            <w:r w:rsidR="00EA0C0B">
              <w:rPr>
                <w:sz w:val="22"/>
                <w:szCs w:val="22"/>
              </w:rPr>
              <w:t xml:space="preserve"> and</w:t>
            </w:r>
            <w:r w:rsidR="006E1E41">
              <w:rPr>
                <w:sz w:val="22"/>
                <w:szCs w:val="22"/>
              </w:rPr>
              <w:t xml:space="preserve"> </w:t>
            </w:r>
            <w:r w:rsidR="00EA0C0B">
              <w:rPr>
                <w:sz w:val="22"/>
                <w:szCs w:val="22"/>
              </w:rPr>
              <w:t xml:space="preserve">if treatment was changed </w:t>
            </w:r>
            <w:r w:rsidR="006E1E41">
              <w:rPr>
                <w:sz w:val="22"/>
                <w:szCs w:val="22"/>
              </w:rPr>
              <w:t>by thrombophilia screening</w:t>
            </w:r>
            <w:r w:rsidR="003707B8">
              <w:rPr>
                <w:sz w:val="22"/>
                <w:szCs w:val="22"/>
              </w:rPr>
              <w:t xml:space="preserve">. </w:t>
            </w:r>
            <w:r w:rsidR="00EB4818" w:rsidRPr="00EB4818">
              <w:rPr>
                <w:sz w:val="22"/>
                <w:szCs w:val="22"/>
              </w:rPr>
              <w:t xml:space="preserve">Patients were followed up until October 2023.  </w:t>
            </w:r>
          </w:p>
          <w:p w14:paraId="5029BAE6" w14:textId="77777777" w:rsidR="001564A4" w:rsidRPr="0050053A" w:rsidRDefault="001564A4" w:rsidP="000A28E2">
            <w:pPr>
              <w:pStyle w:val="Pa12"/>
              <w:rPr>
                <w:rStyle w:val="A4"/>
                <w:bCs/>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18F77515" w14:textId="2B14B9A4" w:rsidR="001564A4" w:rsidRPr="0050053A" w:rsidRDefault="00B06480" w:rsidP="000A28E2">
            <w:pPr>
              <w:pStyle w:val="Pa12"/>
              <w:rPr>
                <w:sz w:val="22"/>
                <w:szCs w:val="22"/>
              </w:rPr>
            </w:pPr>
            <w:r>
              <w:rPr>
                <w:sz w:val="22"/>
                <w:szCs w:val="22"/>
              </w:rPr>
              <w:t>Of the 257 patients</w:t>
            </w:r>
            <w:r w:rsidR="007D76DA">
              <w:rPr>
                <w:sz w:val="22"/>
                <w:szCs w:val="22"/>
              </w:rPr>
              <w:t xml:space="preserve">, </w:t>
            </w:r>
            <w:r w:rsidR="001D2005">
              <w:rPr>
                <w:sz w:val="22"/>
                <w:szCs w:val="22"/>
              </w:rPr>
              <w:t xml:space="preserve">92 received testing for VTE, of which </w:t>
            </w:r>
            <w:r>
              <w:rPr>
                <w:sz w:val="22"/>
                <w:szCs w:val="22"/>
              </w:rPr>
              <w:t xml:space="preserve">70 </w:t>
            </w:r>
            <w:r w:rsidR="005443CA">
              <w:rPr>
                <w:sz w:val="22"/>
                <w:szCs w:val="22"/>
              </w:rPr>
              <w:t>were followed up.</w:t>
            </w:r>
            <w:r w:rsidR="00B7353E">
              <w:rPr>
                <w:sz w:val="22"/>
                <w:szCs w:val="22"/>
              </w:rPr>
              <w:t xml:space="preserve"> </w:t>
            </w:r>
            <w:r w:rsidR="00924B37">
              <w:rPr>
                <w:sz w:val="22"/>
                <w:szCs w:val="22"/>
              </w:rPr>
              <w:t>Of these patients, 47%</w:t>
            </w:r>
            <w:r w:rsidR="00812673">
              <w:rPr>
                <w:sz w:val="22"/>
                <w:szCs w:val="22"/>
              </w:rPr>
              <w:t xml:space="preserve"> (n=33)</w:t>
            </w:r>
            <w:r w:rsidR="00924B37">
              <w:rPr>
                <w:sz w:val="22"/>
                <w:szCs w:val="22"/>
              </w:rPr>
              <w:t xml:space="preserve"> </w:t>
            </w:r>
            <w:r w:rsidR="002108F6">
              <w:rPr>
                <w:sz w:val="22"/>
                <w:szCs w:val="22"/>
              </w:rPr>
              <w:t>returned a</w:t>
            </w:r>
            <w:r w:rsidR="00F8686F">
              <w:rPr>
                <w:sz w:val="22"/>
                <w:szCs w:val="22"/>
              </w:rPr>
              <w:t xml:space="preserve">t least one </w:t>
            </w:r>
            <w:r w:rsidR="002108F6">
              <w:rPr>
                <w:sz w:val="22"/>
                <w:szCs w:val="22"/>
              </w:rPr>
              <w:t xml:space="preserve">thrombophilia </w:t>
            </w:r>
            <w:r w:rsidR="0033380F">
              <w:rPr>
                <w:sz w:val="22"/>
                <w:szCs w:val="22"/>
              </w:rPr>
              <w:t>test</w:t>
            </w:r>
            <w:r w:rsidR="00F8686F">
              <w:rPr>
                <w:sz w:val="22"/>
                <w:szCs w:val="22"/>
              </w:rPr>
              <w:t xml:space="preserve"> outside of the reference range</w:t>
            </w:r>
            <w:r w:rsidR="00A23333">
              <w:rPr>
                <w:sz w:val="22"/>
                <w:szCs w:val="22"/>
              </w:rPr>
              <w:t xml:space="preserve"> however only </w:t>
            </w:r>
            <w:r w:rsidR="007F3BCB">
              <w:rPr>
                <w:sz w:val="22"/>
                <w:szCs w:val="22"/>
              </w:rPr>
              <w:t>five</w:t>
            </w:r>
            <w:r w:rsidR="00A23333">
              <w:rPr>
                <w:sz w:val="22"/>
                <w:szCs w:val="22"/>
              </w:rPr>
              <w:t xml:space="preserve"> (</w:t>
            </w:r>
            <w:r w:rsidR="00F55158">
              <w:rPr>
                <w:sz w:val="22"/>
                <w:szCs w:val="22"/>
              </w:rPr>
              <w:t>7</w:t>
            </w:r>
            <w:r w:rsidR="00A23333">
              <w:rPr>
                <w:sz w:val="22"/>
                <w:szCs w:val="22"/>
              </w:rPr>
              <w:t xml:space="preserve">%) </w:t>
            </w:r>
            <w:r w:rsidR="00ED0F9A">
              <w:rPr>
                <w:sz w:val="22"/>
                <w:szCs w:val="22"/>
              </w:rPr>
              <w:t xml:space="preserve">went on to have a change of their management </w:t>
            </w:r>
            <w:r w:rsidR="0033380F">
              <w:rPr>
                <w:sz w:val="22"/>
                <w:szCs w:val="22"/>
              </w:rPr>
              <w:t>as a result</w:t>
            </w:r>
            <w:r w:rsidR="00ED0F9A">
              <w:rPr>
                <w:sz w:val="22"/>
                <w:szCs w:val="22"/>
              </w:rPr>
              <w:t xml:space="preserve">. Of the </w:t>
            </w:r>
            <w:r w:rsidR="004D6BDB">
              <w:rPr>
                <w:sz w:val="22"/>
                <w:szCs w:val="22"/>
              </w:rPr>
              <w:t xml:space="preserve">70 patients tested, </w:t>
            </w:r>
            <w:r w:rsidR="002E7869">
              <w:rPr>
                <w:sz w:val="22"/>
                <w:szCs w:val="22"/>
              </w:rPr>
              <w:t>53</w:t>
            </w:r>
            <w:r w:rsidR="00BF5A94">
              <w:rPr>
                <w:sz w:val="22"/>
                <w:szCs w:val="22"/>
              </w:rPr>
              <w:t>%</w:t>
            </w:r>
            <w:r w:rsidR="00F57759">
              <w:rPr>
                <w:sz w:val="22"/>
                <w:szCs w:val="22"/>
              </w:rPr>
              <w:t xml:space="preserve"> (n=37)</w:t>
            </w:r>
            <w:r w:rsidR="00BF5A94">
              <w:rPr>
                <w:sz w:val="22"/>
                <w:szCs w:val="22"/>
              </w:rPr>
              <w:t xml:space="preserve"> did not fulfil </w:t>
            </w:r>
            <w:r w:rsidR="00145EFE">
              <w:rPr>
                <w:sz w:val="22"/>
                <w:szCs w:val="22"/>
              </w:rPr>
              <w:t xml:space="preserve">international </w:t>
            </w:r>
            <w:r w:rsidR="00BF5A94">
              <w:rPr>
                <w:sz w:val="22"/>
                <w:szCs w:val="22"/>
              </w:rPr>
              <w:t>recommendations for testing</w:t>
            </w:r>
            <w:r w:rsidR="003A0F49">
              <w:rPr>
                <w:sz w:val="22"/>
                <w:szCs w:val="22"/>
              </w:rPr>
              <w:t xml:space="preserve"> which </w:t>
            </w:r>
            <w:r w:rsidR="00956710">
              <w:rPr>
                <w:sz w:val="22"/>
                <w:szCs w:val="22"/>
              </w:rPr>
              <w:t>amounts to $1</w:t>
            </w:r>
            <w:r w:rsidR="00AB70CD">
              <w:rPr>
                <w:sz w:val="22"/>
                <w:szCs w:val="22"/>
              </w:rPr>
              <w:t>4</w:t>
            </w:r>
            <w:r w:rsidR="000734B4">
              <w:rPr>
                <w:sz w:val="22"/>
                <w:szCs w:val="22"/>
              </w:rPr>
              <w:t>,</w:t>
            </w:r>
            <w:r w:rsidR="00AB70CD">
              <w:rPr>
                <w:sz w:val="22"/>
                <w:szCs w:val="22"/>
              </w:rPr>
              <w:t>652</w:t>
            </w:r>
            <w:r w:rsidR="00956710">
              <w:rPr>
                <w:sz w:val="22"/>
                <w:szCs w:val="22"/>
              </w:rPr>
              <w:t xml:space="preserve"> during the test period</w:t>
            </w:r>
            <w:r w:rsidR="0063566C">
              <w:rPr>
                <w:sz w:val="22"/>
                <w:szCs w:val="22"/>
              </w:rPr>
              <w:t xml:space="preserve">. </w:t>
            </w:r>
            <w:r w:rsidR="00F55158">
              <w:rPr>
                <w:sz w:val="22"/>
                <w:szCs w:val="22"/>
              </w:rPr>
              <w:t>Four of the five</w:t>
            </w:r>
            <w:r w:rsidR="0063566C">
              <w:rPr>
                <w:sz w:val="22"/>
                <w:szCs w:val="22"/>
              </w:rPr>
              <w:t xml:space="preserve"> patients that had management changes retrospectively fulfilled </w:t>
            </w:r>
            <w:r w:rsidR="00EF5F5E">
              <w:rPr>
                <w:sz w:val="22"/>
                <w:szCs w:val="22"/>
              </w:rPr>
              <w:t>international</w:t>
            </w:r>
            <w:r w:rsidR="0063566C">
              <w:rPr>
                <w:sz w:val="22"/>
                <w:szCs w:val="22"/>
              </w:rPr>
              <w:t xml:space="preserve"> test</w:t>
            </w:r>
            <w:r w:rsidR="00EF5F5E">
              <w:rPr>
                <w:sz w:val="22"/>
                <w:szCs w:val="22"/>
              </w:rPr>
              <w:t>ing guidelines.</w:t>
            </w:r>
          </w:p>
          <w:p w14:paraId="68537800" w14:textId="77777777" w:rsidR="001564A4" w:rsidRPr="0050053A" w:rsidRDefault="001564A4" w:rsidP="000A28E2">
            <w:pPr>
              <w:pStyle w:val="Pa12"/>
              <w:rPr>
                <w:rStyle w:val="A4"/>
                <w:bCs/>
              </w:rPr>
            </w:pPr>
          </w:p>
          <w:p w14:paraId="652F7BE1" w14:textId="77777777" w:rsidR="001564A4" w:rsidRPr="0050053A" w:rsidRDefault="001564A4" w:rsidP="000A28E2">
            <w:pPr>
              <w:pStyle w:val="Pa12"/>
              <w:rPr>
                <w:rStyle w:val="A4"/>
                <w:b/>
                <w:bCs/>
              </w:rPr>
            </w:pPr>
            <w:r w:rsidRPr="0050053A">
              <w:rPr>
                <w:rStyle w:val="A4"/>
                <w:b/>
                <w:bCs/>
              </w:rPr>
              <w:t xml:space="preserve">Conclusion: </w:t>
            </w:r>
          </w:p>
          <w:p w14:paraId="30471AB9" w14:textId="77777777" w:rsidR="00EE6811" w:rsidRDefault="00815839" w:rsidP="000A28E2">
            <w:pPr>
              <w:pStyle w:val="Pa12"/>
              <w:rPr>
                <w:sz w:val="22"/>
                <w:szCs w:val="22"/>
              </w:rPr>
            </w:pPr>
            <w:r w:rsidRPr="00815839">
              <w:rPr>
                <w:sz w:val="22"/>
                <w:szCs w:val="22"/>
              </w:rPr>
              <w:t xml:space="preserve">Testing for thrombophilia at the Royal Brisbane and Women’s Hospital was discordant with international guidelines. These results suggest that only a small proportion of patients may benefit from thrombophilia screening and applying more targeted criteria to the patients of the Royal Brisbane and Women’s hospital may reduce costs while increasing </w:t>
            </w:r>
            <w:r w:rsidR="008032A0">
              <w:rPr>
                <w:sz w:val="22"/>
                <w:szCs w:val="22"/>
              </w:rPr>
              <w:t xml:space="preserve">diagnostic yield. </w:t>
            </w:r>
          </w:p>
          <w:p w14:paraId="47A111B1" w14:textId="77777777" w:rsidR="00EE6811" w:rsidRDefault="00EE6811" w:rsidP="000A28E2">
            <w:pPr>
              <w:pStyle w:val="Pa12"/>
              <w:rPr>
                <w:sz w:val="22"/>
                <w:szCs w:val="22"/>
              </w:rPr>
            </w:pPr>
          </w:p>
          <w:p w14:paraId="69B04572" w14:textId="00DE9FB6" w:rsidR="001564A4" w:rsidRPr="00EE6811" w:rsidRDefault="00EE6811" w:rsidP="000A28E2">
            <w:pPr>
              <w:pStyle w:val="Pa12"/>
              <w:rPr>
                <w:b/>
                <w:bCs/>
                <w:color w:val="000000"/>
                <w:sz w:val="22"/>
                <w:szCs w:val="22"/>
              </w:rPr>
            </w:pPr>
            <w:r>
              <w:rPr>
                <w:rStyle w:val="A4"/>
                <w:b/>
                <w:bCs/>
              </w:rPr>
              <w:t xml:space="preserve">Grant Support: </w:t>
            </w:r>
            <w:r>
              <w:rPr>
                <w:rStyle w:val="A4"/>
              </w:rPr>
              <w:t>Nil</w:t>
            </w:r>
            <w:r w:rsidR="001564A4">
              <w:rPr>
                <w:sz w:val="22"/>
                <w:szCs w:val="22"/>
              </w:rPr>
              <w:br/>
            </w:r>
          </w:p>
          <w:p w14:paraId="2A651708" w14:textId="77777777" w:rsidR="001564A4" w:rsidRPr="0050053A" w:rsidRDefault="001564A4" w:rsidP="000A28E2">
            <w:pPr>
              <w:pStyle w:val="Pa12"/>
              <w:rPr>
                <w:sz w:val="22"/>
                <w:szCs w:val="22"/>
              </w:rPr>
            </w:pPr>
          </w:p>
          <w:p w14:paraId="033167F9" w14:textId="77777777" w:rsidR="001564A4" w:rsidRPr="0050053A" w:rsidRDefault="001564A4" w:rsidP="000A28E2">
            <w:pPr>
              <w:pStyle w:val="Pa12"/>
              <w:rPr>
                <w:rStyle w:val="A4"/>
                <w:bCs/>
              </w:rPr>
            </w:pPr>
            <w:r>
              <w:rPr>
                <w:rStyle w:val="A4"/>
                <w:bCs/>
              </w:rPr>
              <w:t xml:space="preserve"> </w:t>
            </w:r>
          </w:p>
          <w:p w14:paraId="196E7BAC" w14:textId="77777777" w:rsidR="001564A4" w:rsidRPr="0050053A" w:rsidRDefault="001564A4" w:rsidP="000A28E2">
            <w:pPr>
              <w:pStyle w:val="Pa12"/>
              <w:rPr>
                <w:rStyle w:val="A4"/>
                <w:bCs/>
              </w:rPr>
            </w:pPr>
            <w:r>
              <w:rPr>
                <w:rStyle w:val="A4"/>
                <w:bCs/>
              </w:rPr>
              <w:br/>
            </w:r>
          </w:p>
          <w:p w14:paraId="3E8B4283" w14:textId="77777777" w:rsidR="001564A4" w:rsidRPr="0050053A" w:rsidRDefault="001564A4" w:rsidP="000A28E2">
            <w:pPr>
              <w:pStyle w:val="Pa12"/>
              <w:rPr>
                <w:rStyle w:val="A4"/>
                <w:b/>
                <w:bCs/>
              </w:rPr>
            </w:pPr>
            <w:r w:rsidRPr="0050053A">
              <w:rPr>
                <w:rStyle w:val="A4"/>
                <w:b/>
                <w:bCs/>
              </w:rPr>
              <w:t xml:space="preserve">Grant Support: </w:t>
            </w:r>
          </w:p>
          <w:p w14:paraId="7F8381F0" w14:textId="77777777"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11FA5"/>
    <w:rsid w:val="0002100B"/>
    <w:rsid w:val="0002167A"/>
    <w:rsid w:val="00070C52"/>
    <w:rsid w:val="000734B4"/>
    <w:rsid w:val="00082B42"/>
    <w:rsid w:val="000A20C6"/>
    <w:rsid w:val="00127527"/>
    <w:rsid w:val="00145EFE"/>
    <w:rsid w:val="001564A4"/>
    <w:rsid w:val="001D2005"/>
    <w:rsid w:val="002108F6"/>
    <w:rsid w:val="00223123"/>
    <w:rsid w:val="00256637"/>
    <w:rsid w:val="002803E5"/>
    <w:rsid w:val="002D533A"/>
    <w:rsid w:val="002E7869"/>
    <w:rsid w:val="0033380F"/>
    <w:rsid w:val="003707B8"/>
    <w:rsid w:val="0037493A"/>
    <w:rsid w:val="00394C55"/>
    <w:rsid w:val="003A0F49"/>
    <w:rsid w:val="003B3E23"/>
    <w:rsid w:val="00410A3D"/>
    <w:rsid w:val="004312C0"/>
    <w:rsid w:val="00476DA9"/>
    <w:rsid w:val="004A0E4F"/>
    <w:rsid w:val="004C195A"/>
    <w:rsid w:val="004D6BDB"/>
    <w:rsid w:val="004E5746"/>
    <w:rsid w:val="0051574E"/>
    <w:rsid w:val="005443CA"/>
    <w:rsid w:val="00590F62"/>
    <w:rsid w:val="005D49CA"/>
    <w:rsid w:val="0061768C"/>
    <w:rsid w:val="00634034"/>
    <w:rsid w:val="0063566C"/>
    <w:rsid w:val="006621E2"/>
    <w:rsid w:val="006D494B"/>
    <w:rsid w:val="006E1E41"/>
    <w:rsid w:val="007C46FA"/>
    <w:rsid w:val="007D0E0C"/>
    <w:rsid w:val="007D0ED6"/>
    <w:rsid w:val="007D76DA"/>
    <w:rsid w:val="007F3BCB"/>
    <w:rsid w:val="008032A0"/>
    <w:rsid w:val="0080471E"/>
    <w:rsid w:val="00812673"/>
    <w:rsid w:val="00815839"/>
    <w:rsid w:val="008803FA"/>
    <w:rsid w:val="008C5857"/>
    <w:rsid w:val="00924B37"/>
    <w:rsid w:val="00956710"/>
    <w:rsid w:val="009A1370"/>
    <w:rsid w:val="00A040F8"/>
    <w:rsid w:val="00A23333"/>
    <w:rsid w:val="00A91479"/>
    <w:rsid w:val="00AA755B"/>
    <w:rsid w:val="00AB70CD"/>
    <w:rsid w:val="00B06480"/>
    <w:rsid w:val="00B12E32"/>
    <w:rsid w:val="00B72A1C"/>
    <w:rsid w:val="00B7353E"/>
    <w:rsid w:val="00B904F9"/>
    <w:rsid w:val="00BF5A94"/>
    <w:rsid w:val="00C85E32"/>
    <w:rsid w:val="00CF3790"/>
    <w:rsid w:val="00D41F22"/>
    <w:rsid w:val="00E02A43"/>
    <w:rsid w:val="00E0700F"/>
    <w:rsid w:val="00EA0C0B"/>
    <w:rsid w:val="00EB4818"/>
    <w:rsid w:val="00ED0F9A"/>
    <w:rsid w:val="00EE6811"/>
    <w:rsid w:val="00EF5F5E"/>
    <w:rsid w:val="00F5383B"/>
    <w:rsid w:val="00F55158"/>
    <w:rsid w:val="00F57759"/>
    <w:rsid w:val="00F8686F"/>
    <w:rsid w:val="00FA41EB"/>
    <w:rsid w:val="00FB1DDC"/>
    <w:rsid w:val="00FE62D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26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CD1887AF-4392-40C5-B5CC-D7243648A9CC}"/>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Christopher Watters</cp:lastModifiedBy>
  <cp:revision>79</cp:revision>
  <dcterms:created xsi:type="dcterms:W3CDTF">2020-08-27T00:40:00Z</dcterms:created>
  <dcterms:modified xsi:type="dcterms:W3CDTF">2024-01-19T02:59:00Z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