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016"/>
      </w:tblGrid>
      <w:tr w:rsidR="00070907" w:rsidTr="2F9FE6E7" w14:paraId="0120044F" w14:textId="77777777">
        <w:tc>
          <w:tcPr>
            <w:tcW w:w="9016" w:type="dxa"/>
            <w:tcMar/>
          </w:tcPr>
          <w:p w:rsidRPr="00070907" w:rsidR="00070907" w:rsidP="00736AAC" w:rsidRDefault="00070907" w14:paraId="6435DB04" w14:textId="77777777">
            <w:pPr>
              <w:spacing w:before="120" w:after="120"/>
              <w:jc w:val="both"/>
              <w:rPr>
                <w:rFonts w:ascii="Arial" w:hAnsi="Arial" w:cs="Arial"/>
                <w:lang w:eastAsia="zh-CN"/>
              </w:rPr>
            </w:pPr>
            <w:r w:rsidRPr="00070907">
              <w:rPr>
                <w:rFonts w:ascii="Arial" w:hAnsi="Arial" w:cs="Arial"/>
                <w:b/>
                <w:bCs/>
                <w:lang w:eastAsia="zh-CN"/>
              </w:rPr>
              <w:t xml:space="preserve">Exploring the recording of COPD management in Australian Primary Care </w:t>
            </w:r>
          </w:p>
        </w:tc>
      </w:tr>
      <w:tr w:rsidR="00070907" w:rsidTr="2F9FE6E7" w14:paraId="1A4002A0" w14:textId="77777777">
        <w:tc>
          <w:tcPr>
            <w:tcW w:w="9016" w:type="dxa"/>
            <w:tcMar/>
          </w:tcPr>
          <w:p w:rsidRPr="00070907" w:rsidR="00070907" w:rsidP="00736AAC" w:rsidRDefault="00070907" w14:paraId="4452096A" w14:textId="0A3F7E90">
            <w:pPr>
              <w:spacing w:before="120" w:after="120"/>
              <w:jc w:val="both"/>
              <w:rPr>
                <w:rFonts w:ascii="Arial" w:hAnsi="Arial" w:cs="Arial"/>
                <w:b w:val="1"/>
                <w:bCs w:val="1"/>
                <w:lang w:eastAsia="zh-CN"/>
              </w:rPr>
            </w:pPr>
            <w:r w:rsidRPr="2F9FE6E7" w:rsidR="175A5B43">
              <w:rPr>
                <w:rFonts w:ascii="Arial" w:hAnsi="Arial" w:eastAsia="Arial" w:cs="Arial"/>
                <w:lang w:eastAsia="zh-CN"/>
              </w:rPr>
              <w:t>Porsche Le Cheng</w:t>
            </w:r>
            <w:r w:rsidRPr="2F9FE6E7" w:rsidR="175A5B43">
              <w:rPr>
                <w:rFonts w:ascii="Arial" w:hAnsi="Arial" w:eastAsia="Arial" w:cs="Arial"/>
                <w:vertAlign w:val="superscript"/>
                <w:lang w:eastAsia="zh-CN"/>
              </w:rPr>
              <w:t>1</w:t>
            </w:r>
            <w:r w:rsidRPr="2F9FE6E7" w:rsidR="175A5B43">
              <w:rPr>
                <w:rFonts w:ascii="Arial" w:hAnsi="Arial" w:eastAsia="Arial" w:cs="Arial"/>
                <w:lang w:eastAsia="zh-CN"/>
              </w:rPr>
              <w:t>, Rachel Pullen</w:t>
            </w:r>
            <w:r w:rsidRPr="2F9FE6E7" w:rsidR="175A5B43">
              <w:rPr>
                <w:rFonts w:ascii="Arial" w:hAnsi="Arial" w:eastAsia="Arial" w:cs="Arial"/>
                <w:vertAlign w:val="superscript"/>
                <w:lang w:eastAsia="zh-CN"/>
              </w:rPr>
              <w:t>2</w:t>
            </w:r>
            <w:r w:rsidRPr="2F9FE6E7" w:rsidR="175A5B43">
              <w:rPr>
                <w:rFonts w:ascii="Arial" w:hAnsi="Arial" w:eastAsia="Arial" w:cs="Arial"/>
                <w:lang w:eastAsia="zh-CN"/>
              </w:rPr>
              <w:t>, Amy Couper</w:t>
            </w:r>
            <w:r w:rsidRPr="2F9FE6E7" w:rsidR="175A5B43">
              <w:rPr>
                <w:rFonts w:ascii="Arial" w:hAnsi="Arial" w:eastAsia="Arial" w:cs="Arial"/>
                <w:vertAlign w:val="superscript"/>
                <w:lang w:eastAsia="zh-CN"/>
              </w:rPr>
              <w:t>2</w:t>
            </w:r>
            <w:r w:rsidRPr="2F9FE6E7" w:rsidR="175A5B43">
              <w:rPr>
                <w:rFonts w:ascii="Arial" w:hAnsi="Arial" w:eastAsia="Arial" w:cs="Arial"/>
                <w:lang w:eastAsia="zh-CN"/>
              </w:rPr>
              <w:t>, Chantal Lievre Le</w:t>
            </w:r>
            <w:r w:rsidRPr="2F9FE6E7" w:rsidR="175A5B43">
              <w:rPr>
                <w:rFonts w:ascii="Arial" w:hAnsi="Arial" w:eastAsia="Arial" w:cs="Arial"/>
                <w:vertAlign w:val="superscript"/>
                <w:lang w:eastAsia="zh-CN"/>
              </w:rPr>
              <w:t>1</w:t>
            </w:r>
            <w:r w:rsidRPr="2F9FE6E7" w:rsidR="175A5B43">
              <w:rPr>
                <w:rFonts w:ascii="Arial" w:hAnsi="Arial" w:eastAsia="Arial" w:cs="Arial"/>
                <w:lang w:eastAsia="zh-CN"/>
              </w:rPr>
              <w:t xml:space="preserve"> , Andrew P Dickens</w:t>
            </w:r>
            <w:r w:rsidRPr="2F9FE6E7" w:rsidR="175A5B43">
              <w:rPr>
                <w:rFonts w:ascii="Arial" w:hAnsi="Arial" w:eastAsia="Arial" w:cs="Arial"/>
                <w:vertAlign w:val="superscript"/>
                <w:lang w:eastAsia="zh-CN"/>
              </w:rPr>
              <w:t>1</w:t>
            </w:r>
            <w:r w:rsidRPr="2F9FE6E7" w:rsidR="175A5B43">
              <w:rPr>
                <w:rFonts w:ascii="Arial" w:hAnsi="Arial" w:eastAsia="Arial" w:cs="Arial"/>
                <w:lang w:eastAsia="zh-CN"/>
              </w:rPr>
              <w:t>, Alexander  Evans</w:t>
            </w:r>
            <w:r w:rsidRPr="2F9FE6E7" w:rsidR="175A5B43">
              <w:rPr>
                <w:rFonts w:ascii="Arial" w:hAnsi="Arial" w:eastAsia="Arial" w:cs="Arial"/>
                <w:vertAlign w:val="superscript"/>
                <w:lang w:eastAsia="zh-CN"/>
              </w:rPr>
              <w:t>1</w:t>
            </w:r>
            <w:r w:rsidRPr="2F9FE6E7" w:rsidR="175A5B43">
              <w:rPr>
                <w:rFonts w:ascii="Arial" w:hAnsi="Arial" w:eastAsia="Arial" w:cs="Arial"/>
                <w:lang w:eastAsia="zh-CN"/>
              </w:rPr>
              <w:t>, Alexander Roussos</w:t>
            </w:r>
            <w:r w:rsidRPr="2F9FE6E7" w:rsidR="175A5B43">
              <w:rPr>
                <w:rFonts w:ascii="Arial" w:hAnsi="Arial" w:eastAsia="Arial" w:cs="Arial"/>
                <w:vertAlign w:val="superscript"/>
                <w:lang w:eastAsia="zh-CN"/>
              </w:rPr>
              <w:t>1</w:t>
            </w:r>
            <w:r w:rsidRPr="2F9FE6E7" w:rsidR="175A5B43">
              <w:rPr>
                <w:rFonts w:ascii="Arial" w:hAnsi="Arial" w:eastAsia="Arial" w:cs="Arial"/>
                <w:lang w:eastAsia="zh-CN"/>
              </w:rPr>
              <w:t>, Victoria Carter</w:t>
            </w:r>
            <w:r w:rsidRPr="2F9FE6E7" w:rsidR="175A5B43">
              <w:rPr>
                <w:rFonts w:ascii="Arial" w:hAnsi="Arial" w:eastAsia="Arial" w:cs="Arial"/>
                <w:vertAlign w:val="superscript"/>
                <w:lang w:eastAsia="zh-CN"/>
              </w:rPr>
              <w:t>1</w:t>
            </w:r>
            <w:r w:rsidRPr="2F9FE6E7" w:rsidR="175A5B43">
              <w:rPr>
                <w:rFonts w:ascii="Arial" w:hAnsi="Arial" w:eastAsia="Arial" w:cs="Arial"/>
                <w:lang w:eastAsia="zh-CN"/>
              </w:rPr>
              <w:t>,   Kerry Hancock</w:t>
            </w:r>
            <w:r w:rsidRPr="2F9FE6E7" w:rsidR="175A5B43">
              <w:rPr>
                <w:rFonts w:ascii="Arial" w:hAnsi="Arial" w:eastAsia="Arial" w:cs="Arial"/>
                <w:vertAlign w:val="superscript"/>
                <w:lang w:eastAsia="zh-CN"/>
              </w:rPr>
              <w:t>3,4</w:t>
            </w:r>
            <w:r w:rsidRPr="2F9FE6E7" w:rsidR="175A5B43">
              <w:rPr>
                <w:rFonts w:ascii="Arial" w:hAnsi="Arial" w:eastAsia="Arial" w:cs="Arial"/>
                <w:lang w:eastAsia="zh-CN"/>
              </w:rPr>
              <w:t>, Belinda Cochrane</w:t>
            </w:r>
            <w:r w:rsidRPr="2F9FE6E7" w:rsidR="175A5B43">
              <w:rPr>
                <w:rFonts w:ascii="Arial" w:hAnsi="Arial" w:eastAsia="Arial" w:cs="Arial"/>
                <w:vertAlign w:val="superscript"/>
                <w:lang w:eastAsia="zh-CN"/>
              </w:rPr>
              <w:t>5,6</w:t>
            </w:r>
            <w:r w:rsidRPr="2F9FE6E7" w:rsidR="175A5B43">
              <w:rPr>
                <w:rFonts w:ascii="Arial" w:hAnsi="Arial" w:eastAsia="Arial" w:cs="Arial"/>
                <w:lang w:eastAsia="zh-CN"/>
              </w:rPr>
              <w:t>, Anita Sharma</w:t>
            </w:r>
            <w:r w:rsidRPr="2F9FE6E7" w:rsidR="175A5B43">
              <w:rPr>
                <w:rFonts w:ascii="Arial" w:hAnsi="Arial" w:eastAsia="Arial" w:cs="Arial"/>
                <w:vertAlign w:val="superscript"/>
                <w:lang w:eastAsia="zh-CN"/>
              </w:rPr>
              <w:t>7</w:t>
            </w:r>
            <w:r w:rsidRPr="2F9FE6E7" w:rsidR="175A5B43">
              <w:rPr>
                <w:rFonts w:ascii="Arial" w:hAnsi="Arial" w:eastAsia="Arial" w:cs="Arial"/>
                <w:lang w:eastAsia="zh-CN"/>
              </w:rPr>
              <w:t>, John Blakey</w:t>
            </w:r>
            <w:r w:rsidRPr="2F9FE6E7" w:rsidR="175A5B43">
              <w:rPr>
                <w:rFonts w:ascii="Arial" w:hAnsi="Arial" w:eastAsia="Arial" w:cs="Arial"/>
                <w:vertAlign w:val="superscript"/>
                <w:lang w:eastAsia="zh-CN"/>
              </w:rPr>
              <w:t>8,9</w:t>
            </w:r>
            <w:r w:rsidRPr="2F9FE6E7" w:rsidR="175A5B43">
              <w:rPr>
                <w:rFonts w:ascii="Arial" w:hAnsi="Arial" w:eastAsia="Arial" w:cs="Arial"/>
                <w:lang w:eastAsia="zh-CN"/>
              </w:rPr>
              <w:t>, Natasha Smallwood</w:t>
            </w:r>
            <w:r w:rsidRPr="2F9FE6E7" w:rsidR="175A5B43">
              <w:rPr>
                <w:rFonts w:ascii="Arial" w:hAnsi="Arial" w:eastAsia="Arial" w:cs="Arial"/>
                <w:vertAlign w:val="superscript"/>
                <w:lang w:eastAsia="zh-CN"/>
              </w:rPr>
              <w:t>10,11</w:t>
            </w:r>
            <w:r w:rsidRPr="2F9FE6E7" w:rsidR="175A5B43">
              <w:rPr>
                <w:rFonts w:ascii="Arial" w:hAnsi="Arial" w:eastAsia="Arial" w:cs="Arial"/>
                <w:lang w:eastAsia="zh-CN"/>
              </w:rPr>
              <w:t>, Pete Smith</w:t>
            </w:r>
            <w:r w:rsidRPr="2F9FE6E7" w:rsidR="175A5B43">
              <w:rPr>
                <w:rFonts w:ascii="Arial" w:hAnsi="Arial" w:eastAsia="Arial" w:cs="Arial"/>
                <w:vertAlign w:val="superscript"/>
                <w:lang w:eastAsia="zh-CN"/>
              </w:rPr>
              <w:t>12</w:t>
            </w:r>
            <w:r w:rsidRPr="2F9FE6E7" w:rsidR="175A5B43">
              <w:rPr>
                <w:rFonts w:ascii="Arial" w:hAnsi="Arial" w:eastAsia="Arial" w:cs="Arial"/>
                <w:lang w:eastAsia="zh-CN"/>
              </w:rPr>
              <w:t>, Philip Thompson</w:t>
            </w:r>
            <w:r w:rsidRPr="2F9FE6E7" w:rsidR="175A5B43">
              <w:rPr>
                <w:rFonts w:ascii="Arial" w:hAnsi="Arial" w:eastAsia="Arial" w:cs="Arial"/>
                <w:vertAlign w:val="superscript"/>
                <w:lang w:eastAsia="zh-CN"/>
              </w:rPr>
              <w:t>13</w:t>
            </w:r>
            <w:r w:rsidRPr="2F9FE6E7" w:rsidR="175A5B43">
              <w:rPr>
                <w:rFonts w:ascii="Arial" w:hAnsi="Arial" w:eastAsia="Arial" w:cs="Arial"/>
                <w:lang w:eastAsia="zh-CN"/>
              </w:rPr>
              <w:t>, Russel Wiseman</w:t>
            </w:r>
            <w:r w:rsidRPr="2F9FE6E7" w:rsidR="175A5B43">
              <w:rPr>
                <w:rFonts w:ascii="Arial" w:hAnsi="Arial" w:eastAsia="Arial" w:cs="Arial"/>
                <w:vertAlign w:val="superscript"/>
                <w:lang w:eastAsia="zh-CN"/>
              </w:rPr>
              <w:t>14</w:t>
            </w:r>
            <w:r w:rsidRPr="2F9FE6E7" w:rsidR="175A5B43">
              <w:rPr>
                <w:rFonts w:ascii="Arial" w:hAnsi="Arial" w:eastAsia="Arial" w:cs="Arial"/>
                <w:lang w:eastAsia="zh-CN"/>
              </w:rPr>
              <w:t xml:space="preserve"> , John Upham</w:t>
            </w:r>
            <w:r w:rsidRPr="2F9FE6E7" w:rsidR="175A5B43">
              <w:rPr>
                <w:rFonts w:ascii="Arial" w:hAnsi="Arial" w:eastAsia="Arial" w:cs="Arial"/>
                <w:vertAlign w:val="superscript"/>
                <w:lang w:eastAsia="zh-CN"/>
              </w:rPr>
              <w:t>15</w:t>
            </w:r>
            <w:r w:rsidRPr="2F9FE6E7" w:rsidR="175A5B43">
              <w:rPr>
                <w:rFonts w:ascii="Arial" w:hAnsi="Arial" w:eastAsia="Arial" w:cs="Arial"/>
                <w:lang w:eastAsia="zh-CN"/>
              </w:rPr>
              <w:t>, Peter Del Fante</w:t>
            </w:r>
            <w:r w:rsidRPr="2F9FE6E7" w:rsidR="175A5B43">
              <w:rPr>
                <w:rFonts w:ascii="Arial" w:hAnsi="Arial" w:eastAsia="Arial" w:cs="Arial"/>
                <w:vertAlign w:val="superscript"/>
                <w:lang w:eastAsia="zh-CN"/>
              </w:rPr>
              <w:t>16</w:t>
            </w:r>
            <w:r w:rsidRPr="2F9FE6E7" w:rsidR="175A5B43">
              <w:rPr>
                <w:rFonts w:ascii="Arial" w:hAnsi="Arial" w:eastAsia="Arial" w:cs="Arial"/>
                <w:lang w:eastAsia="zh-CN"/>
              </w:rPr>
              <w:t xml:space="preserve"> , Sinthia Bosnic-Anticevich</w:t>
            </w:r>
            <w:r w:rsidRPr="2F9FE6E7" w:rsidR="175A5B43">
              <w:rPr>
                <w:rFonts w:ascii="Arial" w:hAnsi="Arial" w:eastAsia="Arial" w:cs="Arial"/>
                <w:vertAlign w:val="superscript"/>
                <w:lang w:eastAsia="zh-CN"/>
              </w:rPr>
              <w:t>1</w:t>
            </w:r>
            <w:r w:rsidRPr="2F9FE6E7" w:rsidR="34D1BE9F">
              <w:rPr>
                <w:rFonts w:ascii="Arial" w:hAnsi="Arial" w:eastAsia="Arial" w:cs="Arial"/>
                <w:vertAlign w:val="superscript"/>
                <w:lang w:eastAsia="zh-CN"/>
              </w:rPr>
              <w:t>7</w:t>
            </w:r>
            <w:r w:rsidRPr="2F9FE6E7" w:rsidR="175A5B43">
              <w:rPr>
                <w:rFonts w:ascii="Arial" w:hAnsi="Arial" w:eastAsia="Arial" w:cs="Arial"/>
                <w:vertAlign w:val="superscript"/>
                <w:lang w:eastAsia="zh-CN"/>
              </w:rPr>
              <w:t>,1</w:t>
            </w:r>
            <w:r w:rsidRPr="2F9FE6E7" w:rsidR="68A6F5DC">
              <w:rPr>
                <w:rFonts w:ascii="Arial" w:hAnsi="Arial" w:eastAsia="Arial" w:cs="Arial"/>
                <w:vertAlign w:val="superscript"/>
                <w:lang w:eastAsia="zh-CN"/>
              </w:rPr>
              <w:t>8</w:t>
            </w:r>
            <w:r w:rsidRPr="2F9FE6E7" w:rsidR="175A5B43">
              <w:rPr>
                <w:rFonts w:ascii="Arial" w:hAnsi="Arial" w:eastAsia="Arial" w:cs="Arial"/>
                <w:lang w:eastAsia="zh-CN"/>
              </w:rPr>
              <w:t>, Deb Stewart</w:t>
            </w:r>
            <w:r w:rsidRPr="2F9FE6E7" w:rsidR="47101B17">
              <w:rPr>
                <w:rFonts w:ascii="Arial" w:hAnsi="Arial" w:eastAsia="Arial" w:cs="Arial"/>
                <w:vertAlign w:val="superscript"/>
                <w:lang w:eastAsia="zh-CN"/>
              </w:rPr>
              <w:t>19</w:t>
            </w:r>
            <w:r w:rsidRPr="2F9FE6E7" w:rsidR="175A5B43">
              <w:rPr>
                <w:rFonts w:ascii="Arial" w:hAnsi="Arial" w:eastAsia="Arial" w:cs="Arial"/>
                <w:lang w:eastAsia="zh-CN"/>
              </w:rPr>
              <w:t>,</w:t>
            </w:r>
            <w:r w:rsidRPr="2F9FE6E7" w:rsidR="175A5B43">
              <w:rPr>
                <w:rFonts w:ascii="Arial" w:hAnsi="Arial" w:eastAsia="Arial" w:cs="Arial"/>
                <w:lang w:eastAsia="zh-CN"/>
              </w:rPr>
              <w:t xml:space="preserve"> </w:t>
            </w:r>
            <w:r w:rsidRPr="2F9FE6E7" w:rsidR="175A5B43">
              <w:rPr>
                <w:rFonts w:ascii="Arial" w:hAnsi="Arial" w:eastAsia="Arial" w:cs="Arial"/>
                <w:lang w:eastAsia="zh-CN"/>
              </w:rPr>
              <w:t>Paul Leong</w:t>
            </w:r>
            <w:r w:rsidRPr="2F9FE6E7" w:rsidR="175A5B43">
              <w:rPr>
                <w:rFonts w:ascii="Arial" w:hAnsi="Arial" w:eastAsia="Arial" w:cs="Arial"/>
                <w:vertAlign w:val="superscript"/>
                <w:lang w:eastAsia="zh-CN"/>
              </w:rPr>
              <w:t>2</w:t>
            </w:r>
            <w:r w:rsidRPr="2F9FE6E7" w:rsidR="6833CABE">
              <w:rPr>
                <w:rFonts w:ascii="Arial" w:hAnsi="Arial" w:eastAsia="Arial" w:cs="Arial"/>
                <w:vertAlign w:val="superscript"/>
                <w:lang w:eastAsia="zh-CN"/>
              </w:rPr>
              <w:t>0</w:t>
            </w:r>
            <w:r w:rsidRPr="2F9FE6E7" w:rsidR="175A5B43">
              <w:rPr>
                <w:rFonts w:ascii="Arial" w:hAnsi="Arial" w:eastAsia="Arial" w:cs="Arial"/>
                <w:vertAlign w:val="superscript"/>
                <w:lang w:eastAsia="zh-CN"/>
              </w:rPr>
              <w:t>,2</w:t>
            </w:r>
            <w:r w:rsidRPr="2F9FE6E7" w:rsidR="35196AF9">
              <w:rPr>
                <w:rFonts w:ascii="Arial" w:hAnsi="Arial" w:eastAsia="Arial" w:cs="Arial"/>
                <w:vertAlign w:val="superscript"/>
                <w:lang w:eastAsia="zh-CN"/>
              </w:rPr>
              <w:t>1</w:t>
            </w:r>
            <w:r w:rsidRPr="2F9FE6E7" w:rsidR="175A5B43">
              <w:rPr>
                <w:rFonts w:ascii="Arial" w:hAnsi="Arial" w:eastAsia="Arial" w:cs="Arial"/>
                <w:lang w:eastAsia="zh-CN"/>
              </w:rPr>
              <w:t xml:space="preserve">, </w:t>
            </w:r>
            <w:r w:rsidRPr="2F9FE6E7" w:rsidR="175A5B43">
              <w:rPr>
                <w:rFonts w:ascii="Arial" w:hAnsi="Arial" w:eastAsia="Arial" w:cs="Arial"/>
                <w:lang w:eastAsia="zh-CN"/>
              </w:rPr>
              <w:t>Kanchanamla</w:t>
            </w:r>
            <w:r w:rsidRPr="2F9FE6E7" w:rsidR="175A5B43">
              <w:rPr>
                <w:rFonts w:ascii="Arial" w:hAnsi="Arial" w:eastAsia="Arial" w:cs="Arial"/>
                <w:lang w:eastAsia="zh-CN"/>
              </w:rPr>
              <w:t xml:space="preserve"> Ranasinghe</w:t>
            </w:r>
            <w:r w:rsidRPr="2F9FE6E7" w:rsidR="175A5B43">
              <w:rPr>
                <w:rFonts w:ascii="Arial" w:hAnsi="Arial" w:eastAsia="Arial" w:cs="Arial"/>
                <w:vertAlign w:val="superscript"/>
                <w:lang w:eastAsia="zh-CN"/>
              </w:rPr>
              <w:t>2</w:t>
            </w:r>
            <w:r w:rsidRPr="2F9FE6E7" w:rsidR="11652AF0">
              <w:rPr>
                <w:rFonts w:ascii="Arial" w:hAnsi="Arial" w:eastAsia="Arial" w:cs="Arial"/>
                <w:vertAlign w:val="superscript"/>
                <w:lang w:eastAsia="zh-CN"/>
              </w:rPr>
              <w:t>2</w:t>
            </w:r>
            <w:r w:rsidRPr="2F9FE6E7" w:rsidR="175A5B43">
              <w:rPr>
                <w:rFonts w:ascii="Arial" w:hAnsi="Arial" w:eastAsia="Arial" w:cs="Arial"/>
                <w:vertAlign w:val="superscript"/>
                <w:lang w:eastAsia="zh-CN"/>
              </w:rPr>
              <w:t>,2</w:t>
            </w:r>
            <w:r w:rsidRPr="2F9FE6E7" w:rsidR="412E0B78">
              <w:rPr>
                <w:rFonts w:ascii="Arial" w:hAnsi="Arial" w:eastAsia="Arial" w:cs="Arial"/>
                <w:vertAlign w:val="superscript"/>
                <w:lang w:eastAsia="zh-CN"/>
              </w:rPr>
              <w:t>3</w:t>
            </w:r>
            <w:r w:rsidRPr="2F9FE6E7" w:rsidR="175A5B43">
              <w:rPr>
                <w:rFonts w:ascii="Arial" w:hAnsi="Arial" w:eastAsia="Arial" w:cs="Arial"/>
                <w:lang w:eastAsia="zh-CN"/>
              </w:rPr>
              <w:t>, and David Price</w:t>
            </w:r>
            <w:r w:rsidRPr="2F9FE6E7" w:rsidR="175A5B43">
              <w:rPr>
                <w:rFonts w:ascii="Arial" w:hAnsi="Arial" w:eastAsia="Arial" w:cs="Arial"/>
                <w:vertAlign w:val="superscript"/>
                <w:lang w:eastAsia="zh-CN"/>
              </w:rPr>
              <w:t>1,8,2</w:t>
            </w:r>
            <w:r w:rsidRPr="2F9FE6E7" w:rsidR="33AB0986">
              <w:rPr>
                <w:rFonts w:ascii="Arial" w:hAnsi="Arial" w:eastAsia="Arial" w:cs="Arial"/>
                <w:vertAlign w:val="superscript"/>
                <w:lang w:eastAsia="zh-CN"/>
              </w:rPr>
              <w:t>4</w:t>
            </w:r>
            <w:r w:rsidRPr="2F9FE6E7" w:rsidR="175A5B43">
              <w:rPr>
                <w:rFonts w:ascii="Arial" w:hAnsi="Arial" w:eastAsia="Arial" w:cs="Arial"/>
                <w:vertAlign w:val="superscript"/>
                <w:lang w:eastAsia="zh-CN"/>
              </w:rPr>
              <w:t>,2</w:t>
            </w:r>
            <w:r w:rsidRPr="2F9FE6E7" w:rsidR="1CB9AFDB">
              <w:rPr>
                <w:rFonts w:ascii="Arial" w:hAnsi="Arial" w:eastAsia="Arial" w:cs="Arial"/>
                <w:vertAlign w:val="superscript"/>
                <w:lang w:eastAsia="zh-CN"/>
              </w:rPr>
              <w:t>5</w:t>
            </w:r>
            <w:r w:rsidRPr="2F9FE6E7" w:rsidR="175A5B43">
              <w:rPr>
                <w:rFonts w:ascii="Arial" w:hAnsi="Arial" w:eastAsia="Arial" w:cs="Arial"/>
                <w:lang w:eastAsia="zh-CN"/>
              </w:rPr>
              <w:t>,</w:t>
            </w:r>
            <w:r w:rsidRPr="2F9FE6E7" w:rsidR="175A5B43">
              <w:rPr>
                <w:rFonts w:ascii="Arial" w:hAnsi="Arial" w:eastAsia="Arial" w:cs="Arial"/>
                <w:lang w:eastAsia="zh-CN"/>
              </w:rPr>
              <w:t xml:space="preserve"> </w:t>
            </w:r>
            <w:r w:rsidRPr="2F9FE6E7" w:rsidR="175A5B43">
              <w:rPr>
                <w:rFonts w:ascii="Arial" w:hAnsi="Arial" w:eastAsia="Arial" w:cs="Arial"/>
                <w:lang w:eastAsia="zh-CN"/>
              </w:rPr>
              <w:t>On Behalf of the OPCA High Risk COPD Working Group</w:t>
            </w:r>
          </w:p>
        </w:tc>
      </w:tr>
    </w:tbl>
    <w:p w:rsidR="00070907" w:rsidRDefault="00070907" w14:paraId="071DC177" w14:textId="7403B943"/>
    <w:p w:rsidR="00070907" w:rsidRDefault="00070907" w14:paraId="4DE7393F" w14:textId="77777777">
      <w:pPr>
        <w:spacing w:after="160" w:line="259" w:lineRule="auto"/>
      </w:pPr>
      <w:r>
        <w:br w:type="page"/>
      </w:r>
    </w:p>
    <w:tbl>
      <w:tblPr>
        <w:tblStyle w:val="TableGrid"/>
        <w:tblW w:w="0" w:type="auto"/>
        <w:tblLook w:val="04A0" w:firstRow="1" w:lastRow="0" w:firstColumn="1" w:lastColumn="0" w:noHBand="0" w:noVBand="1"/>
      </w:tblPr>
      <w:tblGrid>
        <w:gridCol w:w="9242"/>
      </w:tblGrid>
      <w:tr w:rsidR="00070907" w:rsidTr="2F9FE6E7" w14:paraId="7CF44B6B" w14:textId="77777777">
        <w:tc>
          <w:tcPr>
            <w:tcW w:w="9242" w:type="dxa"/>
            <w:tcMar/>
          </w:tcPr>
          <w:p w:rsidRPr="00070907" w:rsidR="00070907" w:rsidP="00070907" w:rsidRDefault="00070907" w14:paraId="19D94498" w14:textId="77777777">
            <w:pPr>
              <w:rPr>
                <w:rFonts w:ascii="Arial" w:hAnsi="Arial" w:cs="Arial"/>
                <w:lang w:val="en-AU"/>
              </w:rPr>
            </w:pPr>
            <w:r w:rsidRPr="00070907">
              <w:rPr>
                <w:rFonts w:ascii="Arial" w:hAnsi="Arial" w:cs="Arial"/>
                <w:lang w:val="en-AU"/>
              </w:rPr>
              <w:t xml:space="preserve">[1] Optimum Patient Care Australia, 27 Creek St, Brisbane, QLD 4000, Australia </w:t>
            </w:r>
          </w:p>
          <w:p w:rsidRPr="00070907" w:rsidR="00070907" w:rsidP="00070907" w:rsidRDefault="00070907" w14:paraId="3F294180" w14:textId="77777777">
            <w:pPr>
              <w:rPr>
                <w:rFonts w:ascii="Arial" w:hAnsi="Arial" w:cs="Arial"/>
                <w:lang w:val="en-AU"/>
              </w:rPr>
            </w:pPr>
            <w:r w:rsidRPr="00070907">
              <w:rPr>
                <w:rFonts w:ascii="Arial" w:hAnsi="Arial" w:cs="Arial"/>
                <w:lang w:val="en-AU"/>
              </w:rPr>
              <w:t>[2] Observational and Pragmatic Research Institute, Singapore 573969</w:t>
            </w:r>
          </w:p>
          <w:p w:rsidRPr="00070907" w:rsidR="00070907" w:rsidP="00070907" w:rsidRDefault="00070907" w14:paraId="2CC2B3E0" w14:textId="77777777">
            <w:pPr>
              <w:rPr>
                <w:rFonts w:ascii="Arial" w:hAnsi="Arial" w:cs="Arial"/>
                <w:lang w:val="en-AU"/>
              </w:rPr>
            </w:pPr>
            <w:r w:rsidRPr="00070907">
              <w:rPr>
                <w:rFonts w:ascii="Arial" w:hAnsi="Arial" w:cs="Arial"/>
                <w:lang w:val="en-AU"/>
              </w:rPr>
              <w:t>[3] Allergy and Lung Health Unit, Centre for Epidemiology and Biostatistics, Melbourne School of Population and Global Health, Level 3, 207 Bouverie Street, The University of Melbourne, Victoria 3010, Australia</w:t>
            </w:r>
          </w:p>
          <w:p w:rsidRPr="00070907" w:rsidR="00070907" w:rsidP="00070907" w:rsidRDefault="00070907" w14:paraId="447B7330" w14:textId="77777777">
            <w:pPr>
              <w:rPr>
                <w:rFonts w:ascii="Arial" w:hAnsi="Arial" w:cs="Arial"/>
                <w:lang w:val="en-AU"/>
              </w:rPr>
            </w:pPr>
            <w:r w:rsidRPr="00070907">
              <w:rPr>
                <w:rFonts w:ascii="Arial" w:hAnsi="Arial" w:cs="Arial"/>
                <w:lang w:val="en-AU"/>
              </w:rPr>
              <w:t>[4] RACGP Resp Medicine SIG</w:t>
            </w:r>
          </w:p>
          <w:p w:rsidRPr="00070907" w:rsidR="00070907" w:rsidP="00070907" w:rsidRDefault="00070907" w14:paraId="4EFED7F8" w14:textId="77777777">
            <w:pPr>
              <w:rPr>
                <w:rFonts w:ascii="Arial" w:hAnsi="Arial" w:cs="Arial"/>
                <w:lang w:val="en-AU"/>
              </w:rPr>
            </w:pPr>
            <w:r w:rsidRPr="00070907">
              <w:rPr>
                <w:rFonts w:ascii="Arial" w:hAnsi="Arial" w:cs="Arial"/>
                <w:lang w:val="en-AU"/>
              </w:rPr>
              <w:t>[5] A/prof, School of Medicine, Western Sydney University, NSW Australia</w:t>
            </w:r>
          </w:p>
          <w:p w:rsidRPr="00070907" w:rsidR="00070907" w:rsidP="00070907" w:rsidRDefault="00070907" w14:paraId="21B035A3" w14:textId="77777777">
            <w:pPr>
              <w:rPr>
                <w:rFonts w:ascii="Arial" w:hAnsi="Arial" w:cs="Arial"/>
                <w:lang w:val="en-AU"/>
              </w:rPr>
            </w:pPr>
            <w:r w:rsidRPr="00070907">
              <w:rPr>
                <w:rFonts w:ascii="Arial" w:hAnsi="Arial" w:cs="Arial"/>
                <w:lang w:val="en-AU"/>
              </w:rPr>
              <w:t>[6] Senior Staff Specialist, Department of Respiratory and Sleep Medicine, Campbelltown Hospital (SWSLHD), Australia</w:t>
            </w:r>
          </w:p>
          <w:p w:rsidRPr="00070907" w:rsidR="00070907" w:rsidP="00070907" w:rsidRDefault="00070907" w14:paraId="00068151" w14:textId="77777777">
            <w:pPr>
              <w:rPr>
                <w:rFonts w:ascii="Arial" w:hAnsi="Arial" w:cs="Arial"/>
                <w:lang w:val="en-AU"/>
              </w:rPr>
            </w:pPr>
            <w:r w:rsidRPr="00070907">
              <w:rPr>
                <w:rFonts w:ascii="Arial" w:hAnsi="Arial" w:cs="Arial"/>
                <w:lang w:val="en-AU"/>
              </w:rPr>
              <w:t>[7] Platinum Medical Centre, 18 Banfield St, Chermside QLD 4032, Australia</w:t>
            </w:r>
          </w:p>
          <w:p w:rsidRPr="00070907" w:rsidR="00070907" w:rsidP="00070907" w:rsidRDefault="00070907" w14:paraId="149B9E66" w14:textId="77777777">
            <w:pPr>
              <w:rPr>
                <w:rFonts w:ascii="Arial" w:hAnsi="Arial" w:cs="Arial"/>
                <w:lang w:val="en-AU"/>
              </w:rPr>
            </w:pPr>
            <w:r w:rsidRPr="00070907">
              <w:rPr>
                <w:rFonts w:ascii="Arial" w:hAnsi="Arial" w:cs="Arial"/>
                <w:lang w:val="en-AU"/>
              </w:rPr>
              <w:t>[8] Curtin University Medical School, Kent Street, Bentley Western Australia, 6102</w:t>
            </w:r>
          </w:p>
          <w:p w:rsidRPr="00070907" w:rsidR="00070907" w:rsidP="00070907" w:rsidRDefault="00070907" w14:paraId="31187BB5" w14:textId="77777777">
            <w:pPr>
              <w:rPr>
                <w:rFonts w:ascii="Arial" w:hAnsi="Arial" w:cs="Arial"/>
                <w:lang w:val="en-AU"/>
              </w:rPr>
            </w:pPr>
            <w:r w:rsidRPr="00070907">
              <w:rPr>
                <w:rFonts w:ascii="Arial" w:hAnsi="Arial" w:cs="Arial"/>
                <w:lang w:val="en-AU"/>
              </w:rPr>
              <w:t>[9] Respiratory Medicine, Sir Charles Gairdner Hospital, Hospital Ave, Nedlands WA 6009, Australia</w:t>
            </w:r>
          </w:p>
          <w:p w:rsidRPr="00070907" w:rsidR="00070907" w:rsidP="00070907" w:rsidRDefault="00070907" w14:paraId="134EAF49" w14:textId="77777777">
            <w:pPr>
              <w:rPr>
                <w:rFonts w:ascii="Arial" w:hAnsi="Arial" w:cs="Arial"/>
                <w:lang w:val="en-AU"/>
              </w:rPr>
            </w:pPr>
            <w:r w:rsidRPr="00070907">
              <w:rPr>
                <w:rFonts w:ascii="Arial" w:hAnsi="Arial" w:cs="Arial"/>
                <w:lang w:val="en-AU"/>
              </w:rPr>
              <w:t>[10] Respiratory Research at The Alfred, Central Clinical School, Monash University</w:t>
            </w:r>
          </w:p>
          <w:p w:rsidRPr="00070907" w:rsidR="00070907" w:rsidP="00070907" w:rsidRDefault="00070907" w14:paraId="4CA72D54" w14:textId="77777777">
            <w:pPr>
              <w:rPr>
                <w:rFonts w:ascii="Arial" w:hAnsi="Arial" w:cs="Arial"/>
                <w:lang w:val="en-AU"/>
              </w:rPr>
            </w:pPr>
            <w:r w:rsidRPr="00070907">
              <w:rPr>
                <w:rFonts w:ascii="Arial" w:hAnsi="Arial" w:cs="Arial"/>
                <w:lang w:val="en-AU"/>
              </w:rPr>
              <w:t>[11] Respiratory Physician, Department of Respiratory &amp; Sleep Medicine, The Alfred Hospital, Melbourne 3004, Australia</w:t>
            </w:r>
          </w:p>
          <w:p w:rsidRPr="00070907" w:rsidR="00070907" w:rsidP="00070907" w:rsidRDefault="00070907" w14:paraId="4482D6FE" w14:textId="77777777">
            <w:pPr>
              <w:rPr>
                <w:rFonts w:ascii="Arial" w:hAnsi="Arial" w:cs="Arial"/>
                <w:lang w:val="en-AU"/>
              </w:rPr>
            </w:pPr>
            <w:r w:rsidRPr="00070907">
              <w:rPr>
                <w:rFonts w:ascii="Arial" w:hAnsi="Arial" w:cs="Arial"/>
                <w:lang w:val="en-AU"/>
              </w:rPr>
              <w:t>[12] Griffith University, Southport, QLD, Australia</w:t>
            </w:r>
          </w:p>
          <w:p w:rsidRPr="00070907" w:rsidR="00070907" w:rsidP="00070907" w:rsidRDefault="00070907" w14:paraId="6A7EA231" w14:textId="77777777">
            <w:pPr>
              <w:rPr>
                <w:rFonts w:ascii="Arial" w:hAnsi="Arial" w:cs="Arial"/>
                <w:lang w:val="en-AU"/>
              </w:rPr>
            </w:pPr>
            <w:r w:rsidRPr="00070907">
              <w:rPr>
                <w:rFonts w:ascii="Arial" w:hAnsi="Arial" w:cs="Arial"/>
                <w:lang w:val="en-AU"/>
              </w:rPr>
              <w:t>[13] The Lung Health Clinic, Hollywood Medical Centre, Nedlands, 6009, Australia</w:t>
            </w:r>
          </w:p>
          <w:p w:rsidRPr="00070907" w:rsidR="00070907" w:rsidP="00070907" w:rsidRDefault="00070907" w14:paraId="17211C6D" w14:textId="77777777">
            <w:pPr>
              <w:rPr>
                <w:rFonts w:ascii="Arial" w:hAnsi="Arial" w:cs="Arial"/>
                <w:lang w:val="en-AU"/>
              </w:rPr>
            </w:pPr>
            <w:r w:rsidRPr="00070907">
              <w:rPr>
                <w:rFonts w:ascii="Arial" w:hAnsi="Arial" w:cs="Arial"/>
                <w:lang w:val="en-AU"/>
              </w:rPr>
              <w:t xml:space="preserve">[14] Suncoast Medical Centre, Coolum Beach, QLD, 4573, Australia </w:t>
            </w:r>
          </w:p>
          <w:p w:rsidRPr="00070907" w:rsidR="00070907" w:rsidP="00070907" w:rsidRDefault="00070907" w14:paraId="6C4C4747" w14:textId="77777777">
            <w:pPr>
              <w:rPr>
                <w:rFonts w:ascii="Arial" w:hAnsi="Arial" w:cs="Arial"/>
                <w:lang w:val="en-AU"/>
              </w:rPr>
            </w:pPr>
            <w:r w:rsidRPr="00070907">
              <w:rPr>
                <w:rFonts w:ascii="Arial" w:hAnsi="Arial" w:cs="Arial"/>
                <w:lang w:val="en-AU"/>
              </w:rPr>
              <w:t>[15] Diamantina Institute &amp; PA-Southside Clinical Unit, the University of Queensland, Woolloongabba, QLD, 4102, Australia</w:t>
            </w:r>
          </w:p>
          <w:p w:rsidRPr="00070907" w:rsidR="00070907" w:rsidP="00070907" w:rsidRDefault="00070907" w14:paraId="45576C26" w14:textId="77777777">
            <w:pPr>
              <w:rPr>
                <w:rFonts w:ascii="Arial" w:hAnsi="Arial" w:cs="Arial"/>
                <w:lang w:val="en-AU"/>
              </w:rPr>
            </w:pPr>
            <w:r w:rsidRPr="2F9FE6E7" w:rsidR="175A5B43">
              <w:rPr>
                <w:rFonts w:ascii="Arial" w:hAnsi="Arial" w:cs="Arial"/>
                <w:lang w:val="en-AU"/>
              </w:rPr>
              <w:t>[16] Hutt Street General Practice, Adelaide, SA, 5000, Australia</w:t>
            </w:r>
          </w:p>
          <w:p w:rsidRPr="00070907" w:rsidR="00070907" w:rsidP="00070907" w:rsidRDefault="00070907" w14:paraId="413D1E1D" w14:textId="12E9CA9E">
            <w:pPr>
              <w:rPr>
                <w:rFonts w:ascii="Arial" w:hAnsi="Arial" w:cs="Arial"/>
                <w:lang w:val="en-AU"/>
              </w:rPr>
            </w:pPr>
            <w:r w:rsidRPr="2F9FE6E7" w:rsidR="175A5B43">
              <w:rPr>
                <w:rFonts w:ascii="Arial" w:hAnsi="Arial" w:cs="Arial"/>
                <w:lang w:val="en-AU"/>
              </w:rPr>
              <w:t>[1</w:t>
            </w:r>
            <w:r w:rsidRPr="2F9FE6E7" w:rsidR="043F3619">
              <w:rPr>
                <w:rFonts w:ascii="Arial" w:hAnsi="Arial" w:cs="Arial"/>
                <w:lang w:val="en-AU"/>
              </w:rPr>
              <w:t>7</w:t>
            </w:r>
            <w:r w:rsidRPr="2F9FE6E7" w:rsidR="175A5B43">
              <w:rPr>
                <w:rFonts w:ascii="Arial" w:hAnsi="Arial" w:cs="Arial"/>
                <w:lang w:val="en-AU"/>
              </w:rPr>
              <w:t xml:space="preserve">] Woolcock Institute of Medical Research, 431 Glebe Point Road, Glebe, </w:t>
            </w:r>
            <w:r w:rsidRPr="2F9FE6E7" w:rsidR="356A95B1">
              <w:rPr>
                <w:rFonts w:ascii="Arial" w:hAnsi="Arial" w:cs="Arial"/>
                <w:lang w:val="en-AU"/>
              </w:rPr>
              <w:t>N</w:t>
            </w:r>
            <w:r w:rsidRPr="2F9FE6E7" w:rsidR="175A5B43">
              <w:rPr>
                <w:rFonts w:ascii="Arial" w:hAnsi="Arial" w:cs="Arial"/>
                <w:lang w:val="en-AU"/>
              </w:rPr>
              <w:t>SW 2037, Australia</w:t>
            </w:r>
          </w:p>
          <w:p w:rsidRPr="00070907" w:rsidR="00070907" w:rsidP="00070907" w:rsidRDefault="00070907" w14:paraId="60B920C4" w14:textId="0EF55136">
            <w:pPr>
              <w:rPr>
                <w:rFonts w:ascii="Arial" w:hAnsi="Arial" w:cs="Arial"/>
                <w:lang w:val="en-AU"/>
              </w:rPr>
            </w:pPr>
            <w:r w:rsidRPr="2F9FE6E7" w:rsidR="175A5B43">
              <w:rPr>
                <w:rFonts w:ascii="Arial" w:hAnsi="Arial" w:cs="Arial"/>
                <w:lang w:val="en-AU"/>
              </w:rPr>
              <w:t>[1</w:t>
            </w:r>
            <w:r w:rsidRPr="2F9FE6E7" w:rsidR="523CF779">
              <w:rPr>
                <w:rFonts w:ascii="Arial" w:hAnsi="Arial" w:cs="Arial"/>
                <w:lang w:val="en-AU"/>
              </w:rPr>
              <w:t>8</w:t>
            </w:r>
            <w:r w:rsidRPr="2F9FE6E7" w:rsidR="175A5B43">
              <w:rPr>
                <w:rFonts w:ascii="Arial" w:hAnsi="Arial" w:cs="Arial"/>
                <w:lang w:val="en-AU"/>
              </w:rPr>
              <w:t>] Macquarie Medical School, Faculty of Medicine, Health and Human Sciences, Macquarie University, Sydney, Australia</w:t>
            </w:r>
          </w:p>
          <w:p w:rsidRPr="00070907" w:rsidR="00070907" w:rsidP="00070907" w:rsidRDefault="00070907" w14:paraId="392ADE10" w14:textId="2273B388">
            <w:pPr>
              <w:rPr>
                <w:rFonts w:ascii="Arial" w:hAnsi="Arial" w:cs="Arial"/>
                <w:lang w:val="en-AU"/>
              </w:rPr>
            </w:pPr>
            <w:r w:rsidRPr="2F9FE6E7" w:rsidR="175A5B43">
              <w:rPr>
                <w:rFonts w:ascii="Arial" w:hAnsi="Arial" w:cs="Arial"/>
                <w:lang w:val="en-AU"/>
              </w:rPr>
              <w:t>[</w:t>
            </w:r>
            <w:r w:rsidRPr="2F9FE6E7" w:rsidR="4FD90ADF">
              <w:rPr>
                <w:rFonts w:ascii="Arial" w:hAnsi="Arial" w:cs="Arial"/>
                <w:lang w:val="en-AU"/>
              </w:rPr>
              <w:t>19</w:t>
            </w:r>
            <w:r w:rsidRPr="2F9FE6E7" w:rsidR="175A5B43">
              <w:rPr>
                <w:rFonts w:ascii="Arial" w:hAnsi="Arial" w:cs="Arial"/>
                <w:lang w:val="en-AU"/>
              </w:rPr>
              <w:t>] Platinum Medical Centre, 18 Banfield St, Chermside QLD 4032, Australia</w:t>
            </w:r>
          </w:p>
          <w:p w:rsidRPr="00070907" w:rsidR="00070907" w:rsidP="00070907" w:rsidRDefault="00070907" w14:paraId="3C95E401" w14:textId="60F7E5DE">
            <w:pPr>
              <w:rPr>
                <w:rFonts w:ascii="Arial" w:hAnsi="Arial" w:cs="Arial"/>
                <w:lang w:val="en-AU"/>
              </w:rPr>
            </w:pPr>
            <w:r w:rsidRPr="2F9FE6E7" w:rsidR="175A5B43">
              <w:rPr>
                <w:rFonts w:ascii="Arial" w:hAnsi="Arial" w:cs="Arial"/>
                <w:lang w:val="en-AU"/>
              </w:rPr>
              <w:t>[2</w:t>
            </w:r>
            <w:r w:rsidRPr="2F9FE6E7" w:rsidR="2B1383E1">
              <w:rPr>
                <w:rFonts w:ascii="Arial" w:hAnsi="Arial" w:cs="Arial"/>
                <w:lang w:val="en-AU"/>
              </w:rPr>
              <w:t>0</w:t>
            </w:r>
            <w:r w:rsidRPr="2F9FE6E7" w:rsidR="175A5B43">
              <w:rPr>
                <w:rFonts w:ascii="Arial" w:hAnsi="Arial" w:cs="Arial"/>
                <w:lang w:val="en-AU"/>
              </w:rPr>
              <w:t>] Monash Heart, Monash Cardiovascular Research Centre and Monash University, Monash Health, Clayton, Victoria, Australia</w:t>
            </w:r>
          </w:p>
          <w:p w:rsidRPr="00070907" w:rsidR="00070907" w:rsidP="00070907" w:rsidRDefault="00070907" w14:paraId="5D58CC2F" w14:textId="4DAA1641">
            <w:pPr>
              <w:rPr>
                <w:rFonts w:ascii="Arial" w:hAnsi="Arial" w:cs="Arial"/>
                <w:lang w:val="en-AU"/>
              </w:rPr>
            </w:pPr>
            <w:r w:rsidRPr="2F9FE6E7" w:rsidR="175A5B43">
              <w:rPr>
                <w:rFonts w:ascii="Arial" w:hAnsi="Arial" w:cs="Arial"/>
                <w:lang w:val="en-AU"/>
              </w:rPr>
              <w:t>[2</w:t>
            </w:r>
            <w:r w:rsidRPr="2F9FE6E7" w:rsidR="72EF83DB">
              <w:rPr>
                <w:rFonts w:ascii="Arial" w:hAnsi="Arial" w:cs="Arial"/>
                <w:lang w:val="en-AU"/>
              </w:rPr>
              <w:t>1</w:t>
            </w:r>
            <w:r w:rsidRPr="2F9FE6E7" w:rsidR="175A5B43">
              <w:rPr>
                <w:rFonts w:ascii="Arial" w:hAnsi="Arial" w:cs="Arial"/>
                <w:lang w:val="en-AU"/>
              </w:rPr>
              <w:t>] School of Clinical Sciences at Monash Health, Monash University, Clayton, Victoria, Australia</w:t>
            </w:r>
          </w:p>
          <w:p w:rsidRPr="00070907" w:rsidR="00070907" w:rsidP="00070907" w:rsidRDefault="00070907" w14:paraId="329E0E67" w14:textId="41EC2CA1">
            <w:pPr>
              <w:rPr>
                <w:rFonts w:ascii="Arial" w:hAnsi="Arial" w:cs="Arial"/>
                <w:lang w:val="en-AU"/>
              </w:rPr>
            </w:pPr>
            <w:r w:rsidRPr="2F9FE6E7" w:rsidR="175A5B43">
              <w:rPr>
                <w:rFonts w:ascii="Arial" w:hAnsi="Arial" w:cs="Arial"/>
                <w:lang w:val="en-AU"/>
              </w:rPr>
              <w:t>[2</w:t>
            </w:r>
            <w:r w:rsidRPr="2F9FE6E7" w:rsidR="29B2D056">
              <w:rPr>
                <w:rFonts w:ascii="Arial" w:hAnsi="Arial" w:cs="Arial"/>
                <w:lang w:val="en-AU"/>
              </w:rPr>
              <w:t>2</w:t>
            </w:r>
            <w:r w:rsidRPr="2F9FE6E7" w:rsidR="175A5B43">
              <w:rPr>
                <w:rFonts w:ascii="Arial" w:hAnsi="Arial" w:cs="Arial"/>
                <w:lang w:val="en-AU"/>
              </w:rPr>
              <w:t>] Cannon Hill Family Doctors, 17/1177 Wynnum Rd, Cannon Hill, QLD 4170, Australia</w:t>
            </w:r>
          </w:p>
          <w:p w:rsidRPr="00070907" w:rsidR="00070907" w:rsidP="00070907" w:rsidRDefault="00070907" w14:paraId="749B4B66" w14:textId="6482F168">
            <w:pPr>
              <w:rPr>
                <w:rFonts w:ascii="Arial" w:hAnsi="Arial" w:cs="Arial"/>
                <w:lang w:val="en-AU"/>
              </w:rPr>
            </w:pPr>
            <w:r w:rsidRPr="2F9FE6E7" w:rsidR="175A5B43">
              <w:rPr>
                <w:rFonts w:ascii="Arial" w:hAnsi="Arial" w:cs="Arial"/>
                <w:lang w:val="en-AU"/>
              </w:rPr>
              <w:t>[2</w:t>
            </w:r>
            <w:r w:rsidRPr="2F9FE6E7" w:rsidR="4D4FB699">
              <w:rPr>
                <w:rFonts w:ascii="Arial" w:hAnsi="Arial" w:cs="Arial"/>
                <w:lang w:val="en-AU"/>
              </w:rPr>
              <w:t>3</w:t>
            </w:r>
            <w:r w:rsidRPr="2F9FE6E7" w:rsidR="175A5B43">
              <w:rPr>
                <w:rFonts w:ascii="Arial" w:hAnsi="Arial" w:cs="Arial"/>
                <w:lang w:val="en-AU"/>
              </w:rPr>
              <w:t>] School of Medicine, Griffith University, Gold Coast, Australia</w:t>
            </w:r>
          </w:p>
          <w:p w:rsidRPr="00070907" w:rsidR="00070907" w:rsidP="00070907" w:rsidRDefault="00070907" w14:paraId="4E8074BE" w14:textId="26485F28">
            <w:pPr>
              <w:rPr>
                <w:rFonts w:ascii="Arial" w:hAnsi="Arial" w:cs="Arial"/>
                <w:lang w:val="en-AU"/>
              </w:rPr>
            </w:pPr>
            <w:r w:rsidRPr="2F9FE6E7" w:rsidR="175A5B43">
              <w:rPr>
                <w:rFonts w:ascii="Arial" w:hAnsi="Arial" w:cs="Arial"/>
                <w:lang w:val="en-AU"/>
              </w:rPr>
              <w:t>[2</w:t>
            </w:r>
            <w:r w:rsidRPr="2F9FE6E7" w:rsidR="6FC4BD5A">
              <w:rPr>
                <w:rFonts w:ascii="Arial" w:hAnsi="Arial" w:cs="Arial"/>
                <w:lang w:val="en-AU"/>
              </w:rPr>
              <w:t>4</w:t>
            </w:r>
            <w:r w:rsidRPr="2F9FE6E7" w:rsidR="175A5B43">
              <w:rPr>
                <w:rFonts w:ascii="Arial" w:hAnsi="Arial" w:cs="Arial"/>
                <w:lang w:val="en-AU"/>
              </w:rPr>
              <w:t xml:space="preserve">] Optimum Patient Care, 5 Coles Lane </w:t>
            </w:r>
            <w:r w:rsidRPr="2F9FE6E7" w:rsidR="175A5B43">
              <w:rPr>
                <w:rFonts w:ascii="Arial" w:hAnsi="Arial" w:cs="Arial"/>
                <w:lang w:val="en-AU"/>
              </w:rPr>
              <w:t>Oakington</w:t>
            </w:r>
            <w:r w:rsidRPr="2F9FE6E7" w:rsidR="175A5B43">
              <w:rPr>
                <w:rFonts w:ascii="Arial" w:hAnsi="Arial" w:cs="Arial"/>
                <w:lang w:val="en-AU"/>
              </w:rPr>
              <w:t xml:space="preserve">, Cambridgeshire CB24 3BA, United Kingdom </w:t>
            </w:r>
          </w:p>
          <w:p w:rsidRPr="00070907" w:rsidR="00070907" w:rsidRDefault="00070907" w14:paraId="57D762C0" w14:textId="36CB74F6">
            <w:pPr>
              <w:rPr>
                <w:lang w:val="en-AU"/>
              </w:rPr>
            </w:pPr>
            <w:r w:rsidRPr="2F9FE6E7" w:rsidR="175A5B43">
              <w:rPr>
                <w:rFonts w:ascii="Arial" w:hAnsi="Arial" w:cs="Arial"/>
                <w:lang w:val="en-AU"/>
              </w:rPr>
              <w:t>[2</w:t>
            </w:r>
            <w:r w:rsidRPr="2F9FE6E7" w:rsidR="7AD3139D">
              <w:rPr>
                <w:rFonts w:ascii="Arial" w:hAnsi="Arial" w:cs="Arial"/>
                <w:lang w:val="en-AU"/>
              </w:rPr>
              <w:t>5</w:t>
            </w:r>
            <w:r w:rsidRPr="2F9FE6E7" w:rsidR="175A5B43">
              <w:rPr>
                <w:rFonts w:ascii="Arial" w:hAnsi="Arial" w:cs="Arial"/>
                <w:lang w:val="en-AU"/>
              </w:rPr>
              <w:t xml:space="preserve">] Centre of Academic Primary Care, Division of Applied Health Sciences, University of Aberdeen, Polwarth Building, </w:t>
            </w:r>
            <w:r w:rsidRPr="2F9FE6E7" w:rsidR="175A5B43">
              <w:rPr>
                <w:rFonts w:ascii="Arial" w:hAnsi="Arial" w:cs="Arial"/>
                <w:lang w:val="en-AU"/>
              </w:rPr>
              <w:t>Foresterhill</w:t>
            </w:r>
            <w:r w:rsidRPr="2F9FE6E7" w:rsidR="175A5B43">
              <w:rPr>
                <w:rFonts w:ascii="Arial" w:hAnsi="Arial" w:cs="Arial"/>
                <w:lang w:val="en-AU"/>
              </w:rPr>
              <w:t>, Aberdeen AB25 2ZD, United Kingdom</w:t>
            </w:r>
          </w:p>
        </w:tc>
      </w:tr>
    </w:tbl>
    <w:p w:rsidR="00070907" w:rsidRDefault="00070907" w14:paraId="680A73A7" w14:textId="45A1AE57"/>
    <w:p w:rsidR="00070907" w:rsidRDefault="00070907" w14:paraId="66AA18B1" w14:textId="77777777">
      <w:pPr>
        <w:spacing w:after="160" w:line="259" w:lineRule="auto"/>
      </w:pPr>
      <w:r>
        <w:br w:type="page"/>
      </w:r>
    </w:p>
    <w:tbl>
      <w:tblPr>
        <w:tblStyle w:val="TableGrid"/>
        <w:tblW w:w="0" w:type="auto"/>
        <w:tblLook w:val="04A0" w:firstRow="1" w:lastRow="0" w:firstColumn="1" w:lastColumn="0" w:noHBand="0" w:noVBand="1"/>
      </w:tblPr>
      <w:tblGrid>
        <w:gridCol w:w="9242"/>
      </w:tblGrid>
      <w:tr w:rsidR="00070907" w:rsidTr="00070907" w14:paraId="4500BAD3" w14:textId="77777777">
        <w:tc>
          <w:tcPr>
            <w:tcW w:w="9242" w:type="dxa"/>
          </w:tcPr>
          <w:p w:rsidRPr="00070907" w:rsidR="00070907" w:rsidP="00070907" w:rsidRDefault="00070907" w14:paraId="4024940E" w14:textId="6A04B28C">
            <w:pPr>
              <w:rPr>
                <w:rFonts w:ascii="Arial" w:hAnsi="Arial" w:cs="Arial"/>
                <w:b/>
                <w:bCs/>
                <w:lang w:val="en-AU"/>
              </w:rPr>
            </w:pPr>
            <w:r w:rsidRPr="00070907">
              <w:rPr>
                <w:rFonts w:ascii="Arial" w:hAnsi="Arial" w:cs="Arial"/>
                <w:b/>
                <w:bCs/>
                <w:lang w:val="en-AU"/>
              </w:rPr>
              <w:t xml:space="preserve">Background: </w:t>
            </w:r>
            <w:r w:rsidRPr="00070907">
              <w:rPr>
                <w:rFonts w:ascii="Arial" w:hAnsi="Arial" w:cs="Arial"/>
                <w:lang w:val="en-AU"/>
              </w:rPr>
              <w:t>Suboptimal recording and coding of COPD-related events and assessments within Electronic Medical Records (EMR) can lead to difficulty in future disease management decisions. Unrecognised COPD diagnoses and exacerbations are associated with future exacerbations and negative patient outcomes.</w:t>
            </w:r>
            <w:r w:rsidRPr="00070907">
              <w:rPr>
                <w:rFonts w:ascii="Arial" w:hAnsi="Arial" w:cs="Arial"/>
                <w:b/>
                <w:bCs/>
                <w:lang w:val="en-AU"/>
              </w:rPr>
              <w:t xml:space="preserve"> Aim: </w:t>
            </w:r>
            <w:r w:rsidRPr="00070907">
              <w:rPr>
                <w:rFonts w:ascii="Arial" w:hAnsi="Arial" w:cs="Arial"/>
                <w:lang w:val="en-AU"/>
              </w:rPr>
              <w:t xml:space="preserve">To investigate EMR-recorded COPD diagnoses, exacerbations, and care management in the Australian primary care population. </w:t>
            </w:r>
            <w:r>
              <w:rPr>
                <w:rFonts w:ascii="Arial" w:hAnsi="Arial" w:cs="Arial"/>
                <w:lang w:val="en-AU"/>
              </w:rPr>
              <w:t xml:space="preserve"> </w:t>
            </w:r>
            <w:r w:rsidRPr="00070907">
              <w:rPr>
                <w:rFonts w:ascii="Arial" w:hAnsi="Arial" w:cs="Arial"/>
                <w:b/>
                <w:bCs/>
                <w:lang w:val="en-AU"/>
              </w:rPr>
              <w:t xml:space="preserve">Methods: </w:t>
            </w:r>
            <w:r w:rsidRPr="00070907">
              <w:rPr>
                <w:rFonts w:ascii="Arial" w:hAnsi="Arial" w:cs="Arial"/>
                <w:lang w:val="en-AU"/>
              </w:rPr>
              <w:t>EMR data was extracted from the Optimum Patient Care Research Database Australia (OPCRDA) for patients with potential and diagnosed COPD. EMR coded, keyword and free text data were analysed to examine recorded COPD diagnoses, appearance of COPD presence without diagnosis, evidence of spirometry or imaging, potential COPD exacerbations, current therapy, and therapy optimisation. A hierarchal algorithm was used to categorise the recorded appearances of potential COPD exacerbations.</w:t>
            </w:r>
            <w:r>
              <w:rPr>
                <w:rFonts w:ascii="Arial" w:hAnsi="Arial" w:cs="Arial"/>
                <w:lang w:val="en-AU"/>
              </w:rPr>
              <w:t xml:space="preserve"> </w:t>
            </w:r>
            <w:r w:rsidRPr="00070907">
              <w:rPr>
                <w:rFonts w:ascii="Arial" w:hAnsi="Arial" w:cs="Arial"/>
                <w:b/>
                <w:bCs/>
                <w:lang w:val="en-AU"/>
              </w:rPr>
              <w:t xml:space="preserve">Results: </w:t>
            </w:r>
            <w:r w:rsidRPr="00070907">
              <w:rPr>
                <w:rFonts w:ascii="Arial" w:hAnsi="Arial" w:cs="Arial"/>
                <w:lang w:val="en-AU"/>
              </w:rPr>
              <w:t xml:space="preserve">6,842/330,322 (2.1%) patients had an active COPD diagnosis, of which 1,108 (16.2%) had spirometry ever recorded, 4,811 (70.3%) a chest x-ray, and 2,951 (43.1%) a chest CT scan. 3,564 potential COPD exacerbations were identified amongst 1,310 diagnosed patients, of which 385 (10.8%) were labelled with an appropriate COPD exacerbation tag coded or written in clinical notes, and approximately two thirds (2,281, 64.0%) had no EMR code or text reason for prescription of respiratory-associated antibiotics and/or oral corticosteroids. Amongst patients diagnosed with COPD, 5,480 (80.1%) had no recorded current </w:t>
            </w:r>
            <w:r w:rsidRPr="00070907">
              <w:rPr>
                <w:rFonts w:ascii="Arial" w:hAnsi="Arial" w:cs="Arial"/>
              </w:rPr>
              <w:t>maintenance or short-acting beta-agonist (SABA)</w:t>
            </w:r>
            <w:r w:rsidRPr="00070907">
              <w:rPr>
                <w:rFonts w:ascii="Arial" w:hAnsi="Arial" w:cs="Arial"/>
                <w:lang w:val="en-AU"/>
              </w:rPr>
              <w:t xml:space="preserve"> therapy in their EMR. In patients experiencing symptoms or exacerbations in the previous 12 months, 624 (51.9%) were recorded as being on no therapy, reliever only, or monotherapy. 30,228/330,322 (9.2%) patients had evidence of asthma or COPD treatment without an EMR-recorded diagnosis.</w:t>
            </w:r>
            <w:r>
              <w:rPr>
                <w:rFonts w:ascii="Arial" w:hAnsi="Arial" w:cs="Arial"/>
                <w:lang w:val="en-AU"/>
              </w:rPr>
              <w:t xml:space="preserve"> </w:t>
            </w:r>
            <w:r w:rsidRPr="00070907">
              <w:rPr>
                <w:rFonts w:ascii="Arial" w:hAnsi="Arial" w:cs="Arial"/>
                <w:b/>
                <w:bCs/>
                <w:lang w:val="en-AU"/>
              </w:rPr>
              <w:t xml:space="preserve">Conclusion: </w:t>
            </w:r>
            <w:r w:rsidRPr="00070907">
              <w:rPr>
                <w:rFonts w:ascii="Arial" w:hAnsi="Arial" w:cs="Arial"/>
                <w:lang w:val="en-AU"/>
              </w:rPr>
              <w:t>There is considerable opportunity to optimise the coding/notation of COPD diagnosis, assessments, observations, exacerbations, and therapy within Australian primary care. QI programs aimed at improving EMR coding would enable clinicians to make more informed decisions regarding the care and management of people with COPD.</w:t>
            </w:r>
          </w:p>
          <w:p w:rsidRPr="00070907" w:rsidR="00070907" w:rsidP="00070907" w:rsidRDefault="00070907" w14:paraId="5650B6D9" w14:textId="77777777">
            <w:pPr>
              <w:rPr>
                <w:rFonts w:ascii="Arial" w:hAnsi="Arial" w:cs="Arial"/>
                <w:lang w:val="en-GB"/>
              </w:rPr>
            </w:pPr>
          </w:p>
          <w:tbl>
            <w:tblPr>
              <w:tblW w:w="8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20" w:firstRow="1" w:lastRow="0" w:firstColumn="0" w:lastColumn="0" w:noHBand="0" w:noVBand="1"/>
            </w:tblPr>
            <w:tblGrid>
              <w:gridCol w:w="5522"/>
              <w:gridCol w:w="2580"/>
            </w:tblGrid>
            <w:tr w:rsidRPr="00070907" w:rsidR="00070907" w:rsidTr="00736AAC" w14:paraId="5FCDBC10" w14:textId="77777777">
              <w:trPr>
                <w:trHeight w:val="20"/>
                <w:jc w:val="center"/>
              </w:trPr>
              <w:tc>
                <w:tcPr>
                  <w:tcW w:w="8102" w:type="dxa"/>
                  <w:gridSpan w:val="2"/>
                  <w:shd w:val="clear" w:color="auto" w:fill="auto"/>
                  <w:tcMar>
                    <w:top w:w="72" w:type="dxa"/>
                    <w:left w:w="144" w:type="dxa"/>
                    <w:bottom w:w="72" w:type="dxa"/>
                    <w:right w:w="144" w:type="dxa"/>
                  </w:tcMar>
                  <w:vAlign w:val="center"/>
                </w:tcPr>
                <w:p w:rsidRPr="00070907" w:rsidR="00070907" w:rsidP="00070907" w:rsidRDefault="00070907" w14:paraId="718393E5" w14:textId="77777777">
                  <w:pPr>
                    <w:rPr>
                      <w:rFonts w:ascii="Arial" w:hAnsi="Arial" w:cs="Arial"/>
                      <w:sz w:val="20"/>
                      <w:szCs w:val="20"/>
                      <w:lang w:val="en-AU"/>
                    </w:rPr>
                  </w:pPr>
                  <w:r w:rsidRPr="00070907">
                    <w:rPr>
                      <w:rFonts w:ascii="Arial" w:hAnsi="Arial" w:cs="Arial"/>
                      <w:b/>
                      <w:bCs/>
                      <w:sz w:val="20"/>
                      <w:szCs w:val="20"/>
                      <w:lang w:val="en-AU"/>
                    </w:rPr>
                    <w:t>Table 1. Identification of COPD exacerbations within Australian primary care data</w:t>
                  </w:r>
                </w:p>
              </w:tc>
            </w:tr>
            <w:tr w:rsidRPr="00070907" w:rsidR="00070907" w:rsidTr="00736AAC" w14:paraId="461B17A8" w14:textId="77777777">
              <w:trPr>
                <w:trHeight w:val="20"/>
                <w:jc w:val="center"/>
              </w:trPr>
              <w:tc>
                <w:tcPr>
                  <w:tcW w:w="5522" w:type="dxa"/>
                  <w:shd w:val="clear" w:color="auto" w:fill="auto"/>
                  <w:tcMar>
                    <w:top w:w="72" w:type="dxa"/>
                    <w:left w:w="144" w:type="dxa"/>
                    <w:bottom w:w="72" w:type="dxa"/>
                    <w:right w:w="144" w:type="dxa"/>
                  </w:tcMar>
                  <w:vAlign w:val="center"/>
                </w:tcPr>
                <w:p w:rsidRPr="00070907" w:rsidR="00070907" w:rsidP="00070907" w:rsidRDefault="00070907" w14:paraId="72B4A606" w14:textId="77777777">
                  <w:pPr>
                    <w:rPr>
                      <w:rFonts w:ascii="Arial" w:hAnsi="Arial" w:cs="Arial"/>
                      <w:sz w:val="20"/>
                      <w:szCs w:val="20"/>
                      <w:lang w:val="en-AU"/>
                    </w:rPr>
                  </w:pPr>
                  <w:r w:rsidRPr="00070907">
                    <w:rPr>
                      <w:rFonts w:ascii="Arial" w:hAnsi="Arial" w:cs="Arial"/>
                      <w:i/>
                      <w:iCs/>
                      <w:sz w:val="20"/>
                      <w:szCs w:val="20"/>
                      <w:lang w:val="en-AU"/>
                    </w:rPr>
                    <w:t>Total Active Diagnosed COPD Population</w:t>
                  </w:r>
                </w:p>
              </w:tc>
              <w:tc>
                <w:tcPr>
                  <w:tcW w:w="2580" w:type="dxa"/>
                  <w:shd w:val="clear" w:color="auto" w:fill="auto"/>
                  <w:tcMar>
                    <w:top w:w="72" w:type="dxa"/>
                    <w:left w:w="144" w:type="dxa"/>
                    <w:bottom w:w="72" w:type="dxa"/>
                    <w:right w:w="144" w:type="dxa"/>
                  </w:tcMar>
                  <w:vAlign w:val="center"/>
                </w:tcPr>
                <w:p w:rsidRPr="00070907" w:rsidR="00070907" w:rsidP="00070907" w:rsidRDefault="00070907" w14:paraId="175229D2" w14:textId="77777777">
                  <w:pPr>
                    <w:rPr>
                      <w:rFonts w:ascii="Arial" w:hAnsi="Arial" w:cs="Arial"/>
                      <w:sz w:val="20"/>
                      <w:szCs w:val="20"/>
                      <w:lang w:val="en-AU"/>
                    </w:rPr>
                  </w:pPr>
                  <w:r w:rsidRPr="00070907">
                    <w:rPr>
                      <w:rFonts w:ascii="Arial" w:hAnsi="Arial" w:cs="Arial"/>
                      <w:sz w:val="20"/>
                      <w:szCs w:val="20"/>
                      <w:lang w:val="en-AU"/>
                    </w:rPr>
                    <w:t>6,842</w:t>
                  </w:r>
                </w:p>
              </w:tc>
            </w:tr>
            <w:tr w:rsidRPr="00070907" w:rsidR="00070907" w:rsidTr="00736AAC" w14:paraId="0AC68216" w14:textId="77777777">
              <w:trPr>
                <w:trHeight w:val="20"/>
                <w:jc w:val="center"/>
              </w:trPr>
              <w:tc>
                <w:tcPr>
                  <w:tcW w:w="5522" w:type="dxa"/>
                  <w:shd w:val="clear" w:color="auto" w:fill="auto"/>
                  <w:tcMar>
                    <w:top w:w="72" w:type="dxa"/>
                    <w:left w:w="144" w:type="dxa"/>
                    <w:bottom w:w="72" w:type="dxa"/>
                    <w:right w:w="144" w:type="dxa"/>
                  </w:tcMar>
                  <w:vAlign w:val="center"/>
                </w:tcPr>
                <w:p w:rsidRPr="00070907" w:rsidR="00070907" w:rsidP="00070907" w:rsidRDefault="00070907" w14:paraId="186774FB" w14:textId="77777777">
                  <w:pPr>
                    <w:rPr>
                      <w:rFonts w:ascii="Arial" w:hAnsi="Arial" w:cs="Arial"/>
                      <w:sz w:val="20"/>
                      <w:szCs w:val="20"/>
                      <w:lang w:val="en-AU"/>
                    </w:rPr>
                  </w:pPr>
                  <w:r w:rsidRPr="00070907">
                    <w:rPr>
                      <w:rFonts w:ascii="Arial" w:hAnsi="Arial" w:cs="Arial"/>
                      <w:i/>
                      <w:iCs/>
                      <w:sz w:val="20"/>
                      <w:szCs w:val="20"/>
                      <w:lang w:val="en-AU"/>
                    </w:rPr>
                    <w:t>Total Number of Potential COPD Exacerbations</w:t>
                  </w:r>
                </w:p>
              </w:tc>
              <w:tc>
                <w:tcPr>
                  <w:tcW w:w="2580" w:type="dxa"/>
                  <w:shd w:val="clear" w:color="auto" w:fill="auto"/>
                  <w:tcMar>
                    <w:top w:w="72" w:type="dxa"/>
                    <w:left w:w="144" w:type="dxa"/>
                    <w:bottom w:w="72" w:type="dxa"/>
                    <w:right w:w="144" w:type="dxa"/>
                  </w:tcMar>
                  <w:vAlign w:val="center"/>
                </w:tcPr>
                <w:p w:rsidRPr="00070907" w:rsidR="00070907" w:rsidP="00070907" w:rsidRDefault="00070907" w14:paraId="53FF78B4" w14:textId="77777777">
                  <w:pPr>
                    <w:rPr>
                      <w:rFonts w:ascii="Arial" w:hAnsi="Arial" w:cs="Arial"/>
                      <w:sz w:val="20"/>
                      <w:szCs w:val="20"/>
                      <w:lang w:val="en-AU"/>
                    </w:rPr>
                  </w:pPr>
                  <w:r w:rsidRPr="00070907">
                    <w:rPr>
                      <w:rFonts w:ascii="Arial" w:hAnsi="Arial" w:cs="Arial"/>
                      <w:sz w:val="20"/>
                      <w:szCs w:val="20"/>
                      <w:lang w:val="en-AU"/>
                    </w:rPr>
                    <w:t>3,564</w:t>
                  </w:r>
                </w:p>
              </w:tc>
            </w:tr>
            <w:tr w:rsidRPr="00070907" w:rsidR="00070907" w:rsidTr="00736AAC" w14:paraId="235FF9C0" w14:textId="77777777">
              <w:trPr>
                <w:trHeight w:val="20"/>
                <w:jc w:val="center"/>
              </w:trPr>
              <w:tc>
                <w:tcPr>
                  <w:tcW w:w="5522" w:type="dxa"/>
                  <w:shd w:val="clear" w:color="auto" w:fill="auto"/>
                  <w:tcMar>
                    <w:top w:w="72" w:type="dxa"/>
                    <w:left w:w="144" w:type="dxa"/>
                    <w:bottom w:w="72" w:type="dxa"/>
                    <w:right w:w="144" w:type="dxa"/>
                  </w:tcMar>
                  <w:vAlign w:val="center"/>
                </w:tcPr>
                <w:p w:rsidRPr="00070907" w:rsidR="00070907" w:rsidP="00070907" w:rsidRDefault="00070907" w14:paraId="7C7940A8" w14:textId="77777777">
                  <w:pPr>
                    <w:rPr>
                      <w:rFonts w:ascii="Arial" w:hAnsi="Arial" w:cs="Arial"/>
                      <w:sz w:val="20"/>
                      <w:szCs w:val="20"/>
                      <w:lang w:val="en-AU"/>
                    </w:rPr>
                  </w:pPr>
                  <w:r w:rsidRPr="00070907">
                    <w:rPr>
                      <w:rFonts w:ascii="Arial" w:hAnsi="Arial" w:cs="Arial"/>
                      <w:sz w:val="20"/>
                      <w:szCs w:val="20"/>
                      <w:lang w:val="en-AU"/>
                    </w:rPr>
                    <w:t>Algorithm category</w:t>
                  </w:r>
                </w:p>
              </w:tc>
              <w:tc>
                <w:tcPr>
                  <w:tcW w:w="2580" w:type="dxa"/>
                  <w:shd w:val="clear" w:color="auto" w:fill="auto"/>
                  <w:tcMar>
                    <w:top w:w="72" w:type="dxa"/>
                    <w:left w:w="144" w:type="dxa"/>
                    <w:bottom w:w="72" w:type="dxa"/>
                    <w:right w:w="144" w:type="dxa"/>
                  </w:tcMar>
                  <w:vAlign w:val="center"/>
                </w:tcPr>
                <w:p w:rsidRPr="00070907" w:rsidR="00070907" w:rsidP="00070907" w:rsidRDefault="00070907" w14:paraId="52B275D9" w14:textId="77777777">
                  <w:pPr>
                    <w:rPr>
                      <w:rFonts w:ascii="Arial" w:hAnsi="Arial" w:cs="Arial"/>
                      <w:sz w:val="20"/>
                      <w:szCs w:val="20"/>
                      <w:lang w:val="en-AU"/>
                    </w:rPr>
                  </w:pPr>
                </w:p>
              </w:tc>
            </w:tr>
            <w:tr w:rsidRPr="00070907" w:rsidR="00070907" w:rsidTr="00736AAC" w14:paraId="544C0085" w14:textId="77777777">
              <w:trPr>
                <w:trHeight w:val="20"/>
                <w:jc w:val="center"/>
              </w:trPr>
              <w:tc>
                <w:tcPr>
                  <w:tcW w:w="5522" w:type="dxa"/>
                  <w:shd w:val="clear" w:color="auto" w:fill="auto"/>
                  <w:tcMar>
                    <w:top w:w="72" w:type="dxa"/>
                    <w:left w:w="144" w:type="dxa"/>
                    <w:bottom w:w="72" w:type="dxa"/>
                    <w:right w:w="144" w:type="dxa"/>
                  </w:tcMar>
                  <w:vAlign w:val="center"/>
                </w:tcPr>
                <w:p w:rsidRPr="00070907" w:rsidR="00070907" w:rsidP="00070907" w:rsidRDefault="00070907" w14:paraId="33FCEE27" w14:textId="77777777">
                  <w:pPr>
                    <w:numPr>
                      <w:ilvl w:val="0"/>
                      <w:numId w:val="1"/>
                    </w:numPr>
                    <w:rPr>
                      <w:rFonts w:ascii="Arial" w:hAnsi="Arial" w:cs="Arial"/>
                      <w:sz w:val="20"/>
                      <w:szCs w:val="20"/>
                      <w:lang w:val="en-AU"/>
                    </w:rPr>
                  </w:pPr>
                  <w:r w:rsidRPr="00070907">
                    <w:rPr>
                      <w:rFonts w:ascii="Arial" w:hAnsi="Arial" w:cs="Arial"/>
                      <w:sz w:val="20"/>
                      <w:szCs w:val="20"/>
                      <w:lang w:val="en-AU"/>
                    </w:rPr>
                    <w:t>COPD exacerbation code</w:t>
                  </w:r>
                </w:p>
              </w:tc>
              <w:tc>
                <w:tcPr>
                  <w:tcW w:w="2580" w:type="dxa"/>
                  <w:shd w:val="clear" w:color="auto" w:fill="auto"/>
                  <w:tcMar>
                    <w:top w:w="72" w:type="dxa"/>
                    <w:left w:w="144" w:type="dxa"/>
                    <w:bottom w:w="72" w:type="dxa"/>
                    <w:right w:w="144" w:type="dxa"/>
                  </w:tcMar>
                  <w:vAlign w:val="bottom"/>
                </w:tcPr>
                <w:p w:rsidRPr="00070907" w:rsidR="00070907" w:rsidP="00070907" w:rsidRDefault="00070907" w14:paraId="094918E0" w14:textId="77777777">
                  <w:pPr>
                    <w:rPr>
                      <w:rFonts w:ascii="Arial" w:hAnsi="Arial" w:cs="Arial"/>
                      <w:sz w:val="20"/>
                      <w:szCs w:val="20"/>
                      <w:lang w:val="en-AU"/>
                    </w:rPr>
                  </w:pPr>
                  <w:r w:rsidRPr="00070907">
                    <w:rPr>
                      <w:rFonts w:ascii="Arial" w:hAnsi="Arial" w:cs="Arial"/>
                      <w:sz w:val="20"/>
                      <w:szCs w:val="20"/>
                      <w:lang w:val="en-NZ"/>
                    </w:rPr>
                    <w:t>385 (10.8%)</w:t>
                  </w:r>
                </w:p>
              </w:tc>
            </w:tr>
            <w:tr w:rsidRPr="00070907" w:rsidR="00070907" w:rsidTr="00736AAC" w14:paraId="1A7CD5CC" w14:textId="77777777">
              <w:trPr>
                <w:trHeight w:val="20"/>
                <w:jc w:val="center"/>
              </w:trPr>
              <w:tc>
                <w:tcPr>
                  <w:tcW w:w="5522" w:type="dxa"/>
                  <w:shd w:val="clear" w:color="auto" w:fill="auto"/>
                  <w:tcMar>
                    <w:top w:w="72" w:type="dxa"/>
                    <w:left w:w="144" w:type="dxa"/>
                    <w:bottom w:w="72" w:type="dxa"/>
                    <w:right w:w="144" w:type="dxa"/>
                  </w:tcMar>
                  <w:vAlign w:val="center"/>
                </w:tcPr>
                <w:p w:rsidRPr="00070907" w:rsidR="00070907" w:rsidP="00070907" w:rsidRDefault="00070907" w14:paraId="02BCE289" w14:textId="77777777">
                  <w:pPr>
                    <w:numPr>
                      <w:ilvl w:val="0"/>
                      <w:numId w:val="1"/>
                    </w:numPr>
                    <w:rPr>
                      <w:rFonts w:ascii="Arial" w:hAnsi="Arial" w:cs="Arial"/>
                      <w:sz w:val="20"/>
                      <w:szCs w:val="20"/>
                      <w:lang w:val="en-AU"/>
                    </w:rPr>
                  </w:pPr>
                  <w:r w:rsidRPr="00070907">
                    <w:rPr>
                      <w:rFonts w:ascii="Arial" w:hAnsi="Arial" w:cs="Arial"/>
                      <w:sz w:val="20"/>
                      <w:szCs w:val="20"/>
                      <w:lang w:val="en-AU"/>
                    </w:rPr>
                    <w:t>COPD code*</w:t>
                  </w:r>
                </w:p>
              </w:tc>
              <w:tc>
                <w:tcPr>
                  <w:tcW w:w="2580" w:type="dxa"/>
                  <w:shd w:val="clear" w:color="auto" w:fill="auto"/>
                  <w:tcMar>
                    <w:top w:w="72" w:type="dxa"/>
                    <w:left w:w="144" w:type="dxa"/>
                    <w:bottom w:w="72" w:type="dxa"/>
                    <w:right w:w="144" w:type="dxa"/>
                  </w:tcMar>
                  <w:vAlign w:val="bottom"/>
                </w:tcPr>
                <w:p w:rsidRPr="00070907" w:rsidR="00070907" w:rsidP="00070907" w:rsidRDefault="00070907" w14:paraId="234B4AAF" w14:textId="77777777">
                  <w:pPr>
                    <w:rPr>
                      <w:rFonts w:ascii="Arial" w:hAnsi="Arial" w:cs="Arial"/>
                      <w:sz w:val="20"/>
                      <w:szCs w:val="20"/>
                      <w:lang w:val="en-AU"/>
                    </w:rPr>
                  </w:pPr>
                  <w:r w:rsidRPr="00070907">
                    <w:rPr>
                      <w:rFonts w:ascii="Arial" w:hAnsi="Arial" w:cs="Arial"/>
                      <w:sz w:val="20"/>
                      <w:szCs w:val="20"/>
                      <w:lang w:val="en-NZ"/>
                    </w:rPr>
                    <w:t>375 (10.5%)</w:t>
                  </w:r>
                </w:p>
              </w:tc>
            </w:tr>
            <w:tr w:rsidRPr="00070907" w:rsidR="00070907" w:rsidTr="00736AAC" w14:paraId="075B9D8A" w14:textId="77777777">
              <w:trPr>
                <w:trHeight w:val="20"/>
                <w:jc w:val="center"/>
              </w:trPr>
              <w:tc>
                <w:tcPr>
                  <w:tcW w:w="5522" w:type="dxa"/>
                  <w:shd w:val="clear" w:color="auto" w:fill="auto"/>
                  <w:tcMar>
                    <w:top w:w="72" w:type="dxa"/>
                    <w:left w:w="144" w:type="dxa"/>
                    <w:bottom w:w="72" w:type="dxa"/>
                    <w:right w:w="144" w:type="dxa"/>
                  </w:tcMar>
                  <w:vAlign w:val="center"/>
                </w:tcPr>
                <w:p w:rsidRPr="00070907" w:rsidR="00070907" w:rsidP="00070907" w:rsidRDefault="00070907" w14:paraId="4222C2C2" w14:textId="77777777">
                  <w:pPr>
                    <w:numPr>
                      <w:ilvl w:val="0"/>
                      <w:numId w:val="1"/>
                    </w:numPr>
                    <w:rPr>
                      <w:rFonts w:ascii="Arial" w:hAnsi="Arial" w:cs="Arial"/>
                      <w:sz w:val="20"/>
                      <w:szCs w:val="20"/>
                      <w:lang w:val="en-AU"/>
                    </w:rPr>
                  </w:pPr>
                  <w:r w:rsidRPr="00070907">
                    <w:rPr>
                      <w:rFonts w:ascii="Arial" w:hAnsi="Arial" w:cs="Arial"/>
                      <w:sz w:val="20"/>
                      <w:szCs w:val="20"/>
                      <w:lang w:val="en-AU"/>
                    </w:rPr>
                    <w:t>LRTI code*</w:t>
                  </w:r>
                </w:p>
              </w:tc>
              <w:tc>
                <w:tcPr>
                  <w:tcW w:w="2580" w:type="dxa"/>
                  <w:shd w:val="clear" w:color="auto" w:fill="auto"/>
                  <w:tcMar>
                    <w:top w:w="72" w:type="dxa"/>
                    <w:left w:w="144" w:type="dxa"/>
                    <w:bottom w:w="72" w:type="dxa"/>
                    <w:right w:w="144" w:type="dxa"/>
                  </w:tcMar>
                  <w:vAlign w:val="bottom"/>
                </w:tcPr>
                <w:p w:rsidRPr="00070907" w:rsidR="00070907" w:rsidP="00070907" w:rsidRDefault="00070907" w14:paraId="4A96698A" w14:textId="77777777">
                  <w:pPr>
                    <w:rPr>
                      <w:rFonts w:ascii="Arial" w:hAnsi="Arial" w:cs="Arial"/>
                      <w:sz w:val="20"/>
                      <w:szCs w:val="20"/>
                      <w:lang w:val="en-AU"/>
                    </w:rPr>
                  </w:pPr>
                  <w:r w:rsidRPr="00070907">
                    <w:rPr>
                      <w:rFonts w:ascii="Arial" w:hAnsi="Arial" w:cs="Arial"/>
                      <w:sz w:val="20"/>
                      <w:szCs w:val="20"/>
                      <w:lang w:val="en-NZ"/>
                    </w:rPr>
                    <w:t>383 (10.8%)</w:t>
                  </w:r>
                </w:p>
              </w:tc>
            </w:tr>
            <w:tr w:rsidRPr="00070907" w:rsidR="00070907" w:rsidTr="00736AAC" w14:paraId="2FEC9AB2" w14:textId="77777777">
              <w:trPr>
                <w:trHeight w:val="20"/>
                <w:jc w:val="center"/>
              </w:trPr>
              <w:tc>
                <w:tcPr>
                  <w:tcW w:w="5522" w:type="dxa"/>
                  <w:shd w:val="clear" w:color="auto" w:fill="auto"/>
                  <w:tcMar>
                    <w:top w:w="72" w:type="dxa"/>
                    <w:left w:w="144" w:type="dxa"/>
                    <w:bottom w:w="72" w:type="dxa"/>
                    <w:right w:w="144" w:type="dxa"/>
                  </w:tcMar>
                  <w:vAlign w:val="center"/>
                </w:tcPr>
                <w:p w:rsidRPr="00070907" w:rsidR="00070907" w:rsidP="00070907" w:rsidRDefault="00070907" w14:paraId="60B778C5" w14:textId="77777777">
                  <w:pPr>
                    <w:numPr>
                      <w:ilvl w:val="0"/>
                      <w:numId w:val="1"/>
                    </w:numPr>
                    <w:rPr>
                      <w:rFonts w:ascii="Arial" w:hAnsi="Arial" w:cs="Arial"/>
                      <w:sz w:val="20"/>
                      <w:szCs w:val="20"/>
                      <w:lang w:val="en-AU"/>
                    </w:rPr>
                  </w:pPr>
                  <w:r w:rsidRPr="00070907">
                    <w:rPr>
                      <w:rFonts w:ascii="Arial" w:hAnsi="Arial" w:cs="Arial"/>
                      <w:sz w:val="20"/>
                      <w:szCs w:val="20"/>
                      <w:lang w:val="en-AU"/>
                    </w:rPr>
                    <w:t>Other lower respiratory codes*</w:t>
                  </w:r>
                </w:p>
              </w:tc>
              <w:tc>
                <w:tcPr>
                  <w:tcW w:w="2580" w:type="dxa"/>
                  <w:shd w:val="clear" w:color="auto" w:fill="auto"/>
                  <w:tcMar>
                    <w:top w:w="72" w:type="dxa"/>
                    <w:left w:w="144" w:type="dxa"/>
                    <w:bottom w:w="72" w:type="dxa"/>
                    <w:right w:w="144" w:type="dxa"/>
                  </w:tcMar>
                  <w:vAlign w:val="bottom"/>
                </w:tcPr>
                <w:p w:rsidRPr="00070907" w:rsidR="00070907" w:rsidP="00070907" w:rsidRDefault="00070907" w14:paraId="79A0FBE6" w14:textId="77777777">
                  <w:pPr>
                    <w:rPr>
                      <w:rFonts w:ascii="Arial" w:hAnsi="Arial" w:cs="Arial"/>
                      <w:sz w:val="20"/>
                      <w:szCs w:val="20"/>
                      <w:lang w:val="en-AU"/>
                    </w:rPr>
                  </w:pPr>
                  <w:r w:rsidRPr="00070907">
                    <w:rPr>
                      <w:rFonts w:ascii="Arial" w:hAnsi="Arial" w:cs="Arial"/>
                      <w:sz w:val="20"/>
                      <w:szCs w:val="20"/>
                      <w:lang w:val="en-NZ"/>
                    </w:rPr>
                    <w:t>123 (3.5%)</w:t>
                  </w:r>
                </w:p>
              </w:tc>
            </w:tr>
            <w:tr w:rsidRPr="00070907" w:rsidR="00070907" w:rsidTr="00736AAC" w14:paraId="7B887086" w14:textId="77777777">
              <w:trPr>
                <w:trHeight w:val="20"/>
                <w:jc w:val="center"/>
              </w:trPr>
              <w:tc>
                <w:tcPr>
                  <w:tcW w:w="5522" w:type="dxa"/>
                  <w:shd w:val="clear" w:color="auto" w:fill="auto"/>
                  <w:tcMar>
                    <w:top w:w="72" w:type="dxa"/>
                    <w:left w:w="144" w:type="dxa"/>
                    <w:bottom w:w="72" w:type="dxa"/>
                    <w:right w:w="144" w:type="dxa"/>
                  </w:tcMar>
                  <w:vAlign w:val="center"/>
                </w:tcPr>
                <w:p w:rsidRPr="00070907" w:rsidR="00070907" w:rsidP="00070907" w:rsidRDefault="00070907" w14:paraId="22F7671F" w14:textId="77777777">
                  <w:pPr>
                    <w:numPr>
                      <w:ilvl w:val="0"/>
                      <w:numId w:val="1"/>
                    </w:numPr>
                    <w:rPr>
                      <w:rFonts w:ascii="Arial" w:hAnsi="Arial" w:cs="Arial"/>
                      <w:sz w:val="20"/>
                      <w:szCs w:val="20"/>
                      <w:lang w:val="en-AU"/>
                    </w:rPr>
                  </w:pPr>
                  <w:r w:rsidRPr="00070907">
                    <w:rPr>
                      <w:rFonts w:ascii="Arial" w:hAnsi="Arial" w:cs="Arial"/>
                      <w:sz w:val="20"/>
                      <w:szCs w:val="20"/>
                      <w:lang w:val="en-AU"/>
                    </w:rPr>
                    <w:t>Influenza*</w:t>
                  </w:r>
                </w:p>
              </w:tc>
              <w:tc>
                <w:tcPr>
                  <w:tcW w:w="2580" w:type="dxa"/>
                  <w:shd w:val="clear" w:color="auto" w:fill="auto"/>
                  <w:tcMar>
                    <w:top w:w="72" w:type="dxa"/>
                    <w:left w:w="144" w:type="dxa"/>
                    <w:bottom w:w="72" w:type="dxa"/>
                    <w:right w:w="144" w:type="dxa"/>
                  </w:tcMar>
                  <w:vAlign w:val="bottom"/>
                </w:tcPr>
                <w:p w:rsidRPr="00070907" w:rsidR="00070907" w:rsidP="00070907" w:rsidRDefault="00070907" w14:paraId="083BDC8B" w14:textId="77777777">
                  <w:pPr>
                    <w:rPr>
                      <w:rFonts w:ascii="Arial" w:hAnsi="Arial" w:cs="Arial"/>
                      <w:sz w:val="20"/>
                      <w:szCs w:val="20"/>
                      <w:lang w:val="en-AU"/>
                    </w:rPr>
                  </w:pPr>
                  <w:r w:rsidRPr="00070907">
                    <w:rPr>
                      <w:rFonts w:ascii="Arial" w:hAnsi="Arial" w:cs="Arial"/>
                      <w:sz w:val="20"/>
                      <w:szCs w:val="20"/>
                      <w:lang w:val="en-NZ"/>
                    </w:rPr>
                    <w:t>17 (0.5%)</w:t>
                  </w:r>
                </w:p>
              </w:tc>
            </w:tr>
            <w:tr w:rsidRPr="00070907" w:rsidR="00070907" w:rsidTr="00736AAC" w14:paraId="04F69E24" w14:textId="77777777">
              <w:trPr>
                <w:trHeight w:val="20"/>
                <w:jc w:val="center"/>
              </w:trPr>
              <w:tc>
                <w:tcPr>
                  <w:tcW w:w="5522" w:type="dxa"/>
                  <w:shd w:val="clear" w:color="auto" w:fill="auto"/>
                  <w:tcMar>
                    <w:top w:w="72" w:type="dxa"/>
                    <w:left w:w="144" w:type="dxa"/>
                    <w:bottom w:w="72" w:type="dxa"/>
                    <w:right w:w="144" w:type="dxa"/>
                  </w:tcMar>
                  <w:vAlign w:val="center"/>
                </w:tcPr>
                <w:p w:rsidRPr="00070907" w:rsidR="00070907" w:rsidP="00070907" w:rsidRDefault="00070907" w14:paraId="3C51AF14" w14:textId="77777777">
                  <w:pPr>
                    <w:numPr>
                      <w:ilvl w:val="0"/>
                      <w:numId w:val="1"/>
                    </w:numPr>
                    <w:rPr>
                      <w:rFonts w:ascii="Arial" w:hAnsi="Arial" w:cs="Arial"/>
                      <w:sz w:val="20"/>
                      <w:szCs w:val="20"/>
                      <w:vertAlign w:val="superscript"/>
                      <w:lang w:val="en-AU"/>
                    </w:rPr>
                  </w:pPr>
                  <w:r w:rsidRPr="00070907">
                    <w:rPr>
                      <w:rFonts w:ascii="Arial" w:hAnsi="Arial" w:cs="Arial"/>
                      <w:sz w:val="20"/>
                      <w:szCs w:val="20"/>
                      <w:lang w:val="en-AU"/>
                    </w:rPr>
                    <w:t>Uncoded exacerbations</w:t>
                  </w:r>
                  <w:r w:rsidRPr="00070907">
                    <w:rPr>
                      <w:rFonts w:ascii="Arial" w:hAnsi="Arial" w:cs="Arial"/>
                      <w:sz w:val="20"/>
                      <w:szCs w:val="20"/>
                      <w:vertAlign w:val="superscript"/>
                      <w:lang w:val="en-AU"/>
                    </w:rPr>
                    <w:t>†</w:t>
                  </w:r>
                </w:p>
              </w:tc>
              <w:tc>
                <w:tcPr>
                  <w:tcW w:w="2580" w:type="dxa"/>
                  <w:shd w:val="clear" w:color="auto" w:fill="auto"/>
                  <w:tcMar>
                    <w:top w:w="72" w:type="dxa"/>
                    <w:left w:w="144" w:type="dxa"/>
                    <w:bottom w:w="72" w:type="dxa"/>
                    <w:right w:w="144" w:type="dxa"/>
                  </w:tcMar>
                  <w:vAlign w:val="bottom"/>
                </w:tcPr>
                <w:p w:rsidRPr="00070907" w:rsidR="00070907" w:rsidP="00070907" w:rsidRDefault="00070907" w14:paraId="24B66969" w14:textId="77777777">
                  <w:pPr>
                    <w:rPr>
                      <w:rFonts w:ascii="Arial" w:hAnsi="Arial" w:cs="Arial"/>
                      <w:sz w:val="20"/>
                      <w:szCs w:val="20"/>
                      <w:lang w:val="en-AU"/>
                    </w:rPr>
                  </w:pPr>
                  <w:r w:rsidRPr="00070907">
                    <w:rPr>
                      <w:rFonts w:ascii="Arial" w:hAnsi="Arial" w:cs="Arial"/>
                      <w:sz w:val="20"/>
                      <w:szCs w:val="20"/>
                      <w:lang w:val="en-NZ"/>
                    </w:rPr>
                    <w:t>2,281 (64.0%)</w:t>
                  </w:r>
                </w:p>
              </w:tc>
            </w:tr>
          </w:tbl>
          <w:p w:rsidRPr="00070907" w:rsidR="00070907" w:rsidP="00070907" w:rsidRDefault="00070907" w14:paraId="041D7903" w14:textId="77777777">
            <w:pPr>
              <w:rPr>
                <w:rFonts w:ascii="Arial" w:hAnsi="Arial" w:cs="Arial"/>
                <w:b/>
                <w:bCs/>
                <w:sz w:val="20"/>
                <w:szCs w:val="20"/>
                <w:lang w:val="en-AU"/>
              </w:rPr>
            </w:pPr>
          </w:p>
          <w:p w:rsidRPr="00070907" w:rsidR="00070907" w:rsidP="00070907" w:rsidRDefault="00070907" w14:paraId="79B828D3" w14:textId="77777777">
            <w:pPr>
              <w:rPr>
                <w:rFonts w:ascii="Arial" w:hAnsi="Arial" w:cs="Arial"/>
                <w:sz w:val="20"/>
                <w:szCs w:val="20"/>
                <w:lang w:val="en-AU"/>
              </w:rPr>
            </w:pPr>
            <w:r w:rsidRPr="00070907">
              <w:rPr>
                <w:rFonts w:ascii="Arial" w:hAnsi="Arial" w:cs="Arial"/>
                <w:b/>
                <w:bCs/>
                <w:sz w:val="20"/>
                <w:szCs w:val="20"/>
                <w:lang w:val="en-AU"/>
              </w:rPr>
              <w:t>*</w:t>
            </w:r>
            <w:r w:rsidRPr="00070907">
              <w:rPr>
                <w:rFonts w:ascii="Arial" w:hAnsi="Arial" w:cs="Arial"/>
                <w:sz w:val="20"/>
                <w:szCs w:val="20"/>
                <w:lang w:val="en-AU"/>
              </w:rPr>
              <w:t xml:space="preserve"> Code or search term plus prescription for respiratory antibiotics and/or steroids within 3 days</w:t>
            </w:r>
          </w:p>
          <w:p w:rsidRPr="00070907" w:rsidR="00070907" w:rsidP="00070907" w:rsidRDefault="00070907" w14:paraId="29032475" w14:textId="77777777">
            <w:pPr>
              <w:rPr>
                <w:rFonts w:ascii="Arial" w:hAnsi="Arial" w:cs="Arial"/>
                <w:sz w:val="20"/>
                <w:szCs w:val="20"/>
                <w:lang w:val="en-AU"/>
              </w:rPr>
            </w:pPr>
            <w:r w:rsidRPr="00070907">
              <w:rPr>
                <w:rFonts w:ascii="Arial" w:hAnsi="Arial" w:cs="Arial"/>
                <w:sz w:val="20"/>
                <w:szCs w:val="20"/>
                <w:vertAlign w:val="superscript"/>
                <w:lang w:val="en-AU"/>
              </w:rPr>
              <w:t>†</w:t>
            </w:r>
            <w:r w:rsidRPr="00070907">
              <w:rPr>
                <w:rFonts w:ascii="Arial" w:hAnsi="Arial" w:cs="Arial"/>
                <w:sz w:val="20"/>
                <w:szCs w:val="20"/>
                <w:lang w:val="en-AU"/>
              </w:rPr>
              <w:t xml:space="preserve"> Any prescription of respiratory antibiotics, and/or steroids without other reason for script</w:t>
            </w:r>
          </w:p>
          <w:p w:rsidRPr="00070907" w:rsidR="00070907" w:rsidP="00070907" w:rsidRDefault="00070907" w14:paraId="789A7571" w14:textId="77777777">
            <w:pPr>
              <w:rPr>
                <w:rFonts w:ascii="Arial" w:hAnsi="Arial" w:cs="Arial"/>
                <w:lang w:val="en-AU"/>
              </w:rPr>
            </w:pPr>
          </w:p>
          <w:p w:rsidRPr="0099740B" w:rsidR="0099740B" w:rsidP="0099740B" w:rsidRDefault="00070907" w14:paraId="75C32C2A" w14:textId="317C7EDD">
            <w:pPr>
              <w:rPr>
                <w:rFonts w:ascii="Arial" w:hAnsi="Arial" w:cs="Arial"/>
                <w:color w:val="000000"/>
                <w:shd w:val="clear" w:color="auto" w:fill="FFFFFF"/>
                <w:lang w:val="en-AU"/>
              </w:rPr>
            </w:pPr>
            <w:r w:rsidRPr="00070907">
              <w:rPr>
                <w:rFonts w:ascii="Arial" w:hAnsi="Arial" w:cs="Arial"/>
                <w:b/>
                <w:bCs/>
                <w:lang w:val="en-AU"/>
              </w:rPr>
              <w:t>Acknowledgements:</w:t>
            </w:r>
            <w:r>
              <w:rPr>
                <w:rFonts w:ascii="Arial" w:hAnsi="Arial" w:cs="Arial"/>
                <w:b/>
                <w:bCs/>
                <w:lang w:val="en-AU"/>
              </w:rPr>
              <w:t xml:space="preserve"> </w:t>
            </w:r>
            <w:r w:rsidRPr="00070907">
              <w:rPr>
                <w:rStyle w:val="normaltextrun"/>
                <w:rFonts w:ascii="Arial" w:hAnsi="Arial" w:cs="Arial"/>
                <w:color w:val="000000"/>
                <w:shd w:val="clear" w:color="auto" w:fill="FFFFFF"/>
              </w:rPr>
              <w:t xml:space="preserve">The OPCA High-Risk asthma study group members who have contributed to this study </w:t>
            </w:r>
            <w:r w:rsidRPr="00070907" w:rsidR="0099740B">
              <w:rPr>
                <w:rStyle w:val="normaltextrun"/>
                <w:rFonts w:ascii="Arial" w:hAnsi="Arial" w:cs="Arial"/>
                <w:color w:val="000000"/>
                <w:shd w:val="clear" w:color="auto" w:fill="FFFFFF"/>
              </w:rPr>
              <w:t>are</w:t>
            </w:r>
            <w:r w:rsidRPr="00070907">
              <w:rPr>
                <w:rStyle w:val="normaltextrun"/>
                <w:rFonts w:ascii="Arial" w:hAnsi="Arial" w:cs="Arial"/>
                <w:color w:val="000000"/>
                <w:shd w:val="clear" w:color="auto" w:fill="FFFFFF"/>
              </w:rPr>
              <w:t xml:space="preserve"> </w:t>
            </w:r>
            <w:r w:rsidRPr="0099740B" w:rsidR="0099740B">
              <w:rPr>
                <w:rFonts w:ascii="Arial" w:hAnsi="Arial" w:cs="Arial"/>
                <w:color w:val="000000"/>
                <w:shd w:val="clear" w:color="auto" w:fill="FFFFFF"/>
                <w:lang w:val="en-AU"/>
              </w:rPr>
              <w:t>Sheryl Bradley, Rob Campbell,</w:t>
            </w:r>
            <w:r w:rsidR="004A1662">
              <w:rPr>
                <w:rFonts w:ascii="Arial" w:hAnsi="Arial" w:cs="Arial"/>
                <w:color w:val="000000"/>
                <w:shd w:val="clear" w:color="auto" w:fill="FFFFFF"/>
                <w:lang w:val="en-AU"/>
              </w:rPr>
              <w:t xml:space="preserve"> Thomaz da Silva Campos,</w:t>
            </w:r>
            <w:r w:rsidRPr="0099740B" w:rsidR="0099740B">
              <w:rPr>
                <w:rFonts w:ascii="Arial" w:hAnsi="Arial" w:cs="Arial"/>
                <w:color w:val="000000"/>
                <w:shd w:val="clear" w:color="auto" w:fill="FFFFFF"/>
                <w:lang w:val="en-AU"/>
              </w:rPr>
              <w:t xml:space="preserve"> Joseph Doan, Mark Hew, Ying Liu, Marion Magee, Ian Miles, Dominique Novic, Nicole O’Sullivan, John Pakos, Ondrej </w:t>
            </w:r>
            <w:proofErr w:type="spellStart"/>
            <w:r w:rsidRPr="0099740B" w:rsidR="0099740B">
              <w:rPr>
                <w:rFonts w:ascii="Arial" w:hAnsi="Arial" w:cs="Arial"/>
                <w:color w:val="000000"/>
                <w:shd w:val="clear" w:color="auto" w:fill="FFFFFF"/>
                <w:lang w:val="en-AU"/>
              </w:rPr>
              <w:t>Rejda</w:t>
            </w:r>
            <w:proofErr w:type="spellEnd"/>
            <w:r w:rsidRPr="0099740B" w:rsidR="0099740B">
              <w:rPr>
                <w:rFonts w:ascii="Arial" w:hAnsi="Arial" w:cs="Arial"/>
                <w:color w:val="000000"/>
                <w:shd w:val="clear" w:color="auto" w:fill="FFFFFF"/>
                <w:lang w:val="en-AU"/>
              </w:rPr>
              <w:t xml:space="preserve">, Josephine Samuel-King, Majella </w:t>
            </w:r>
            <w:proofErr w:type="spellStart"/>
            <w:r w:rsidRPr="0099740B" w:rsidR="0099740B">
              <w:rPr>
                <w:rFonts w:ascii="Arial" w:hAnsi="Arial" w:cs="Arial"/>
                <w:color w:val="000000"/>
                <w:shd w:val="clear" w:color="auto" w:fill="FFFFFF"/>
                <w:lang w:val="en-AU"/>
              </w:rPr>
              <w:t>Soumakiyan</w:t>
            </w:r>
            <w:proofErr w:type="spellEnd"/>
            <w:r w:rsidRPr="0099740B" w:rsidR="0099740B">
              <w:rPr>
                <w:rFonts w:ascii="Arial" w:hAnsi="Arial" w:cs="Arial"/>
                <w:color w:val="000000"/>
                <w:shd w:val="clear" w:color="auto" w:fill="FFFFFF"/>
                <w:lang w:val="en-AU"/>
              </w:rPr>
              <w:t>, Lisa Sugg, Bruce Willet</w:t>
            </w:r>
          </w:p>
          <w:p w:rsidRPr="00070907" w:rsidR="00070907" w:rsidP="00070907" w:rsidRDefault="00070907" w14:paraId="68D5796D" w14:textId="5B823553">
            <w:pPr>
              <w:rPr>
                <w:rFonts w:ascii="Arial" w:hAnsi="Arial" w:cs="Arial"/>
                <w:lang w:val="en-GB"/>
              </w:rPr>
            </w:pPr>
          </w:p>
          <w:p w:rsidR="00070907" w:rsidP="00070907" w:rsidRDefault="00070907" w14:paraId="60A048A0" w14:textId="77777777">
            <w:pPr>
              <w:rPr>
                <w:rFonts w:ascii="Arial" w:hAnsi="Arial" w:cs="Arial"/>
                <w:lang w:val="en-GB"/>
              </w:rPr>
            </w:pPr>
            <w:r w:rsidRPr="00070907">
              <w:rPr>
                <w:rFonts w:ascii="Arial" w:hAnsi="Arial" w:cs="Arial"/>
                <w:b/>
                <w:bCs/>
                <w:lang w:val="en-GB"/>
              </w:rPr>
              <w:t xml:space="preserve">Grant Support: </w:t>
            </w:r>
            <w:r w:rsidRPr="00070907">
              <w:rPr>
                <w:rFonts w:ascii="Arial" w:hAnsi="Arial" w:cs="Arial"/>
                <w:lang w:val="en-GB"/>
              </w:rPr>
              <w:t>This study was conducted and funded by Optimum Patient Care Australia.</w:t>
            </w:r>
          </w:p>
          <w:p w:rsidR="00F36C60" w:rsidP="00070907" w:rsidRDefault="00F36C60" w14:paraId="554AEC42" w14:textId="77777777">
            <w:pPr>
              <w:rPr>
                <w:rFonts w:ascii="Arial" w:hAnsi="Arial" w:cs="Arial"/>
                <w:lang w:val="en-GB"/>
              </w:rPr>
            </w:pPr>
          </w:p>
          <w:p w:rsidRPr="00416617" w:rsidR="00070907" w:rsidRDefault="00F36C60" w14:paraId="0516567D" w14:textId="52D2A38B">
            <w:pPr>
              <w:rPr>
                <w:rFonts w:ascii="Arial" w:hAnsi="Arial" w:cs="Arial"/>
                <w:lang w:val="en-GB"/>
              </w:rPr>
            </w:pPr>
            <w:r>
              <w:rPr>
                <w:rFonts w:ascii="Arial" w:hAnsi="Arial" w:cs="Arial"/>
                <w:b/>
                <w:bCs/>
                <w:lang w:val="en-GB"/>
              </w:rPr>
              <w:t xml:space="preserve">Key Words: </w:t>
            </w:r>
            <w:r>
              <w:rPr>
                <w:rFonts w:ascii="Arial" w:hAnsi="Arial" w:cs="Arial"/>
                <w:lang w:val="en-GB"/>
              </w:rPr>
              <w:t>COPD, Primary Care, Quality Improvement</w:t>
            </w:r>
          </w:p>
        </w:tc>
      </w:tr>
    </w:tbl>
    <w:p w:rsidR="002275A3" w:rsidRDefault="002275A3" w14:paraId="767019FB" w14:textId="77777777"/>
    <w:sectPr w:rsidR="002275A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72BCE"/>
    <w:multiLevelType w:val="hybridMultilevel"/>
    <w:tmpl w:val="15408648"/>
    <w:lvl w:ilvl="0" w:tplc="DF6CDDF2">
      <w:start w:val="1"/>
      <w:numFmt w:val="decimal"/>
      <w:lvlText w:val="%1."/>
      <w:lvlJc w:val="left"/>
      <w:pPr>
        <w:ind w:left="1080" w:hanging="360"/>
      </w:pPr>
      <w:rPr>
        <w:rFonts w:hint="default"/>
        <w:vertAlign w:val="base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44866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70907"/>
    <w:rsid w:val="00070907"/>
    <w:rsid w:val="002275A3"/>
    <w:rsid w:val="00416617"/>
    <w:rsid w:val="004A1662"/>
    <w:rsid w:val="005F4417"/>
    <w:rsid w:val="00736AAC"/>
    <w:rsid w:val="0099740B"/>
    <w:rsid w:val="00F36C60"/>
    <w:rsid w:val="043F3619"/>
    <w:rsid w:val="05DC971E"/>
    <w:rsid w:val="11652AF0"/>
    <w:rsid w:val="175A5B43"/>
    <w:rsid w:val="1CB9AFDB"/>
    <w:rsid w:val="29B2D056"/>
    <w:rsid w:val="2AFF35BD"/>
    <w:rsid w:val="2B1383E1"/>
    <w:rsid w:val="2F9FE6E7"/>
    <w:rsid w:val="33AB0986"/>
    <w:rsid w:val="34D1BE9F"/>
    <w:rsid w:val="35196AF9"/>
    <w:rsid w:val="356A95B1"/>
    <w:rsid w:val="412E0B78"/>
    <w:rsid w:val="47101B17"/>
    <w:rsid w:val="4A3980C6"/>
    <w:rsid w:val="4D4FB699"/>
    <w:rsid w:val="4FD90ADF"/>
    <w:rsid w:val="523CF779"/>
    <w:rsid w:val="6833CABE"/>
    <w:rsid w:val="68A6F5DC"/>
    <w:rsid w:val="6F899EFA"/>
    <w:rsid w:val="6FC4BD5A"/>
    <w:rsid w:val="72EF83DB"/>
    <w:rsid w:val="7AD313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1209E"/>
  <w15:chartTrackingRefBased/>
  <w15:docId w15:val="{0F371238-36B9-41E7-BD0C-644CCB846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70907"/>
    <w:pPr>
      <w:spacing w:after="0" w:line="240" w:lineRule="auto"/>
    </w:pPr>
    <w:rPr>
      <w:rFonts w:ascii="Times New Roman" w:hAnsi="Times New Roman" w:eastAsia="Times New Roman" w:cs="Times New Roman"/>
      <w:kern w:val="0"/>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070907"/>
    <w:pPr>
      <w:spacing w:after="0" w:line="240" w:lineRule="auto"/>
    </w:pPr>
    <w:rPr>
      <w:kern w:val="0"/>
      <w:lang w:val="en-NZ"/>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070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4b28f0-8731-4cc4-81b6-62b82b172f24">
      <Terms xmlns="http://schemas.microsoft.com/office/infopath/2007/PartnerControls"/>
    </lcf76f155ced4ddcb4097134ff3c332f>
    <Status xmlns="434b28f0-8731-4cc4-81b6-62b82b172f24" xsi:nil="true"/>
    <TaxCatchAll xmlns="c4fdc680-6f6f-4375-a5ca-ce6fa7fcd6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65BB6686B9694B91D80512DE96376D" ma:contentTypeVersion="15" ma:contentTypeDescription="Create a new document." ma:contentTypeScope="" ma:versionID="50841ead16def415422aa6c9b9bc7756">
  <xsd:schema xmlns:xsd="http://www.w3.org/2001/XMLSchema" xmlns:xs="http://www.w3.org/2001/XMLSchema" xmlns:p="http://schemas.microsoft.com/office/2006/metadata/properties" xmlns:ns2="434b28f0-8731-4cc4-81b6-62b82b172f24" xmlns:ns3="c4fdc680-6f6f-4375-a5ca-ce6fa7fcd611" targetNamespace="http://schemas.microsoft.com/office/2006/metadata/properties" ma:root="true" ma:fieldsID="2460d426ce95dedbcc14f242088e41c4" ns2:_="" ns3:_="">
    <xsd:import namespace="434b28f0-8731-4cc4-81b6-62b82b172f24"/>
    <xsd:import namespace="c4fdc680-6f6f-4375-a5ca-ce6fa7fcd6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b28f0-8731-4cc4-81b6-62b82b172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ed13bda-c4fe-452c-9652-5df4252020b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Status" ma:index="22" nillable="true" ma:displayName="Status" ma:format="Dropdown" ma:internalName="Status">
      <xsd:simpleType>
        <xsd:restriction base="dms:Choice">
          <xsd:enumeration value="Ongoing"/>
          <xsd:enumeration value="Completed"/>
          <xsd:enumeration value="On Hold"/>
        </xsd:restriction>
      </xsd:simpleType>
    </xsd:element>
  </xsd:schema>
  <xsd:schema xmlns:xsd="http://www.w3.org/2001/XMLSchema" xmlns:xs="http://www.w3.org/2001/XMLSchema" xmlns:dms="http://schemas.microsoft.com/office/2006/documentManagement/types" xmlns:pc="http://schemas.microsoft.com/office/infopath/2007/PartnerControls" targetNamespace="c4fdc680-6f6f-4375-a5ca-ce6fa7fcd61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ab99820-b8b1-4ab8-941f-bd8c48def28e}" ma:internalName="TaxCatchAll" ma:showField="CatchAllData" ma:web="c4fdc680-6f6f-4375-a5ca-ce6fa7fcd6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B0345A-9498-42D2-90A0-C108BBC8C5AF}">
  <ds:schemaRefs>
    <ds:schemaRef ds:uri="http://purl.org/dc/elements/1.1/"/>
    <ds:schemaRef ds:uri="http://schemas.openxmlformats.org/package/2006/metadata/core-properties"/>
    <ds:schemaRef ds:uri="http://schemas.microsoft.com/office/2006/documentManagement/types"/>
    <ds:schemaRef ds:uri="http://purl.org/dc/terms/"/>
    <ds:schemaRef ds:uri="c4fdc680-6f6f-4375-a5ca-ce6fa7fcd611"/>
    <ds:schemaRef ds:uri="http://schemas.microsoft.com/office/2006/metadata/properties"/>
    <ds:schemaRef ds:uri="http://www.w3.org/XML/1998/namespace"/>
    <ds:schemaRef ds:uri="http://schemas.microsoft.com/office/infopath/2007/PartnerControls"/>
    <ds:schemaRef ds:uri="434b28f0-8731-4cc4-81b6-62b82b172f24"/>
    <ds:schemaRef ds:uri="http://purl.org/dc/dcmitype/"/>
  </ds:schemaRefs>
</ds:datastoreItem>
</file>

<file path=customXml/itemProps2.xml><?xml version="1.0" encoding="utf-8"?>
<ds:datastoreItem xmlns:ds="http://schemas.openxmlformats.org/officeDocument/2006/customXml" ds:itemID="{C306EF61-E657-4493-A379-0AD2976F2219}">
  <ds:schemaRefs>
    <ds:schemaRef ds:uri="http://schemas.microsoft.com/sharepoint/v3/contenttype/forms"/>
  </ds:schemaRefs>
</ds:datastoreItem>
</file>

<file path=customXml/itemProps3.xml><?xml version="1.0" encoding="utf-8"?>
<ds:datastoreItem xmlns:ds="http://schemas.openxmlformats.org/officeDocument/2006/customXml" ds:itemID="{C48509B5-90A1-4951-89B9-03920004F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b28f0-8731-4cc4-81b6-62b82b172f24"/>
    <ds:schemaRef ds:uri="c4fdc680-6f6f-4375-a5ca-ce6fa7fcd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Alexander Roussos</dc:creator>
  <keywords/>
  <dc:description/>
  <lastModifiedBy>Thuy Tien Vuong</lastModifiedBy>
  <revision>7</revision>
  <dcterms:created xsi:type="dcterms:W3CDTF">2023-10-19T05:46:00.0000000Z</dcterms:created>
  <dcterms:modified xsi:type="dcterms:W3CDTF">2023-10-19T07:08:04.8555523Z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0x010100FA65BB6686B9694B91D80512DE96376D</vt:lpwstr>
  </property>
  <property fmtid="{D5CDD505-2E9C-101B-9397-08002B2CF9AE}" pid="3" name="MediaServiceImageTags">
    <vt:lpwstr/>
  </property>
</Properties>
</file>