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38BC" w14:textId="77777777" w:rsidR="00C70F41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>Glycaemic control and management after antenatal steroid therapy in patients with gestational diabetes: a retrospective audit</w:t>
      </w:r>
      <w:r w:rsidR="002C33FB">
        <w:rPr>
          <w:rFonts w:ascii="Arial" w:hAnsi="Arial" w:cs="Arial"/>
        </w:rPr>
        <w:t xml:space="preserve"> to guide an insulin dosing calculator</w:t>
      </w:r>
    </w:p>
    <w:p w14:paraId="3C422CF5" w14:textId="3C19E503" w:rsidR="002C33FB" w:rsidRDefault="002C33FB" w:rsidP="008427FA">
      <w:pPr>
        <w:rPr>
          <w:rFonts w:ascii="Arial" w:hAnsi="Arial" w:cs="Arial"/>
        </w:rPr>
      </w:pPr>
    </w:p>
    <w:p w14:paraId="02B2C336" w14:textId="782E8F53" w:rsidR="00140F8F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>Background</w:t>
      </w:r>
      <w:r w:rsidR="00B43568">
        <w:rPr>
          <w:rFonts w:ascii="Arial" w:hAnsi="Arial" w:cs="Arial"/>
        </w:rPr>
        <w:t xml:space="preserve"> </w:t>
      </w:r>
    </w:p>
    <w:p w14:paraId="50FDFBB6" w14:textId="4F892835" w:rsidR="00140F8F" w:rsidRDefault="00177556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Administration </w:t>
      </w:r>
      <w:r w:rsidR="00CA5AD3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anten</w:t>
      </w:r>
      <w:r w:rsidR="009362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tal </w:t>
      </w:r>
      <w:r w:rsidR="00CA5AD3">
        <w:rPr>
          <w:rFonts w:ascii="Arial" w:hAnsi="Arial" w:cs="Arial"/>
        </w:rPr>
        <w:t xml:space="preserve">steroids can cause </w:t>
      </w:r>
      <w:r w:rsidR="004F1FDC">
        <w:rPr>
          <w:rFonts w:ascii="Arial" w:hAnsi="Arial" w:cs="Arial"/>
        </w:rPr>
        <w:t xml:space="preserve">significant </w:t>
      </w:r>
      <w:r w:rsidR="00CA5AD3">
        <w:rPr>
          <w:rFonts w:ascii="Arial" w:hAnsi="Arial" w:cs="Arial"/>
        </w:rPr>
        <w:t xml:space="preserve">hyperglycaemia in women with gestational diabetes </w:t>
      </w:r>
      <w:r w:rsidR="00AE5DBA">
        <w:rPr>
          <w:rFonts w:ascii="Arial" w:hAnsi="Arial" w:cs="Arial"/>
        </w:rPr>
        <w:t>which</w:t>
      </w:r>
      <w:r w:rsidR="00CA5AD3">
        <w:rPr>
          <w:rFonts w:ascii="Arial" w:hAnsi="Arial" w:cs="Arial"/>
        </w:rPr>
        <w:t xml:space="preserve"> may be associated with adverse outcome</w:t>
      </w:r>
      <w:r w:rsidR="004F1FDC">
        <w:rPr>
          <w:rFonts w:ascii="Arial" w:hAnsi="Arial" w:cs="Arial"/>
        </w:rPr>
        <w:t>s</w:t>
      </w:r>
      <w:r w:rsidR="00CA5AD3">
        <w:rPr>
          <w:rFonts w:ascii="Arial" w:hAnsi="Arial" w:cs="Arial"/>
        </w:rPr>
        <w:t>.</w:t>
      </w:r>
      <w:r w:rsidR="004F1FDC">
        <w:rPr>
          <w:rFonts w:ascii="Arial" w:hAnsi="Arial" w:cs="Arial"/>
        </w:rPr>
        <w:t xml:space="preserve"> There are no validated protocols for achieving glycaemic stability following steroid administration</w:t>
      </w:r>
      <w:r w:rsidR="00BA61B4">
        <w:rPr>
          <w:rFonts w:ascii="Arial" w:hAnsi="Arial" w:cs="Arial"/>
        </w:rPr>
        <w:t xml:space="preserve"> and </w:t>
      </w:r>
      <w:r w:rsidR="009362C6">
        <w:rPr>
          <w:rFonts w:ascii="Arial" w:hAnsi="Arial" w:cs="Arial"/>
        </w:rPr>
        <w:t>o</w:t>
      </w:r>
      <w:r w:rsidR="003A7D17">
        <w:rPr>
          <w:rFonts w:ascii="Arial" w:hAnsi="Arial" w:cs="Arial"/>
        </w:rPr>
        <w:t xml:space="preserve">ther studies </w:t>
      </w:r>
      <w:r w:rsidR="00317F21">
        <w:rPr>
          <w:rFonts w:ascii="Arial" w:hAnsi="Arial" w:cs="Arial"/>
        </w:rPr>
        <w:t>found that</w:t>
      </w:r>
      <w:r w:rsidR="003A7D17">
        <w:rPr>
          <w:rFonts w:ascii="Arial" w:hAnsi="Arial" w:cs="Arial"/>
        </w:rPr>
        <w:t xml:space="preserve"> increasing insulin doses up to 40% </w:t>
      </w:r>
      <w:r w:rsidR="00317F21">
        <w:rPr>
          <w:rFonts w:ascii="Arial" w:hAnsi="Arial" w:cs="Arial"/>
        </w:rPr>
        <w:t>did</w:t>
      </w:r>
      <w:r w:rsidR="003A7D17">
        <w:rPr>
          <w:rFonts w:ascii="Arial" w:hAnsi="Arial" w:cs="Arial"/>
        </w:rPr>
        <w:t xml:space="preserve"> not </w:t>
      </w:r>
      <w:r w:rsidR="00317F21">
        <w:rPr>
          <w:rFonts w:ascii="Arial" w:hAnsi="Arial" w:cs="Arial"/>
        </w:rPr>
        <w:t xml:space="preserve">achieve </w:t>
      </w:r>
      <w:r w:rsidR="003A7D17">
        <w:rPr>
          <w:rFonts w:ascii="Arial" w:hAnsi="Arial" w:cs="Arial"/>
        </w:rPr>
        <w:t xml:space="preserve">target glycaemic control. </w:t>
      </w:r>
    </w:p>
    <w:p w14:paraId="47B4DCD8" w14:textId="77777777" w:rsidR="00140F8F" w:rsidRDefault="00140F8F" w:rsidP="008427FA">
      <w:pPr>
        <w:rPr>
          <w:rFonts w:ascii="Arial" w:hAnsi="Arial" w:cs="Arial"/>
        </w:rPr>
      </w:pPr>
    </w:p>
    <w:p w14:paraId="23095EC5" w14:textId="113D1979" w:rsidR="00140F8F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>Aim</w:t>
      </w:r>
    </w:p>
    <w:p w14:paraId="26F49D68" w14:textId="6C7CCEE9" w:rsidR="005553F9" w:rsidRPr="005553F9" w:rsidRDefault="005553F9" w:rsidP="005553F9">
      <w:pPr>
        <w:tabs>
          <w:tab w:val="num" w:pos="1440"/>
        </w:tabs>
        <w:rPr>
          <w:rFonts w:ascii="Arial" w:hAnsi="Arial" w:cs="Arial"/>
          <w:lang w:val="en-AU"/>
        </w:rPr>
      </w:pPr>
      <w:r>
        <w:rPr>
          <w:rFonts w:ascii="Arial" w:hAnsi="Arial" w:cs="Arial"/>
          <w:lang w:val="en-US"/>
        </w:rPr>
        <w:t>To e</w:t>
      </w:r>
      <w:r w:rsidRPr="005553F9">
        <w:rPr>
          <w:rFonts w:ascii="Arial" w:hAnsi="Arial" w:cs="Arial"/>
          <w:lang w:val="en-US"/>
        </w:rPr>
        <w:t>valuate changes in maternal glyc</w:t>
      </w:r>
      <w:r>
        <w:rPr>
          <w:rFonts w:ascii="Arial" w:hAnsi="Arial" w:cs="Arial"/>
          <w:lang w:val="en-US"/>
        </w:rPr>
        <w:t>a</w:t>
      </w:r>
      <w:r w:rsidRPr="005553F9">
        <w:rPr>
          <w:rFonts w:ascii="Arial" w:hAnsi="Arial" w:cs="Arial"/>
          <w:lang w:val="en-US"/>
        </w:rPr>
        <w:t xml:space="preserve">emia </w:t>
      </w:r>
      <w:r>
        <w:rPr>
          <w:rFonts w:ascii="Arial" w:hAnsi="Arial" w:cs="Arial"/>
          <w:lang w:val="en-US"/>
        </w:rPr>
        <w:t xml:space="preserve">and insulin requirements </w:t>
      </w:r>
      <w:r w:rsidRPr="005553F9">
        <w:rPr>
          <w:rFonts w:ascii="Arial" w:hAnsi="Arial" w:cs="Arial"/>
          <w:lang w:val="en-US"/>
        </w:rPr>
        <w:t xml:space="preserve">following antenatal steroid administration in women with </w:t>
      </w:r>
      <w:r>
        <w:rPr>
          <w:rFonts w:ascii="Arial" w:hAnsi="Arial" w:cs="Arial"/>
          <w:lang w:val="en-US"/>
        </w:rPr>
        <w:t xml:space="preserve">gestational diabetes. </w:t>
      </w:r>
    </w:p>
    <w:p w14:paraId="53AA3E03" w14:textId="77777777" w:rsidR="00140F8F" w:rsidRDefault="00140F8F" w:rsidP="008427FA">
      <w:pPr>
        <w:rPr>
          <w:rFonts w:ascii="Arial" w:hAnsi="Arial" w:cs="Arial"/>
        </w:rPr>
      </w:pPr>
    </w:p>
    <w:p w14:paraId="7352C366" w14:textId="6F1F02CC" w:rsidR="00140F8F" w:rsidRPr="00140F8F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>Methods</w:t>
      </w:r>
    </w:p>
    <w:p w14:paraId="7BE4AE49" w14:textId="2A4237E7" w:rsidR="008427FA" w:rsidRDefault="005553F9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Women </w:t>
      </w:r>
      <w:r w:rsidR="00B43568">
        <w:rPr>
          <w:rFonts w:ascii="Arial" w:hAnsi="Arial" w:cs="Arial"/>
        </w:rPr>
        <w:t xml:space="preserve">with gestational diabetes </w:t>
      </w:r>
      <w:r w:rsidR="003D7C04">
        <w:rPr>
          <w:rFonts w:ascii="Arial" w:hAnsi="Arial" w:cs="Arial"/>
        </w:rPr>
        <w:t xml:space="preserve">admitted to </w:t>
      </w:r>
      <w:proofErr w:type="spellStart"/>
      <w:r w:rsidR="003D7C04">
        <w:rPr>
          <w:rFonts w:ascii="Arial" w:hAnsi="Arial" w:cs="Arial"/>
        </w:rPr>
        <w:t>Westmead</w:t>
      </w:r>
      <w:proofErr w:type="spellEnd"/>
      <w:r w:rsidR="003D7C04">
        <w:rPr>
          <w:rFonts w:ascii="Arial" w:hAnsi="Arial" w:cs="Arial"/>
        </w:rPr>
        <w:t xml:space="preserve"> Hospital </w:t>
      </w:r>
      <w:r>
        <w:rPr>
          <w:rFonts w:ascii="Arial" w:hAnsi="Arial" w:cs="Arial"/>
        </w:rPr>
        <w:t xml:space="preserve">who received antenatal steroids </w:t>
      </w:r>
      <w:r w:rsidR="003D7C04">
        <w:rPr>
          <w:rFonts w:ascii="Arial" w:hAnsi="Arial" w:cs="Arial"/>
        </w:rPr>
        <w:t xml:space="preserve">over a 6 year period (September 2016 </w:t>
      </w:r>
      <w:r w:rsidR="002C33FB">
        <w:rPr>
          <w:rFonts w:ascii="Arial" w:hAnsi="Arial" w:cs="Arial"/>
        </w:rPr>
        <w:t xml:space="preserve">to </w:t>
      </w:r>
      <w:r w:rsidR="003D7C04">
        <w:rPr>
          <w:rFonts w:ascii="Arial" w:hAnsi="Arial" w:cs="Arial"/>
        </w:rPr>
        <w:t xml:space="preserve">April 2022) were retrospectively identified from the hospital electronic medical records. </w:t>
      </w:r>
      <w:r w:rsidR="002C33FB">
        <w:rPr>
          <w:rFonts w:ascii="Arial" w:hAnsi="Arial" w:cs="Arial"/>
        </w:rPr>
        <w:t>B</w:t>
      </w:r>
      <w:r w:rsidR="003D7C04">
        <w:rPr>
          <w:rFonts w:ascii="Arial" w:hAnsi="Arial" w:cs="Arial"/>
        </w:rPr>
        <w:t>lood glucose and insulin dose</w:t>
      </w:r>
      <w:r w:rsidR="00B43568">
        <w:rPr>
          <w:rFonts w:ascii="Arial" w:hAnsi="Arial" w:cs="Arial"/>
        </w:rPr>
        <w:t xml:space="preserve"> records</w:t>
      </w:r>
      <w:r w:rsidR="003D7C04">
        <w:rPr>
          <w:rFonts w:ascii="Arial" w:hAnsi="Arial" w:cs="Arial"/>
        </w:rPr>
        <w:t xml:space="preserve"> f</w:t>
      </w:r>
      <w:r w:rsidR="00B00C47">
        <w:rPr>
          <w:rFonts w:ascii="Arial" w:hAnsi="Arial" w:cs="Arial"/>
        </w:rPr>
        <w:t>rom 0 to 72 hours from the administration of the first dose of antenatal steroids</w:t>
      </w:r>
      <w:r w:rsidR="002C33FB">
        <w:rPr>
          <w:rFonts w:ascii="Arial" w:hAnsi="Arial" w:cs="Arial"/>
        </w:rPr>
        <w:t xml:space="preserve"> were collected</w:t>
      </w:r>
      <w:r w:rsidR="00B00C47">
        <w:rPr>
          <w:rFonts w:ascii="Arial" w:hAnsi="Arial" w:cs="Arial"/>
        </w:rPr>
        <w:t>.</w:t>
      </w:r>
    </w:p>
    <w:p w14:paraId="1AB7B181" w14:textId="77777777" w:rsidR="005553F9" w:rsidRDefault="005553F9" w:rsidP="008427FA">
      <w:pPr>
        <w:rPr>
          <w:rFonts w:ascii="Arial" w:hAnsi="Arial" w:cs="Arial"/>
        </w:rPr>
      </w:pPr>
    </w:p>
    <w:p w14:paraId="0ED69F94" w14:textId="4B611B91" w:rsidR="00140F8F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Results </w:t>
      </w:r>
    </w:p>
    <w:p w14:paraId="21258A7A" w14:textId="7C1940F4" w:rsidR="00140F8F" w:rsidRDefault="004F1FDC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100 women with gestational diabetes </w:t>
      </w:r>
      <w:r w:rsidR="00694097">
        <w:rPr>
          <w:rFonts w:ascii="Arial" w:hAnsi="Arial" w:cs="Arial"/>
        </w:rPr>
        <w:t>receiving</w:t>
      </w:r>
      <w:r>
        <w:rPr>
          <w:rFonts w:ascii="Arial" w:hAnsi="Arial" w:cs="Arial"/>
        </w:rPr>
        <w:t xml:space="preserve"> antenatal steroids</w:t>
      </w:r>
      <w:r w:rsidR="002C33FB">
        <w:rPr>
          <w:rFonts w:ascii="Arial" w:hAnsi="Arial" w:cs="Arial"/>
        </w:rPr>
        <w:t xml:space="preserve"> were i</w:t>
      </w:r>
      <w:r w:rsidR="00694097">
        <w:rPr>
          <w:rFonts w:ascii="Arial" w:hAnsi="Arial" w:cs="Arial"/>
        </w:rPr>
        <w:t>ncluded</w:t>
      </w:r>
      <w:r>
        <w:rPr>
          <w:rFonts w:ascii="Arial" w:hAnsi="Arial" w:cs="Arial"/>
        </w:rPr>
        <w:t>, 43</w:t>
      </w:r>
      <w:r w:rsidR="00694097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were diet controlled, and 57</w:t>
      </w:r>
      <w:r w:rsidR="00694097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694097">
        <w:rPr>
          <w:rFonts w:ascii="Arial" w:hAnsi="Arial" w:cs="Arial"/>
        </w:rPr>
        <w:t>were</w:t>
      </w:r>
      <w:r w:rsidR="002C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insulin </w:t>
      </w:r>
      <w:r w:rsidR="00694097">
        <w:rPr>
          <w:rFonts w:ascii="Arial" w:hAnsi="Arial" w:cs="Arial"/>
        </w:rPr>
        <w:t>treated</w:t>
      </w:r>
      <w:r w:rsidR="003A7D17">
        <w:rPr>
          <w:rFonts w:ascii="Arial" w:hAnsi="Arial" w:cs="Arial"/>
        </w:rPr>
        <w:t xml:space="preserve"> (including </w:t>
      </w:r>
      <w:r w:rsidR="00177556">
        <w:rPr>
          <w:rFonts w:ascii="Arial" w:hAnsi="Arial" w:cs="Arial"/>
        </w:rPr>
        <w:t>15 women who were</w:t>
      </w:r>
      <w:r w:rsidR="00B43568">
        <w:rPr>
          <w:rFonts w:ascii="Arial" w:hAnsi="Arial" w:cs="Arial"/>
        </w:rPr>
        <w:t xml:space="preserve"> </w:t>
      </w:r>
      <w:r w:rsidR="003A7D17">
        <w:rPr>
          <w:rFonts w:ascii="Arial" w:hAnsi="Arial" w:cs="Arial"/>
        </w:rPr>
        <w:t>insulin naïve</w:t>
      </w:r>
      <w:r w:rsidR="00B43568">
        <w:rPr>
          <w:rFonts w:ascii="Arial" w:hAnsi="Arial" w:cs="Arial"/>
        </w:rPr>
        <w:t xml:space="preserve"> prior to steroids</w:t>
      </w:r>
      <w:r w:rsidR="003A7D1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B81A95">
        <w:rPr>
          <w:rFonts w:ascii="Arial" w:hAnsi="Arial" w:cs="Arial"/>
        </w:rPr>
        <w:t xml:space="preserve"> In the 72 hours post first-dose betamethasone, the proportion of readings above target range (fasting &gt;5.4</w:t>
      </w:r>
      <w:r w:rsidR="004930D3">
        <w:rPr>
          <w:rFonts w:ascii="Arial" w:hAnsi="Arial" w:cs="Arial"/>
        </w:rPr>
        <w:t>mmol/L</w:t>
      </w:r>
      <w:r w:rsidR="00B81A95">
        <w:rPr>
          <w:rFonts w:ascii="Arial" w:hAnsi="Arial" w:cs="Arial"/>
        </w:rPr>
        <w:t xml:space="preserve"> or otherwise &gt;6.9</w:t>
      </w:r>
      <w:r w:rsidR="004930D3">
        <w:rPr>
          <w:rFonts w:ascii="Arial" w:hAnsi="Arial" w:cs="Arial"/>
        </w:rPr>
        <w:t xml:space="preserve"> mmol/L</w:t>
      </w:r>
      <w:r w:rsidR="00B81A95">
        <w:rPr>
          <w:rFonts w:ascii="Arial" w:hAnsi="Arial" w:cs="Arial"/>
        </w:rPr>
        <w:t xml:space="preserve">) for diet controlled women was 51.6%, and for </w:t>
      </w:r>
      <w:r w:rsidR="00317F21">
        <w:rPr>
          <w:rFonts w:ascii="Arial" w:hAnsi="Arial" w:cs="Arial"/>
        </w:rPr>
        <w:t xml:space="preserve">insulin treated </w:t>
      </w:r>
      <w:r w:rsidR="00B81A95">
        <w:rPr>
          <w:rFonts w:ascii="Arial" w:hAnsi="Arial" w:cs="Arial"/>
        </w:rPr>
        <w:t xml:space="preserve">women was </w:t>
      </w:r>
      <w:r w:rsidR="000909AE">
        <w:rPr>
          <w:rFonts w:ascii="Arial" w:hAnsi="Arial" w:cs="Arial"/>
        </w:rPr>
        <w:t>59.7</w:t>
      </w:r>
      <w:r w:rsidR="00B81A95">
        <w:rPr>
          <w:rFonts w:ascii="Arial" w:hAnsi="Arial" w:cs="Arial"/>
        </w:rPr>
        <w:t>%</w:t>
      </w:r>
      <w:r w:rsidR="00C70F41">
        <w:rPr>
          <w:rFonts w:ascii="Arial" w:hAnsi="Arial" w:cs="Arial"/>
        </w:rPr>
        <w:t>, with highest</w:t>
      </w:r>
      <w:r w:rsidR="00177556">
        <w:rPr>
          <w:rFonts w:ascii="Arial" w:hAnsi="Arial" w:cs="Arial"/>
        </w:rPr>
        <w:t xml:space="preserve"> above target</w:t>
      </w:r>
      <w:r w:rsidR="00C70F41">
        <w:rPr>
          <w:rFonts w:ascii="Arial" w:hAnsi="Arial" w:cs="Arial"/>
        </w:rPr>
        <w:t xml:space="preserve"> proportion at 24-48 hours.</w:t>
      </w:r>
      <w:r w:rsidR="00B81A95">
        <w:rPr>
          <w:rFonts w:ascii="Arial" w:hAnsi="Arial" w:cs="Arial"/>
        </w:rPr>
        <w:t xml:space="preserve"> </w:t>
      </w:r>
      <w:r w:rsidR="004930D3">
        <w:rPr>
          <w:rFonts w:ascii="Arial" w:hAnsi="Arial" w:cs="Arial"/>
        </w:rPr>
        <w:t xml:space="preserve">The </w:t>
      </w:r>
      <w:r w:rsidR="0063000B">
        <w:rPr>
          <w:rFonts w:ascii="Arial" w:hAnsi="Arial" w:cs="Arial"/>
        </w:rPr>
        <w:t>median</w:t>
      </w:r>
      <w:r w:rsidR="004930D3">
        <w:rPr>
          <w:rFonts w:ascii="Arial" w:hAnsi="Arial" w:cs="Arial"/>
        </w:rPr>
        <w:t xml:space="preserve"> glucose was highest at 24-48 hours (</w:t>
      </w:r>
      <w:r w:rsidR="0063000B">
        <w:rPr>
          <w:rFonts w:ascii="Arial" w:hAnsi="Arial" w:cs="Arial"/>
        </w:rPr>
        <w:t>6.9</w:t>
      </w:r>
      <w:r w:rsidR="004930D3">
        <w:rPr>
          <w:rFonts w:ascii="Arial" w:hAnsi="Arial" w:cs="Arial"/>
        </w:rPr>
        <w:t>mmol/L in the diet controlled group</w:t>
      </w:r>
      <w:r w:rsidR="00B43568">
        <w:rPr>
          <w:rFonts w:ascii="Arial" w:hAnsi="Arial" w:cs="Arial"/>
        </w:rPr>
        <w:t xml:space="preserve">, </w:t>
      </w:r>
      <w:r w:rsidR="004930D3">
        <w:rPr>
          <w:rFonts w:ascii="Arial" w:hAnsi="Arial" w:cs="Arial"/>
        </w:rPr>
        <w:t>7.</w:t>
      </w:r>
      <w:r w:rsidR="0063000B">
        <w:rPr>
          <w:rFonts w:ascii="Arial" w:hAnsi="Arial" w:cs="Arial"/>
        </w:rPr>
        <w:t>4</w:t>
      </w:r>
      <w:r w:rsidR="004930D3">
        <w:rPr>
          <w:rFonts w:ascii="Arial" w:hAnsi="Arial" w:cs="Arial"/>
        </w:rPr>
        <w:t xml:space="preserve">mmol/L in the insulin treated group).  </w:t>
      </w:r>
      <w:r w:rsidR="00B81A95">
        <w:rPr>
          <w:rFonts w:ascii="Arial" w:hAnsi="Arial" w:cs="Arial"/>
        </w:rPr>
        <w:t xml:space="preserve">The average insulin dose increase </w:t>
      </w:r>
      <w:r w:rsidR="00C76452">
        <w:rPr>
          <w:rFonts w:ascii="Arial" w:hAnsi="Arial" w:cs="Arial"/>
        </w:rPr>
        <w:t>over the 72 hours compared to 0 hours was less than 20%</w:t>
      </w:r>
      <w:r w:rsidR="005C3F9C">
        <w:rPr>
          <w:rFonts w:ascii="Arial" w:hAnsi="Arial" w:cs="Arial"/>
        </w:rPr>
        <w:t>.</w:t>
      </w:r>
      <w:r w:rsidR="00C76452">
        <w:rPr>
          <w:rFonts w:ascii="Arial" w:hAnsi="Arial" w:cs="Arial"/>
        </w:rPr>
        <w:t xml:space="preserve"> </w:t>
      </w:r>
      <w:r w:rsidR="00FE5091">
        <w:rPr>
          <w:rFonts w:ascii="Arial" w:hAnsi="Arial" w:cs="Arial"/>
        </w:rPr>
        <w:t>Hypoglycaemia was rare.</w:t>
      </w:r>
    </w:p>
    <w:p w14:paraId="45A3D880" w14:textId="77777777" w:rsidR="004F1FDC" w:rsidRDefault="004F1FDC" w:rsidP="008427FA">
      <w:pPr>
        <w:rPr>
          <w:rFonts w:ascii="Arial" w:hAnsi="Arial" w:cs="Arial"/>
        </w:rPr>
      </w:pPr>
    </w:p>
    <w:p w14:paraId="43C1B8FF" w14:textId="574F1DF5" w:rsidR="00140F8F" w:rsidRPr="007244F0" w:rsidRDefault="00140F8F" w:rsidP="008427FA">
      <w:pPr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0EFF133E" w14:textId="186AF919" w:rsidR="008427FA" w:rsidRPr="007244F0" w:rsidRDefault="004F1FDC" w:rsidP="008427FA">
      <w:pPr>
        <w:rPr>
          <w:rFonts w:ascii="Arial" w:hAnsi="Arial" w:cs="Arial"/>
        </w:rPr>
      </w:pPr>
      <w:r>
        <w:rPr>
          <w:rFonts w:ascii="Arial" w:hAnsi="Arial" w:cs="Arial"/>
        </w:rPr>
        <w:t>Antenatal steroid administration resulted in significant time outside of range</w:t>
      </w:r>
      <w:r w:rsidR="00EE5C8F">
        <w:rPr>
          <w:rFonts w:ascii="Arial" w:hAnsi="Arial" w:cs="Arial"/>
        </w:rPr>
        <w:t xml:space="preserve">. </w:t>
      </w:r>
      <w:r w:rsidR="00B43568">
        <w:rPr>
          <w:rFonts w:ascii="Arial" w:hAnsi="Arial" w:cs="Arial"/>
        </w:rPr>
        <w:t>Insulin dose increases</w:t>
      </w:r>
      <w:r>
        <w:rPr>
          <w:rFonts w:ascii="Arial" w:hAnsi="Arial" w:cs="Arial"/>
        </w:rPr>
        <w:t xml:space="preserve"> based on current practice</w:t>
      </w:r>
      <w:r w:rsidR="005C3F9C">
        <w:rPr>
          <w:rFonts w:ascii="Arial" w:hAnsi="Arial" w:cs="Arial"/>
        </w:rPr>
        <w:t xml:space="preserve"> at our institution</w:t>
      </w:r>
      <w:r>
        <w:rPr>
          <w:rFonts w:ascii="Arial" w:hAnsi="Arial" w:cs="Arial"/>
        </w:rPr>
        <w:t xml:space="preserve"> are not sufficient to achieve optimal glycaemic control. </w:t>
      </w:r>
      <w:r w:rsidR="004930D3">
        <w:rPr>
          <w:rFonts w:ascii="Arial" w:hAnsi="Arial" w:cs="Arial"/>
        </w:rPr>
        <w:t xml:space="preserve">We propose an </w:t>
      </w:r>
      <w:r w:rsidR="009362C6">
        <w:rPr>
          <w:rFonts w:ascii="Arial" w:hAnsi="Arial" w:cs="Arial"/>
        </w:rPr>
        <w:t>institutional</w:t>
      </w:r>
      <w:r w:rsidR="004930D3">
        <w:rPr>
          <w:rFonts w:ascii="Arial" w:hAnsi="Arial" w:cs="Arial"/>
        </w:rPr>
        <w:t xml:space="preserve"> protocol to pre-emptively increase </w:t>
      </w:r>
      <w:r w:rsidR="00B43568">
        <w:rPr>
          <w:rFonts w:ascii="Arial" w:hAnsi="Arial" w:cs="Arial"/>
        </w:rPr>
        <w:t>usual</w:t>
      </w:r>
      <w:r w:rsidR="004930D3">
        <w:rPr>
          <w:rFonts w:ascii="Arial" w:hAnsi="Arial" w:cs="Arial"/>
        </w:rPr>
        <w:t xml:space="preserve"> insulin doses by 80% from 0-48 hours and by 25% from 48-72 hours</w:t>
      </w:r>
      <w:r w:rsidR="00DE09AD">
        <w:rPr>
          <w:rFonts w:ascii="Arial" w:hAnsi="Arial" w:cs="Arial"/>
        </w:rPr>
        <w:t xml:space="preserve"> </w:t>
      </w:r>
      <w:r w:rsidR="004930D3">
        <w:rPr>
          <w:rFonts w:ascii="Arial" w:hAnsi="Arial" w:cs="Arial"/>
        </w:rPr>
        <w:t xml:space="preserve">post </w:t>
      </w:r>
      <w:r w:rsidR="00B43568">
        <w:rPr>
          <w:rFonts w:ascii="Arial" w:hAnsi="Arial" w:cs="Arial"/>
        </w:rPr>
        <w:t>first</w:t>
      </w:r>
      <w:r w:rsidR="004930D3">
        <w:rPr>
          <w:rFonts w:ascii="Arial" w:hAnsi="Arial" w:cs="Arial"/>
        </w:rPr>
        <w:t xml:space="preserve"> steroid dose</w:t>
      </w:r>
      <w:r w:rsidR="009362C6">
        <w:rPr>
          <w:rFonts w:ascii="Arial" w:hAnsi="Arial" w:cs="Arial"/>
        </w:rPr>
        <w:t xml:space="preserve"> </w:t>
      </w:r>
      <w:r w:rsidR="00793425">
        <w:rPr>
          <w:rFonts w:ascii="Arial" w:hAnsi="Arial" w:cs="Arial"/>
        </w:rPr>
        <w:t>to</w:t>
      </w:r>
      <w:r w:rsidR="009362C6">
        <w:rPr>
          <w:rFonts w:ascii="Arial" w:hAnsi="Arial" w:cs="Arial"/>
        </w:rPr>
        <w:t xml:space="preserve"> be implemented and </w:t>
      </w:r>
      <w:r w:rsidR="00793425">
        <w:rPr>
          <w:rFonts w:ascii="Arial" w:hAnsi="Arial" w:cs="Arial"/>
        </w:rPr>
        <w:t>evaluated</w:t>
      </w:r>
      <w:r w:rsidR="009362C6">
        <w:rPr>
          <w:rFonts w:ascii="Arial" w:hAnsi="Arial" w:cs="Arial"/>
        </w:rPr>
        <w:t xml:space="preserve"> in a follow up study. </w:t>
      </w: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6289"/>
    <w:multiLevelType w:val="hybridMultilevel"/>
    <w:tmpl w:val="C42432E6"/>
    <w:lvl w:ilvl="0" w:tplc="1CF40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6D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2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48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AA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0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AB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26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A1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BC5EBE"/>
    <w:multiLevelType w:val="hybridMultilevel"/>
    <w:tmpl w:val="D50C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0351">
    <w:abstractNumId w:val="0"/>
  </w:num>
  <w:num w:numId="2" w16cid:durableId="173678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909AE"/>
    <w:rsid w:val="00140F8F"/>
    <w:rsid w:val="00177556"/>
    <w:rsid w:val="001970E9"/>
    <w:rsid w:val="0028124D"/>
    <w:rsid w:val="002C33FB"/>
    <w:rsid w:val="00317F21"/>
    <w:rsid w:val="00376B39"/>
    <w:rsid w:val="003A7D17"/>
    <w:rsid w:val="003D7C04"/>
    <w:rsid w:val="004930D3"/>
    <w:rsid w:val="004E09DD"/>
    <w:rsid w:val="004F1FDC"/>
    <w:rsid w:val="005553F9"/>
    <w:rsid w:val="005A209F"/>
    <w:rsid w:val="005B7E51"/>
    <w:rsid w:val="005C3F9C"/>
    <w:rsid w:val="00603277"/>
    <w:rsid w:val="0063000B"/>
    <w:rsid w:val="00694097"/>
    <w:rsid w:val="007244F0"/>
    <w:rsid w:val="00793425"/>
    <w:rsid w:val="00830A4D"/>
    <w:rsid w:val="008427FA"/>
    <w:rsid w:val="008953CF"/>
    <w:rsid w:val="00931216"/>
    <w:rsid w:val="009362C6"/>
    <w:rsid w:val="009A582D"/>
    <w:rsid w:val="009D2CF6"/>
    <w:rsid w:val="009D79DB"/>
    <w:rsid w:val="00A00262"/>
    <w:rsid w:val="00A85759"/>
    <w:rsid w:val="00AE5DBA"/>
    <w:rsid w:val="00B00C47"/>
    <w:rsid w:val="00B43568"/>
    <w:rsid w:val="00B81A95"/>
    <w:rsid w:val="00B8687A"/>
    <w:rsid w:val="00BA61B4"/>
    <w:rsid w:val="00BC73E4"/>
    <w:rsid w:val="00C70F41"/>
    <w:rsid w:val="00C76452"/>
    <w:rsid w:val="00CA5AD3"/>
    <w:rsid w:val="00D56368"/>
    <w:rsid w:val="00DD0D64"/>
    <w:rsid w:val="00DE09AD"/>
    <w:rsid w:val="00E67BF0"/>
    <w:rsid w:val="00EE5C8F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3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3F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0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Annabel Lee</cp:lastModifiedBy>
  <cp:revision>4</cp:revision>
  <dcterms:created xsi:type="dcterms:W3CDTF">2025-05-18T12:40:00Z</dcterms:created>
  <dcterms:modified xsi:type="dcterms:W3CDTF">2025-05-23T11:41:00Z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