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5B17" w14:textId="77777777" w:rsidR="00A054E8" w:rsidRDefault="00A054E8" w:rsidP="00A054E8">
      <w:pPr>
        <w:spacing w:line="240" w:lineRule="auto"/>
        <w:rPr>
          <w:rFonts w:ascii="Arial" w:eastAsia="DengXian" w:hAnsi="Arial" w:cs="Arial"/>
          <w:b/>
          <w:bCs/>
          <w:szCs w:val="22"/>
          <w:shd w:val="clear" w:color="auto" w:fill="FFFFFF"/>
        </w:rPr>
      </w:pPr>
    </w:p>
    <w:p w14:paraId="4E033137" w14:textId="1D46C403" w:rsidR="00711D14" w:rsidRPr="00A054E8" w:rsidRDefault="00711D14" w:rsidP="00A054E8">
      <w:pPr>
        <w:spacing w:line="240" w:lineRule="auto"/>
        <w:rPr>
          <w:rFonts w:ascii="Arial" w:eastAsia="DengXian" w:hAnsi="Arial" w:cs="Arial"/>
          <w:b/>
          <w:bCs/>
          <w:szCs w:val="22"/>
          <w:shd w:val="clear" w:color="auto" w:fill="FFFFFF"/>
        </w:rPr>
      </w:pPr>
      <w:r w:rsidRPr="00A054E8">
        <w:rPr>
          <w:rFonts w:ascii="Arial" w:eastAsia="DengXian" w:hAnsi="Arial" w:cs="Arial"/>
          <w:b/>
          <w:bCs/>
          <w:szCs w:val="22"/>
          <w:shd w:val="clear" w:color="auto" w:fill="FFFFFF"/>
        </w:rPr>
        <w:t>Construction and evaluation of a large language model agent for type 1 diabetes self-management support among adolescents: A development and validation study</w:t>
      </w:r>
      <w:r w:rsidRPr="00A054E8" w:rsidDel="00D56061">
        <w:rPr>
          <w:rFonts w:ascii="Arial" w:eastAsia="DengXian" w:hAnsi="Arial" w:cs="Arial"/>
          <w:b/>
          <w:bCs/>
          <w:szCs w:val="22"/>
          <w:shd w:val="clear" w:color="auto" w:fill="FFFFFF"/>
        </w:rPr>
        <w:t xml:space="preserve"> </w:t>
      </w:r>
    </w:p>
    <w:p w14:paraId="2A330368" w14:textId="7632FC76" w:rsidR="00711D14" w:rsidRPr="00A054E8" w:rsidRDefault="006248B2" w:rsidP="00A054E8">
      <w:pPr>
        <w:spacing w:line="240" w:lineRule="auto"/>
        <w:rPr>
          <w:rFonts w:ascii="Arial" w:eastAsia="DengXian" w:hAnsi="Arial" w:cs="Arial"/>
          <w:szCs w:val="22"/>
          <w:shd w:val="clear" w:color="auto" w:fill="FFFFFF"/>
        </w:rPr>
      </w:pPr>
      <w:r w:rsidRPr="00A054E8">
        <w:rPr>
          <w:rFonts w:ascii="Arial" w:eastAsia="DengXian" w:hAnsi="Arial" w:cs="Arial"/>
          <w:b/>
          <w:bCs/>
          <w:szCs w:val="22"/>
          <w:shd w:val="clear" w:color="auto" w:fill="FFFFFF"/>
        </w:rPr>
        <w:t>Background &amp; Aim:</w:t>
      </w:r>
      <w:r w:rsidR="00711D14" w:rsidRPr="00A054E8">
        <w:rPr>
          <w:rFonts w:ascii="Arial" w:eastAsia="DengXian" w:hAnsi="Arial" w:cs="Arial"/>
          <w:b/>
          <w:bCs/>
          <w:szCs w:val="22"/>
          <w:shd w:val="clear" w:color="auto" w:fill="FFFFFF"/>
        </w:rPr>
        <w:t xml:space="preserve"> </w:t>
      </w:r>
      <w:r w:rsidR="00711D14" w:rsidRPr="00A054E8">
        <w:rPr>
          <w:rFonts w:ascii="Arial" w:eastAsia="DengXian" w:hAnsi="Arial" w:cs="Arial"/>
          <w:szCs w:val="22"/>
          <w:shd w:val="clear" w:color="auto" w:fill="FFFFFF"/>
        </w:rPr>
        <w:t>Adolescents with type 1 diabetes require evidence-based and context-aware self-management support. General-purpose large language models (LLMs) lack integration with synthesized and appraised evidence or contextual tailoring.</w:t>
      </w:r>
      <w:r w:rsidRPr="00A054E8">
        <w:rPr>
          <w:rFonts w:ascii="Arial" w:eastAsia="DengXian" w:hAnsi="Arial" w:cs="Arial"/>
          <w:szCs w:val="22"/>
          <w:shd w:val="clear" w:color="auto" w:fill="FFFFFF"/>
        </w:rPr>
        <w:t xml:space="preserve"> This study aimed t</w:t>
      </w:r>
      <w:r w:rsidR="00711D14" w:rsidRPr="00A054E8">
        <w:rPr>
          <w:rFonts w:ascii="Arial" w:eastAsia="DengXian" w:hAnsi="Arial" w:cs="Arial"/>
          <w:szCs w:val="22"/>
          <w:shd w:val="clear" w:color="auto" w:fill="FFFFFF"/>
        </w:rPr>
        <w:t>o develop and validate a specialized LLM agent, T1DiaBot, using Retrieval-Augmented Generation, for providing evidence-based, culturally tailored self-management support to Chinese adolescents with type 1 diabetes.</w:t>
      </w:r>
    </w:p>
    <w:p w14:paraId="02167CF5" w14:textId="77777777" w:rsidR="00711D14" w:rsidRPr="00A054E8" w:rsidRDefault="00711D14" w:rsidP="00A054E8">
      <w:pPr>
        <w:spacing w:line="240" w:lineRule="auto"/>
        <w:rPr>
          <w:rFonts w:ascii="Arial" w:eastAsia="DengXian" w:hAnsi="Arial" w:cs="Arial"/>
          <w:szCs w:val="22"/>
          <w:shd w:val="clear" w:color="auto" w:fill="FFFFFF"/>
        </w:rPr>
      </w:pPr>
      <w:r w:rsidRPr="00A054E8">
        <w:rPr>
          <w:rFonts w:ascii="Arial" w:eastAsia="DengXian" w:hAnsi="Arial" w:cs="Arial"/>
          <w:b/>
          <w:bCs/>
          <w:szCs w:val="22"/>
          <w:shd w:val="clear" w:color="auto" w:fill="FFFFFF"/>
        </w:rPr>
        <w:t xml:space="preserve">Methods: </w:t>
      </w:r>
      <w:r w:rsidRPr="00A054E8">
        <w:rPr>
          <w:rFonts w:ascii="Arial" w:eastAsia="Microsoft YaHei UI" w:hAnsi="Arial" w:cs="Arial"/>
          <w:szCs w:val="22"/>
          <w:shd w:val="clear" w:color="auto" w:fill="FFFFFF"/>
        </w:rPr>
        <w:t xml:space="preserve">A self-developed “Evidence-to-Performance” (E2P) framework was followed: </w:t>
      </w:r>
      <w:r w:rsidRPr="00A054E8">
        <w:rPr>
          <w:rFonts w:ascii="Arial" w:eastAsia="Microsoft YaHei UI" w:hAnsi="Arial" w:cs="Arial"/>
          <w:b/>
          <w:bCs/>
          <w:szCs w:val="22"/>
          <w:shd w:val="clear" w:color="auto" w:fill="FFFFFF"/>
        </w:rPr>
        <w:t>1) Evidence Base Construction:</w:t>
      </w:r>
      <w:r w:rsidRPr="00A054E8">
        <w:rPr>
          <w:rFonts w:ascii="Arial" w:eastAsia="Microsoft YaHei UI" w:hAnsi="Arial" w:cs="Arial"/>
          <w:szCs w:val="22"/>
          <w:shd w:val="clear" w:color="auto" w:fill="FFFFFF"/>
        </w:rPr>
        <w:t xml:space="preserve"> An evidence-based knowledge base was built through systematic retrieval and synthesis of 18 guidelines and systematic reviews, followed by contextual adaptation. </w:t>
      </w:r>
      <w:r w:rsidRPr="00A054E8">
        <w:rPr>
          <w:rFonts w:ascii="Arial" w:eastAsia="Microsoft YaHei UI" w:hAnsi="Arial" w:cs="Arial"/>
          <w:b/>
          <w:bCs/>
          <w:szCs w:val="22"/>
          <w:shd w:val="clear" w:color="auto" w:fill="FFFFFF"/>
        </w:rPr>
        <w:t xml:space="preserve">2) Agent Development: </w:t>
      </w:r>
      <w:r w:rsidRPr="00A054E8">
        <w:rPr>
          <w:rFonts w:ascii="Arial" w:eastAsia="Microsoft YaHei UI" w:hAnsi="Arial" w:cs="Arial"/>
          <w:szCs w:val="22"/>
          <w:shd w:val="clear" w:color="auto" w:fill="FFFFFF"/>
        </w:rPr>
        <w:t xml:space="preserve">This knowledge base formed the exclusive knowledge source for T1DiaBot, a Retrieval-Augmented Generation -based agent was constructed using the </w:t>
      </w:r>
      <w:proofErr w:type="spellStart"/>
      <w:r w:rsidRPr="00A054E8">
        <w:rPr>
          <w:rFonts w:ascii="Arial" w:eastAsia="Microsoft YaHei UI" w:hAnsi="Arial" w:cs="Arial"/>
          <w:szCs w:val="22"/>
          <w:shd w:val="clear" w:color="auto" w:fill="FFFFFF"/>
        </w:rPr>
        <w:t>LangChain</w:t>
      </w:r>
      <w:proofErr w:type="spellEnd"/>
      <w:r w:rsidRPr="00A054E8">
        <w:rPr>
          <w:rFonts w:ascii="Arial" w:eastAsia="Microsoft YaHei UI" w:hAnsi="Arial" w:cs="Arial"/>
          <w:szCs w:val="22"/>
          <w:shd w:val="clear" w:color="auto" w:fill="FFFFFF"/>
        </w:rPr>
        <w:t xml:space="preserve"> framework and deployed as an H5 link via WeChat</w:t>
      </w:r>
      <w:r w:rsidRPr="00A054E8">
        <w:rPr>
          <w:rFonts w:ascii="Arial" w:eastAsia="Microsoft YaHei UI" w:hAnsi="Arial" w:cs="Arial"/>
          <w:szCs w:val="22"/>
        </w:rPr>
        <w:t xml:space="preserve"> </w:t>
      </w:r>
      <w:r w:rsidRPr="00A054E8">
        <w:rPr>
          <w:rFonts w:ascii="Arial" w:eastAsia="Microsoft YaHei UI" w:hAnsi="Arial" w:cs="Arial"/>
          <w:szCs w:val="22"/>
          <w:shd w:val="clear" w:color="auto" w:fill="FFFFFF"/>
        </w:rPr>
        <w:t xml:space="preserve">official account. 3) </w:t>
      </w:r>
      <w:r w:rsidRPr="00A054E8">
        <w:rPr>
          <w:rFonts w:ascii="Arial" w:eastAsia="Microsoft YaHei UI" w:hAnsi="Arial" w:cs="Arial"/>
          <w:b/>
          <w:bCs/>
          <w:szCs w:val="22"/>
          <w:shd w:val="clear" w:color="auto" w:fill="FFFFFF"/>
        </w:rPr>
        <w:t>Validation</w:t>
      </w:r>
      <w:r w:rsidRPr="00A054E8">
        <w:rPr>
          <w:rFonts w:ascii="Arial" w:eastAsia="Microsoft YaHei UI" w:hAnsi="Arial" w:cs="Arial"/>
          <w:szCs w:val="22"/>
          <w:shd w:val="clear" w:color="auto" w:fill="FFFFFF"/>
        </w:rPr>
        <w:t xml:space="preserve">: Clinical validity was assessed via a two-round Delphi experts panel (N=10); usability and safety were assessed via a one-month beta-test (N=20 users). 4) </w:t>
      </w:r>
      <w:r w:rsidRPr="00A054E8">
        <w:rPr>
          <w:rFonts w:ascii="Arial" w:eastAsia="Microsoft YaHei UI" w:hAnsi="Arial" w:cs="Arial"/>
          <w:b/>
          <w:bCs/>
          <w:szCs w:val="22"/>
          <w:shd w:val="clear" w:color="auto" w:fill="FFFFFF"/>
        </w:rPr>
        <w:t>Benchmarking</w:t>
      </w:r>
      <w:r w:rsidRPr="00A054E8">
        <w:rPr>
          <w:rFonts w:ascii="Arial" w:eastAsia="Microsoft YaHei UI" w:hAnsi="Arial" w:cs="Arial"/>
          <w:szCs w:val="22"/>
          <w:shd w:val="clear" w:color="auto" w:fill="FFFFFF"/>
        </w:rPr>
        <w:t xml:space="preserve">: Performance was compared against four general LLMs (DeepSeek-R1, DeepSeek-V3, Kimi, </w:t>
      </w:r>
      <w:proofErr w:type="spellStart"/>
      <w:r w:rsidRPr="00A054E8">
        <w:rPr>
          <w:rFonts w:ascii="Arial" w:eastAsia="Microsoft YaHei UI" w:hAnsi="Arial" w:cs="Arial"/>
          <w:szCs w:val="22"/>
          <w:shd w:val="clear" w:color="auto" w:fill="FFFFFF"/>
        </w:rPr>
        <w:t>Doubao</w:t>
      </w:r>
      <w:proofErr w:type="spellEnd"/>
      <w:r w:rsidRPr="00A054E8">
        <w:rPr>
          <w:rFonts w:ascii="Arial" w:eastAsia="Microsoft YaHei UI" w:hAnsi="Arial" w:cs="Arial"/>
          <w:szCs w:val="22"/>
          <w:shd w:val="clear" w:color="auto" w:fill="FFFFFF"/>
        </w:rPr>
        <w:t>) using 81 real-world queries, blindly rated by</w:t>
      </w:r>
      <w:r w:rsidRPr="00A054E8">
        <w:rPr>
          <w:rFonts w:ascii="Arial" w:eastAsia="Microsoft YaHei UI" w:hAnsi="Arial" w:cs="Arial"/>
          <w:szCs w:val="22"/>
        </w:rPr>
        <w:t xml:space="preserve"> </w:t>
      </w:r>
      <w:r w:rsidRPr="00A054E8">
        <w:rPr>
          <w:rFonts w:ascii="Arial" w:eastAsia="Microsoft YaHei UI" w:hAnsi="Arial" w:cs="Arial"/>
          <w:szCs w:val="22"/>
          <w:shd w:val="clear" w:color="auto" w:fill="FFFFFF"/>
        </w:rPr>
        <w:t>clinical experts (N=6) and a youth advisory panel (N=27 users).</w:t>
      </w:r>
    </w:p>
    <w:p w14:paraId="33C4841E" w14:textId="4592DBAF" w:rsidR="00711D14" w:rsidRPr="00A054E8" w:rsidRDefault="00711D14" w:rsidP="00A054E8">
      <w:pPr>
        <w:spacing w:line="240" w:lineRule="auto"/>
        <w:rPr>
          <w:rFonts w:ascii="Arial" w:eastAsia="DengXian" w:hAnsi="Arial" w:cs="Arial"/>
          <w:szCs w:val="22"/>
          <w:shd w:val="clear" w:color="auto" w:fill="FFFFFF"/>
        </w:rPr>
      </w:pPr>
      <w:r w:rsidRPr="00A054E8">
        <w:rPr>
          <w:rFonts w:ascii="Arial" w:eastAsia="DengXian" w:hAnsi="Arial" w:cs="Arial"/>
          <w:b/>
          <w:bCs/>
          <w:szCs w:val="22"/>
          <w:shd w:val="clear" w:color="auto" w:fill="FFFFFF"/>
        </w:rPr>
        <w:t>Results:</w:t>
      </w:r>
      <w:r w:rsidR="006248B2" w:rsidRPr="00A054E8">
        <w:rPr>
          <w:rFonts w:ascii="Arial" w:eastAsia="DengXian" w:hAnsi="Arial" w:cs="Arial"/>
          <w:b/>
          <w:bCs/>
          <w:szCs w:val="22"/>
          <w:shd w:val="clear" w:color="auto" w:fill="FFFFFF"/>
        </w:rPr>
        <w:t xml:space="preserve"> </w:t>
      </w:r>
      <w:r w:rsidRPr="00A054E8">
        <w:rPr>
          <w:rFonts w:ascii="Arial" w:eastAsia="Microsoft YaHei UI" w:hAnsi="Arial" w:cs="Arial"/>
          <w:szCs w:val="22"/>
          <w:shd w:val="clear" w:color="auto" w:fill="FFFFFF"/>
        </w:rPr>
        <w:t xml:space="preserve">T1DiaBot’s content covers six core domains: non-familial scenario management (e.g., school, party), insulin adjustment, parent-child communication, dietary education, exercise guidance, and psychosocial support. </w:t>
      </w:r>
      <w:r w:rsidRPr="00A054E8">
        <w:rPr>
          <w:rFonts w:ascii="Arial" w:eastAsia="DengXian" w:hAnsi="Arial" w:cs="Arial"/>
          <w:szCs w:val="22"/>
          <w:shd w:val="clear" w:color="auto" w:fill="FFFFFF"/>
        </w:rPr>
        <w:t>T1DiaBot achieved high expert consensus (Kendall’s W range=0.48-0.63) and excellent usability (mean SUS score=86.5/100, SD=6.23). No adverse safety events were reported. In benchmarking, T1DiaBot outperformed the four general LLMs in Content Accuracy and Adolescent Scenario Suitability (all P&lt;0.001) and showed consistent superiority over one benchmark (Kimi) in all user experience dimensions (p&lt;0.05).</w:t>
      </w:r>
    </w:p>
    <w:p w14:paraId="34108125" w14:textId="2B0D5E46" w:rsidR="00AE5695" w:rsidRPr="00A054E8" w:rsidRDefault="00711D14" w:rsidP="00A054E8">
      <w:pPr>
        <w:spacing w:line="240" w:lineRule="auto"/>
        <w:rPr>
          <w:rFonts w:ascii="Arial" w:eastAsia="DengXian" w:hAnsi="Arial" w:cs="Arial"/>
          <w:szCs w:val="22"/>
          <w:shd w:val="clear" w:color="auto" w:fill="FFFFFF"/>
        </w:rPr>
      </w:pPr>
      <w:r w:rsidRPr="00A054E8">
        <w:rPr>
          <w:rFonts w:ascii="Arial" w:eastAsia="DengXian" w:hAnsi="Arial" w:cs="Arial"/>
          <w:b/>
          <w:bCs/>
          <w:szCs w:val="22"/>
          <w:shd w:val="clear" w:color="auto" w:fill="FFFFFF"/>
        </w:rPr>
        <w:t xml:space="preserve">Conclusion: </w:t>
      </w:r>
      <w:r w:rsidRPr="00A054E8">
        <w:rPr>
          <w:rFonts w:ascii="Arial" w:eastAsia="DengXian" w:hAnsi="Arial" w:cs="Arial"/>
          <w:szCs w:val="22"/>
          <w:shd w:val="clear" w:color="auto" w:fill="FFFFFF"/>
        </w:rPr>
        <w:t>T1DiaBot is a clinically valid</w:t>
      </w:r>
      <w:r w:rsidR="007D6476" w:rsidRPr="00A054E8">
        <w:rPr>
          <w:rFonts w:ascii="Arial" w:eastAsia="DengXian" w:hAnsi="Arial" w:cs="Arial"/>
          <w:szCs w:val="22"/>
          <w:shd w:val="clear" w:color="auto" w:fill="FFFFFF"/>
        </w:rPr>
        <w:t xml:space="preserve"> </w:t>
      </w:r>
      <w:r w:rsidRPr="00A054E8">
        <w:rPr>
          <w:rFonts w:ascii="Arial" w:eastAsia="DengXian" w:hAnsi="Arial" w:cs="Arial"/>
          <w:szCs w:val="22"/>
          <w:shd w:val="clear" w:color="auto" w:fill="FFFFFF"/>
        </w:rPr>
        <w:t xml:space="preserve">and safe LLM agent for adolescent type 1 diabetes support. The Retrieval-Augmented Generation architecture, grounded in a rigorously developed knowledge base, yields more accurate and contextually suitable responses than general-purpose LLMs. </w:t>
      </w:r>
    </w:p>
    <w:sectPr w:rsidR="00AE5695" w:rsidRPr="00A05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EF36E" w14:textId="77777777" w:rsidR="00B967BA" w:rsidRDefault="00B967BA" w:rsidP="007D6476">
      <w:pPr>
        <w:spacing w:after="0" w:line="240" w:lineRule="auto"/>
      </w:pPr>
      <w:r>
        <w:separator/>
      </w:r>
    </w:p>
  </w:endnote>
  <w:endnote w:type="continuationSeparator" w:id="0">
    <w:p w14:paraId="1F1B1B3F" w14:textId="77777777" w:rsidR="00B967BA" w:rsidRDefault="00B967BA" w:rsidP="007D6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03CF5" w14:textId="77777777" w:rsidR="00B967BA" w:rsidRDefault="00B967BA" w:rsidP="007D6476">
      <w:pPr>
        <w:spacing w:after="0" w:line="240" w:lineRule="auto"/>
      </w:pPr>
      <w:r>
        <w:separator/>
      </w:r>
    </w:p>
  </w:footnote>
  <w:footnote w:type="continuationSeparator" w:id="0">
    <w:p w14:paraId="49876A4F" w14:textId="77777777" w:rsidR="00B967BA" w:rsidRDefault="00B967BA" w:rsidP="007D64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14"/>
    <w:rsid w:val="00140445"/>
    <w:rsid w:val="002349CB"/>
    <w:rsid w:val="0024551B"/>
    <w:rsid w:val="002E3280"/>
    <w:rsid w:val="00306C28"/>
    <w:rsid w:val="003E314A"/>
    <w:rsid w:val="0058211C"/>
    <w:rsid w:val="005A1DD1"/>
    <w:rsid w:val="006248B2"/>
    <w:rsid w:val="00672FCF"/>
    <w:rsid w:val="00711D14"/>
    <w:rsid w:val="007A203D"/>
    <w:rsid w:val="007D6476"/>
    <w:rsid w:val="00820AF3"/>
    <w:rsid w:val="00A054E8"/>
    <w:rsid w:val="00A128A7"/>
    <w:rsid w:val="00A52367"/>
    <w:rsid w:val="00AE5695"/>
    <w:rsid w:val="00B967BA"/>
    <w:rsid w:val="00BE410B"/>
    <w:rsid w:val="00C001C9"/>
    <w:rsid w:val="00C05434"/>
    <w:rsid w:val="00C72037"/>
    <w:rsid w:val="00F62C8E"/>
    <w:rsid w:val="00F8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358A96"/>
  <w15:chartTrackingRefBased/>
  <w15:docId w15:val="{C6513079-E030-4C6E-B991-15106CEC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11D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D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D1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D1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D1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D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D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D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D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D14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D14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D14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D14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D14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D14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711D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D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D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D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D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D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D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D14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711D14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711D14"/>
  </w:style>
  <w:style w:type="character" w:styleId="CommentReference">
    <w:name w:val="annotation reference"/>
    <w:basedOn w:val="DefaultParagraphFont"/>
    <w:uiPriority w:val="99"/>
    <w:semiHidden/>
    <w:unhideWhenUsed/>
    <w:qFormat/>
    <w:rsid w:val="00711D14"/>
    <w:rPr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D647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D647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D647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4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D71B08-E1AA-477C-AFD5-4563297BD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A1D124-3316-4BF6-8CD7-2492361E61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E65A38-CF08-4D85-8FBE-083099778AF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2137</Characters>
  <Application>Microsoft Office Word</Application>
  <DocSecurity>0</DocSecurity>
  <Lines>41</Lines>
  <Paragraphs>10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YANG</dc:creator>
  <cp:keywords/>
  <dc:description/>
  <cp:lastModifiedBy>Tanya Yandall</cp:lastModifiedBy>
  <cp:revision>3</cp:revision>
  <dcterms:created xsi:type="dcterms:W3CDTF">2026-02-17T23:20:00Z</dcterms:created>
  <dcterms:modified xsi:type="dcterms:W3CDTF">2026-02-17T23:22:00Z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