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673E" w14:textId="6377F181" w:rsidR="002A7C43" w:rsidRPr="00DC0F8C" w:rsidRDefault="00664BBE" w:rsidP="00DC0F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 xml:space="preserve">Assessing The </w:t>
      </w:r>
      <w:r w:rsidR="00254B8C" w:rsidRPr="00DC0F8C">
        <w:rPr>
          <w:rFonts w:ascii="Arial" w:hAnsi="Arial" w:cs="Arial"/>
          <w:b/>
          <w:bCs/>
          <w:sz w:val="22"/>
          <w:szCs w:val="22"/>
        </w:rPr>
        <w:t>Impact</w:t>
      </w:r>
      <w:r w:rsidRPr="00DC0F8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C0F8C">
        <w:rPr>
          <w:rFonts w:ascii="Arial" w:hAnsi="Arial" w:cs="Arial"/>
          <w:b/>
          <w:bCs/>
          <w:sz w:val="22"/>
          <w:szCs w:val="22"/>
        </w:rPr>
        <w:t>Of</w:t>
      </w:r>
      <w:proofErr w:type="gramEnd"/>
      <w:r w:rsidRPr="00DC0F8C">
        <w:rPr>
          <w:rFonts w:ascii="Arial" w:hAnsi="Arial" w:cs="Arial"/>
          <w:b/>
          <w:bCs/>
          <w:sz w:val="22"/>
          <w:szCs w:val="22"/>
        </w:rPr>
        <w:t xml:space="preserve"> Pre-Clinical Preparation </w:t>
      </w:r>
      <w:proofErr w:type="gramStart"/>
      <w:r w:rsidRPr="00DC0F8C">
        <w:rPr>
          <w:rFonts w:ascii="Arial" w:hAnsi="Arial" w:cs="Arial"/>
          <w:b/>
          <w:bCs/>
          <w:sz w:val="22"/>
          <w:szCs w:val="22"/>
        </w:rPr>
        <w:t>In</w:t>
      </w:r>
      <w:proofErr w:type="gramEnd"/>
      <w:r w:rsidRPr="00DC0F8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C0F8C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DC0F8C">
        <w:rPr>
          <w:rFonts w:ascii="Arial" w:hAnsi="Arial" w:cs="Arial"/>
          <w:b/>
          <w:bCs/>
          <w:sz w:val="22"/>
          <w:szCs w:val="22"/>
        </w:rPr>
        <w:t xml:space="preserve"> Dedicated Integrated Model </w:t>
      </w:r>
      <w:proofErr w:type="gramStart"/>
      <w:r w:rsidRPr="00DC0F8C">
        <w:rPr>
          <w:rFonts w:ascii="Arial" w:hAnsi="Arial" w:cs="Arial"/>
          <w:b/>
          <w:bCs/>
          <w:sz w:val="22"/>
          <w:szCs w:val="22"/>
        </w:rPr>
        <w:t>Of</w:t>
      </w:r>
      <w:proofErr w:type="gramEnd"/>
      <w:r w:rsidRPr="00DC0F8C">
        <w:rPr>
          <w:rFonts w:ascii="Arial" w:hAnsi="Arial" w:cs="Arial"/>
          <w:b/>
          <w:bCs/>
          <w:sz w:val="22"/>
          <w:szCs w:val="22"/>
        </w:rPr>
        <w:t xml:space="preserve"> Diabetes Care</w:t>
      </w:r>
    </w:p>
    <w:p w14:paraId="2AFDC68D" w14:textId="77777777" w:rsidR="00664BBE" w:rsidRPr="00DC0F8C" w:rsidRDefault="00664BBE" w:rsidP="00DC0F8C">
      <w:pPr>
        <w:jc w:val="both"/>
        <w:rPr>
          <w:rFonts w:ascii="Arial" w:hAnsi="Arial" w:cs="Arial"/>
          <w:sz w:val="22"/>
          <w:szCs w:val="22"/>
        </w:rPr>
      </w:pPr>
    </w:p>
    <w:p w14:paraId="4F83C796" w14:textId="5A8E9937" w:rsidR="0032473D" w:rsidRPr="00DC0F8C" w:rsidRDefault="0032473D" w:rsidP="00DC0F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>Introduction:</w:t>
      </w:r>
    </w:p>
    <w:p w14:paraId="3804F29C" w14:textId="4D91123B" w:rsidR="00D114E9" w:rsidRPr="00DC0F8C" w:rsidRDefault="00CA3B92" w:rsidP="00DC0F8C">
      <w:pPr>
        <w:jc w:val="both"/>
        <w:rPr>
          <w:rFonts w:ascii="Arial" w:hAnsi="Arial" w:cs="Arial"/>
          <w:sz w:val="22"/>
          <w:szCs w:val="22"/>
        </w:rPr>
      </w:pPr>
      <w:r w:rsidRPr="00DC0F8C">
        <w:rPr>
          <w:rFonts w:ascii="Arial" w:hAnsi="Arial" w:cs="Arial"/>
          <w:sz w:val="22"/>
          <w:szCs w:val="22"/>
        </w:rPr>
        <w:t>Timely referral to specialist diabetes care is crucial for optimising glycaemic control. Prior to the first appointment, patients referred to the Western Sydney Diabetes (WSD) service receive a continuous glucose monitor (CGM) in a diabetes educator-led session, along</w:t>
      </w:r>
      <w:r w:rsidR="00353C6D" w:rsidRPr="00DC0F8C">
        <w:rPr>
          <w:rFonts w:ascii="Arial" w:hAnsi="Arial" w:cs="Arial"/>
          <w:sz w:val="22"/>
          <w:szCs w:val="22"/>
        </w:rPr>
        <w:t xml:space="preserve"> with</w:t>
      </w:r>
      <w:r w:rsidRPr="00DC0F8C">
        <w:rPr>
          <w:rFonts w:ascii="Arial" w:hAnsi="Arial" w:cs="Arial"/>
          <w:sz w:val="22"/>
          <w:szCs w:val="22"/>
        </w:rPr>
        <w:t xml:space="preserve"> access to a lifestyle education application and a self-reflective patient survey. The impact of this pre-clinical preparation is currently unknown.</w:t>
      </w:r>
    </w:p>
    <w:p w14:paraId="4B608DCB" w14:textId="77777777" w:rsidR="00CA3B92" w:rsidRPr="00DC0F8C" w:rsidRDefault="00CA3B92" w:rsidP="00DC0F8C">
      <w:pPr>
        <w:jc w:val="both"/>
        <w:rPr>
          <w:rFonts w:ascii="Arial" w:hAnsi="Arial" w:cs="Arial"/>
          <w:sz w:val="22"/>
          <w:szCs w:val="22"/>
        </w:rPr>
      </w:pPr>
    </w:p>
    <w:p w14:paraId="235E1AE7" w14:textId="7A70FC4B" w:rsidR="0032473D" w:rsidRPr="00DC0F8C" w:rsidRDefault="0032473D" w:rsidP="00DC0F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>Aims:</w:t>
      </w:r>
    </w:p>
    <w:p w14:paraId="1DA049A4" w14:textId="29D7EB2E" w:rsidR="0032473D" w:rsidRPr="00DC0F8C" w:rsidRDefault="0032473D" w:rsidP="00DC0F8C">
      <w:pPr>
        <w:jc w:val="both"/>
        <w:rPr>
          <w:rFonts w:ascii="Arial" w:hAnsi="Arial" w:cs="Arial"/>
          <w:sz w:val="22"/>
          <w:szCs w:val="22"/>
        </w:rPr>
      </w:pPr>
      <w:r w:rsidRPr="00DC0F8C">
        <w:rPr>
          <w:rFonts w:ascii="Arial" w:hAnsi="Arial" w:cs="Arial"/>
          <w:sz w:val="22"/>
          <w:szCs w:val="22"/>
        </w:rPr>
        <w:t xml:space="preserve">To </w:t>
      </w:r>
      <w:r w:rsidR="005B17D5" w:rsidRPr="00DC0F8C">
        <w:rPr>
          <w:rFonts w:ascii="Arial" w:hAnsi="Arial" w:cs="Arial"/>
          <w:sz w:val="22"/>
          <w:szCs w:val="22"/>
        </w:rPr>
        <w:t xml:space="preserve">compare glycated haemoglobin A1c (HbA1c) at time of referral to glycaemic values at the time of first appointment based on </w:t>
      </w:r>
      <w:r w:rsidR="005E5829" w:rsidRPr="00DC0F8C">
        <w:rPr>
          <w:rFonts w:ascii="Arial" w:hAnsi="Arial" w:cs="Arial"/>
          <w:sz w:val="22"/>
          <w:szCs w:val="22"/>
        </w:rPr>
        <w:t>CGM</w:t>
      </w:r>
      <w:r w:rsidR="005B17D5" w:rsidRPr="00DC0F8C">
        <w:rPr>
          <w:rFonts w:ascii="Arial" w:hAnsi="Arial" w:cs="Arial"/>
          <w:sz w:val="22"/>
          <w:szCs w:val="22"/>
        </w:rPr>
        <w:t xml:space="preserve"> </w:t>
      </w:r>
      <w:r w:rsidR="00CA3B92" w:rsidRPr="00DC0F8C">
        <w:rPr>
          <w:rFonts w:ascii="Arial" w:hAnsi="Arial" w:cs="Arial"/>
          <w:sz w:val="22"/>
          <w:szCs w:val="22"/>
        </w:rPr>
        <w:t>data</w:t>
      </w:r>
      <w:r w:rsidR="005B17D5" w:rsidRPr="00DC0F8C">
        <w:rPr>
          <w:rFonts w:ascii="Arial" w:hAnsi="Arial" w:cs="Arial"/>
          <w:sz w:val="22"/>
          <w:szCs w:val="22"/>
        </w:rPr>
        <w:t>. Secondary outcomes include</w:t>
      </w:r>
      <w:r w:rsidR="00353C6D" w:rsidRPr="00DC0F8C">
        <w:rPr>
          <w:rFonts w:ascii="Arial" w:hAnsi="Arial" w:cs="Arial"/>
          <w:sz w:val="22"/>
          <w:szCs w:val="22"/>
        </w:rPr>
        <w:t>d</w:t>
      </w:r>
      <w:r w:rsidR="005B17D5" w:rsidRPr="00DC0F8C">
        <w:rPr>
          <w:rFonts w:ascii="Arial" w:hAnsi="Arial" w:cs="Arial"/>
          <w:sz w:val="22"/>
          <w:szCs w:val="22"/>
        </w:rPr>
        <w:t xml:space="preserve"> identifying </w:t>
      </w:r>
      <w:r w:rsidR="00322674" w:rsidRPr="00DC0F8C">
        <w:rPr>
          <w:rFonts w:ascii="Arial" w:hAnsi="Arial" w:cs="Arial"/>
          <w:sz w:val="22"/>
          <w:szCs w:val="22"/>
        </w:rPr>
        <w:t xml:space="preserve">self-reported </w:t>
      </w:r>
      <w:r w:rsidR="00EC3C7E" w:rsidRPr="00DC0F8C">
        <w:rPr>
          <w:rFonts w:ascii="Arial" w:hAnsi="Arial" w:cs="Arial"/>
          <w:sz w:val="22"/>
          <w:szCs w:val="22"/>
        </w:rPr>
        <w:t xml:space="preserve">clinical </w:t>
      </w:r>
      <w:r w:rsidR="005B17D5" w:rsidRPr="00DC0F8C">
        <w:rPr>
          <w:rFonts w:ascii="Arial" w:hAnsi="Arial" w:cs="Arial"/>
          <w:sz w:val="22"/>
          <w:szCs w:val="22"/>
        </w:rPr>
        <w:t>factors influencing</w:t>
      </w:r>
      <w:r w:rsidR="00EC3C7E" w:rsidRPr="00DC0F8C">
        <w:rPr>
          <w:rFonts w:ascii="Arial" w:hAnsi="Arial" w:cs="Arial"/>
          <w:sz w:val="22"/>
          <w:szCs w:val="22"/>
        </w:rPr>
        <w:t xml:space="preserve"> </w:t>
      </w:r>
      <w:r w:rsidR="00CA3B92" w:rsidRPr="00DC0F8C">
        <w:rPr>
          <w:rFonts w:ascii="Arial" w:hAnsi="Arial" w:cs="Arial"/>
          <w:sz w:val="22"/>
          <w:szCs w:val="22"/>
        </w:rPr>
        <w:t xml:space="preserve">glycaemic </w:t>
      </w:r>
      <w:r w:rsidR="005B17D5" w:rsidRPr="00DC0F8C">
        <w:rPr>
          <w:rFonts w:ascii="Arial" w:hAnsi="Arial" w:cs="Arial"/>
          <w:sz w:val="22"/>
          <w:szCs w:val="22"/>
        </w:rPr>
        <w:t>change</w:t>
      </w:r>
      <w:r w:rsidR="00EC3C7E" w:rsidRPr="00DC0F8C">
        <w:rPr>
          <w:rFonts w:ascii="Arial" w:hAnsi="Arial" w:cs="Arial"/>
          <w:sz w:val="22"/>
          <w:szCs w:val="22"/>
        </w:rPr>
        <w:t>.</w:t>
      </w:r>
    </w:p>
    <w:p w14:paraId="1B8E4B92" w14:textId="77777777" w:rsidR="0032473D" w:rsidRPr="00DC0F8C" w:rsidRDefault="0032473D" w:rsidP="00DC0F8C">
      <w:pPr>
        <w:jc w:val="both"/>
        <w:rPr>
          <w:rFonts w:ascii="Arial" w:hAnsi="Arial" w:cs="Arial"/>
          <w:sz w:val="22"/>
          <w:szCs w:val="22"/>
        </w:rPr>
      </w:pPr>
    </w:p>
    <w:p w14:paraId="3F21D0B8" w14:textId="5E0D2717" w:rsidR="0032473D" w:rsidRPr="00DC0F8C" w:rsidRDefault="0032473D" w:rsidP="00DC0F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>Methods:</w:t>
      </w:r>
    </w:p>
    <w:p w14:paraId="481769EC" w14:textId="025E5488" w:rsidR="005B17D5" w:rsidRPr="00DC0F8C" w:rsidRDefault="00582977" w:rsidP="00DC0F8C">
      <w:pPr>
        <w:jc w:val="both"/>
        <w:rPr>
          <w:rFonts w:ascii="Arial" w:hAnsi="Arial" w:cs="Arial"/>
          <w:sz w:val="22"/>
          <w:szCs w:val="22"/>
        </w:rPr>
      </w:pPr>
      <w:r w:rsidRPr="00DC0F8C">
        <w:rPr>
          <w:rFonts w:ascii="Arial" w:hAnsi="Arial" w:cs="Arial"/>
          <w:sz w:val="22"/>
          <w:szCs w:val="22"/>
        </w:rPr>
        <w:t>N</w:t>
      </w:r>
      <w:r w:rsidR="00757AFF" w:rsidRPr="00DC0F8C">
        <w:rPr>
          <w:rFonts w:ascii="Arial" w:hAnsi="Arial" w:cs="Arial"/>
          <w:sz w:val="22"/>
          <w:szCs w:val="22"/>
        </w:rPr>
        <w:t xml:space="preserve">ewly referred </w:t>
      </w:r>
      <w:r w:rsidR="005B17D5" w:rsidRPr="00DC0F8C">
        <w:rPr>
          <w:rFonts w:ascii="Arial" w:hAnsi="Arial" w:cs="Arial"/>
          <w:sz w:val="22"/>
          <w:szCs w:val="22"/>
        </w:rPr>
        <w:t xml:space="preserve">patients </w:t>
      </w:r>
      <w:r w:rsidRPr="00DC0F8C">
        <w:rPr>
          <w:rFonts w:ascii="Arial" w:hAnsi="Arial" w:cs="Arial"/>
          <w:sz w:val="22"/>
          <w:szCs w:val="22"/>
        </w:rPr>
        <w:t xml:space="preserve">with type 2 diabetes </w:t>
      </w:r>
      <w:r w:rsidR="005B17D5" w:rsidRPr="00DC0F8C">
        <w:rPr>
          <w:rFonts w:ascii="Arial" w:hAnsi="Arial" w:cs="Arial"/>
          <w:sz w:val="22"/>
          <w:szCs w:val="22"/>
        </w:rPr>
        <w:t xml:space="preserve">who attended the </w:t>
      </w:r>
      <w:r w:rsidR="00322674" w:rsidRPr="00DC0F8C">
        <w:rPr>
          <w:rFonts w:ascii="Arial" w:hAnsi="Arial" w:cs="Arial"/>
          <w:sz w:val="22"/>
          <w:szCs w:val="22"/>
        </w:rPr>
        <w:t>WSD</w:t>
      </w:r>
      <w:r w:rsidR="005B17D5" w:rsidRPr="00DC0F8C">
        <w:rPr>
          <w:rFonts w:ascii="Arial" w:hAnsi="Arial" w:cs="Arial"/>
          <w:sz w:val="22"/>
          <w:szCs w:val="22"/>
        </w:rPr>
        <w:t xml:space="preserve"> clinic from </w:t>
      </w:r>
      <w:r w:rsidR="00CA3B92" w:rsidRPr="00DC0F8C">
        <w:rPr>
          <w:rFonts w:ascii="Arial" w:hAnsi="Arial" w:cs="Arial"/>
          <w:sz w:val="22"/>
          <w:szCs w:val="22"/>
        </w:rPr>
        <w:t>1 March</w:t>
      </w:r>
      <w:r w:rsidR="005B17D5" w:rsidRPr="00DC0F8C">
        <w:rPr>
          <w:rFonts w:ascii="Arial" w:hAnsi="Arial" w:cs="Arial"/>
          <w:sz w:val="22"/>
          <w:szCs w:val="22"/>
        </w:rPr>
        <w:t xml:space="preserve"> to </w:t>
      </w:r>
      <w:r w:rsidR="00CA3B92" w:rsidRPr="00DC0F8C">
        <w:rPr>
          <w:rFonts w:ascii="Arial" w:hAnsi="Arial" w:cs="Arial"/>
          <w:sz w:val="22"/>
          <w:szCs w:val="22"/>
        </w:rPr>
        <w:t>30 April 2025</w:t>
      </w:r>
      <w:r w:rsidR="005B17D5" w:rsidRPr="00DC0F8C">
        <w:rPr>
          <w:rFonts w:ascii="Arial" w:hAnsi="Arial" w:cs="Arial"/>
          <w:sz w:val="22"/>
          <w:szCs w:val="22"/>
        </w:rPr>
        <w:t xml:space="preserve"> </w:t>
      </w:r>
      <w:r w:rsidRPr="00DC0F8C">
        <w:rPr>
          <w:rFonts w:ascii="Arial" w:hAnsi="Arial" w:cs="Arial"/>
          <w:sz w:val="22"/>
          <w:szCs w:val="22"/>
        </w:rPr>
        <w:t>were evaluated</w:t>
      </w:r>
      <w:r w:rsidR="005B17D5" w:rsidRPr="00DC0F8C">
        <w:rPr>
          <w:rFonts w:ascii="Arial" w:hAnsi="Arial" w:cs="Arial"/>
          <w:sz w:val="22"/>
          <w:szCs w:val="22"/>
        </w:rPr>
        <w:t>.</w:t>
      </w:r>
      <w:r w:rsidR="00757AFF" w:rsidRPr="00DC0F8C">
        <w:rPr>
          <w:rFonts w:ascii="Arial" w:hAnsi="Arial" w:cs="Arial"/>
          <w:sz w:val="22"/>
          <w:szCs w:val="22"/>
        </w:rPr>
        <w:t xml:space="preserve"> </w:t>
      </w:r>
      <w:r w:rsidR="00CA3B92" w:rsidRPr="00DC0F8C">
        <w:rPr>
          <w:rFonts w:ascii="Arial" w:hAnsi="Arial" w:cs="Arial"/>
          <w:sz w:val="22"/>
          <w:szCs w:val="22"/>
        </w:rPr>
        <w:t xml:space="preserve">Patients were eligible if </w:t>
      </w:r>
      <w:r w:rsidR="00757AFF" w:rsidRPr="00DC0F8C">
        <w:rPr>
          <w:rFonts w:ascii="Arial" w:hAnsi="Arial" w:cs="Arial"/>
          <w:sz w:val="22"/>
          <w:szCs w:val="22"/>
        </w:rPr>
        <w:t>they attended the pre-clinic</w:t>
      </w:r>
      <w:r w:rsidR="00322674" w:rsidRPr="00DC0F8C">
        <w:rPr>
          <w:rFonts w:ascii="Arial" w:hAnsi="Arial" w:cs="Arial"/>
          <w:sz w:val="22"/>
          <w:szCs w:val="22"/>
        </w:rPr>
        <w:t>al</w:t>
      </w:r>
      <w:r w:rsidR="00757AFF" w:rsidRPr="00DC0F8C">
        <w:rPr>
          <w:rFonts w:ascii="Arial" w:hAnsi="Arial" w:cs="Arial"/>
          <w:sz w:val="22"/>
          <w:szCs w:val="22"/>
        </w:rPr>
        <w:t xml:space="preserve"> preparation. </w:t>
      </w:r>
      <w:r w:rsidR="005B17D5" w:rsidRPr="00DC0F8C">
        <w:rPr>
          <w:rFonts w:ascii="Arial" w:hAnsi="Arial" w:cs="Arial"/>
          <w:sz w:val="22"/>
          <w:szCs w:val="22"/>
        </w:rPr>
        <w:t xml:space="preserve">Demographic, clinical, and biochemical data </w:t>
      </w:r>
      <w:r w:rsidR="00CA3B92" w:rsidRPr="00DC0F8C">
        <w:rPr>
          <w:rFonts w:ascii="Arial" w:hAnsi="Arial" w:cs="Arial"/>
          <w:sz w:val="22"/>
          <w:szCs w:val="22"/>
        </w:rPr>
        <w:t>were</w:t>
      </w:r>
      <w:r w:rsidR="005B17D5" w:rsidRPr="00DC0F8C">
        <w:rPr>
          <w:rFonts w:ascii="Arial" w:hAnsi="Arial" w:cs="Arial"/>
          <w:sz w:val="22"/>
          <w:szCs w:val="22"/>
        </w:rPr>
        <w:t xml:space="preserve"> collected.</w:t>
      </w:r>
    </w:p>
    <w:p w14:paraId="7D491BBB" w14:textId="77777777" w:rsidR="0032473D" w:rsidRPr="00DC0F8C" w:rsidRDefault="0032473D" w:rsidP="00DC0F8C">
      <w:pPr>
        <w:jc w:val="both"/>
        <w:rPr>
          <w:rFonts w:ascii="Arial" w:hAnsi="Arial" w:cs="Arial"/>
          <w:sz w:val="22"/>
          <w:szCs w:val="22"/>
        </w:rPr>
      </w:pPr>
    </w:p>
    <w:p w14:paraId="098C0FFC" w14:textId="0779D062" w:rsidR="0032473D" w:rsidRPr="00DC0F8C" w:rsidRDefault="0032473D" w:rsidP="00DC0F8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>Results:</w:t>
      </w:r>
    </w:p>
    <w:p w14:paraId="301DBA8A" w14:textId="353F89ED" w:rsidR="00EE1050" w:rsidRPr="00DC0F8C" w:rsidRDefault="00EE1050" w:rsidP="00DC0F8C">
      <w:pPr>
        <w:jc w:val="both"/>
        <w:rPr>
          <w:rFonts w:ascii="Arial" w:hAnsi="Arial" w:cs="Arial"/>
          <w:sz w:val="22"/>
          <w:szCs w:val="22"/>
        </w:rPr>
      </w:pPr>
      <w:r w:rsidRPr="00DC0F8C">
        <w:rPr>
          <w:rFonts w:ascii="Arial" w:hAnsi="Arial" w:cs="Arial"/>
          <w:sz w:val="22"/>
          <w:szCs w:val="22"/>
        </w:rPr>
        <w:t xml:space="preserve">A total of </w:t>
      </w:r>
      <w:r w:rsidR="00C84C73" w:rsidRPr="00DC0F8C">
        <w:rPr>
          <w:rFonts w:ascii="Arial" w:hAnsi="Arial" w:cs="Arial"/>
          <w:sz w:val="22"/>
          <w:szCs w:val="22"/>
        </w:rPr>
        <w:t>44</w:t>
      </w:r>
      <w:r w:rsidRPr="00DC0F8C">
        <w:rPr>
          <w:rFonts w:ascii="Arial" w:hAnsi="Arial" w:cs="Arial"/>
          <w:sz w:val="22"/>
          <w:szCs w:val="22"/>
        </w:rPr>
        <w:t xml:space="preserve"> patients were </w:t>
      </w:r>
      <w:r w:rsidR="00CA3B92" w:rsidRPr="00DC0F8C">
        <w:rPr>
          <w:rFonts w:ascii="Arial" w:hAnsi="Arial" w:cs="Arial"/>
          <w:sz w:val="22"/>
          <w:szCs w:val="22"/>
        </w:rPr>
        <w:t>included</w:t>
      </w:r>
      <w:r w:rsidRPr="00DC0F8C">
        <w:rPr>
          <w:rFonts w:ascii="Arial" w:hAnsi="Arial" w:cs="Arial"/>
          <w:sz w:val="22"/>
          <w:szCs w:val="22"/>
        </w:rPr>
        <w:t xml:space="preserve"> (mean age </w:t>
      </w:r>
      <w:r w:rsidR="00322674" w:rsidRPr="00DC0F8C">
        <w:rPr>
          <w:rFonts w:ascii="Arial" w:hAnsi="Arial" w:cs="Arial"/>
          <w:sz w:val="22"/>
          <w:szCs w:val="22"/>
        </w:rPr>
        <w:t>59.9</w:t>
      </w:r>
      <w:r w:rsidRPr="00DC0F8C">
        <w:rPr>
          <w:rFonts w:ascii="Arial" w:hAnsi="Arial" w:cs="Arial"/>
          <w:sz w:val="22"/>
          <w:szCs w:val="22"/>
        </w:rPr>
        <w:t xml:space="preserve"> years; </w:t>
      </w:r>
      <w:r w:rsidR="00322674" w:rsidRPr="00DC0F8C">
        <w:rPr>
          <w:rFonts w:ascii="Arial" w:hAnsi="Arial" w:cs="Arial"/>
          <w:sz w:val="22"/>
          <w:szCs w:val="22"/>
        </w:rPr>
        <w:t>47.7</w:t>
      </w:r>
      <w:r w:rsidRPr="00DC0F8C">
        <w:rPr>
          <w:rFonts w:ascii="Arial" w:hAnsi="Arial" w:cs="Arial"/>
          <w:sz w:val="22"/>
          <w:szCs w:val="22"/>
        </w:rPr>
        <w:t xml:space="preserve">% male). </w:t>
      </w:r>
      <w:r w:rsidR="00CA3B92" w:rsidRPr="00DC0F8C">
        <w:rPr>
          <w:rFonts w:ascii="Arial" w:hAnsi="Arial" w:cs="Arial"/>
          <w:sz w:val="22"/>
          <w:szCs w:val="22"/>
        </w:rPr>
        <w:t>M</w:t>
      </w:r>
      <w:r w:rsidRPr="00DC0F8C">
        <w:rPr>
          <w:rFonts w:ascii="Arial" w:hAnsi="Arial" w:cs="Arial"/>
          <w:sz w:val="22"/>
          <w:szCs w:val="22"/>
        </w:rPr>
        <w:t xml:space="preserve">ean HbA1c at referral was </w:t>
      </w:r>
      <w:r w:rsidR="000C03A8" w:rsidRPr="00DC0F8C">
        <w:rPr>
          <w:rFonts w:ascii="Arial" w:hAnsi="Arial" w:cs="Arial"/>
          <w:sz w:val="22"/>
          <w:szCs w:val="22"/>
        </w:rPr>
        <w:t>10.2</w:t>
      </w:r>
      <w:r w:rsidRPr="00DC0F8C">
        <w:rPr>
          <w:rFonts w:ascii="Arial" w:hAnsi="Arial" w:cs="Arial"/>
          <w:sz w:val="22"/>
          <w:szCs w:val="22"/>
        </w:rPr>
        <w:t xml:space="preserve">% ± </w:t>
      </w:r>
      <w:r w:rsidR="000C03A8" w:rsidRPr="00DC0F8C">
        <w:rPr>
          <w:rFonts w:ascii="Arial" w:hAnsi="Arial" w:cs="Arial"/>
          <w:sz w:val="22"/>
          <w:szCs w:val="22"/>
        </w:rPr>
        <w:t>2.5</w:t>
      </w:r>
      <w:r w:rsidRPr="00DC0F8C">
        <w:rPr>
          <w:rFonts w:ascii="Arial" w:hAnsi="Arial" w:cs="Arial"/>
          <w:sz w:val="22"/>
          <w:szCs w:val="22"/>
        </w:rPr>
        <w:t>%</w:t>
      </w:r>
      <w:r w:rsidR="00EC3C7E" w:rsidRPr="00DC0F8C">
        <w:rPr>
          <w:rFonts w:ascii="Arial" w:hAnsi="Arial" w:cs="Arial"/>
          <w:sz w:val="22"/>
          <w:szCs w:val="22"/>
        </w:rPr>
        <w:t xml:space="preserve">. The </w:t>
      </w:r>
      <w:r w:rsidR="00CA3B92" w:rsidRPr="00DC0F8C">
        <w:rPr>
          <w:rFonts w:ascii="Arial" w:hAnsi="Arial" w:cs="Arial"/>
          <w:sz w:val="22"/>
          <w:szCs w:val="22"/>
        </w:rPr>
        <w:t>corresponding</w:t>
      </w:r>
      <w:r w:rsidR="00EC3C7E" w:rsidRPr="00DC0F8C">
        <w:rPr>
          <w:rFonts w:ascii="Arial" w:hAnsi="Arial" w:cs="Arial"/>
          <w:sz w:val="22"/>
          <w:szCs w:val="22"/>
        </w:rPr>
        <w:t xml:space="preserve"> HbA1c-estimated average glucose (13.7 mmol/L) was significantly higher than the CGM-derived average glucose at the first appointment, with a</w:t>
      </w:r>
      <w:r w:rsidR="00CA3B92" w:rsidRPr="00DC0F8C">
        <w:rPr>
          <w:rFonts w:ascii="Arial" w:hAnsi="Arial" w:cs="Arial"/>
          <w:sz w:val="22"/>
          <w:szCs w:val="22"/>
        </w:rPr>
        <w:t xml:space="preserve"> mean reduction</w:t>
      </w:r>
      <w:r w:rsidR="00EC3C7E" w:rsidRPr="00DC0F8C">
        <w:rPr>
          <w:rFonts w:ascii="Arial" w:hAnsi="Arial" w:cs="Arial"/>
          <w:sz w:val="22"/>
          <w:szCs w:val="22"/>
        </w:rPr>
        <w:t xml:space="preserve"> of 2.8 mmol/L (p&lt;0.001)</w:t>
      </w:r>
      <w:r w:rsidR="0050480C" w:rsidRPr="00DC0F8C">
        <w:rPr>
          <w:rFonts w:ascii="Arial" w:hAnsi="Arial" w:cs="Arial"/>
          <w:sz w:val="22"/>
          <w:szCs w:val="22"/>
        </w:rPr>
        <w:t>.</w:t>
      </w:r>
      <w:r w:rsidR="00F7257C" w:rsidRPr="00DC0F8C">
        <w:rPr>
          <w:rFonts w:ascii="Arial" w:hAnsi="Arial" w:cs="Arial"/>
          <w:sz w:val="22"/>
          <w:szCs w:val="22"/>
        </w:rPr>
        <w:t xml:space="preserve"> </w:t>
      </w:r>
      <w:r w:rsidR="007B60FC" w:rsidRPr="00DC0F8C">
        <w:rPr>
          <w:rFonts w:ascii="Arial" w:hAnsi="Arial" w:cs="Arial"/>
          <w:sz w:val="22"/>
          <w:szCs w:val="22"/>
        </w:rPr>
        <w:t xml:space="preserve">Survey </w:t>
      </w:r>
      <w:r w:rsidR="00CA3B92" w:rsidRPr="00DC0F8C">
        <w:rPr>
          <w:rFonts w:ascii="Arial" w:hAnsi="Arial" w:cs="Arial"/>
          <w:sz w:val="22"/>
          <w:szCs w:val="22"/>
        </w:rPr>
        <w:t>responses indicated t</w:t>
      </w:r>
      <w:r w:rsidR="007B60FC" w:rsidRPr="00DC0F8C">
        <w:rPr>
          <w:rFonts w:ascii="Arial" w:hAnsi="Arial" w:cs="Arial"/>
          <w:sz w:val="22"/>
          <w:szCs w:val="22"/>
        </w:rPr>
        <w:t>hat 6</w:t>
      </w:r>
      <w:r w:rsidR="00CA3B92" w:rsidRPr="00DC0F8C">
        <w:rPr>
          <w:rFonts w:ascii="Arial" w:hAnsi="Arial" w:cs="Arial"/>
          <w:sz w:val="22"/>
          <w:szCs w:val="22"/>
        </w:rPr>
        <w:t>3.6</w:t>
      </w:r>
      <w:r w:rsidR="007B60FC" w:rsidRPr="00DC0F8C">
        <w:rPr>
          <w:rFonts w:ascii="Arial" w:hAnsi="Arial" w:cs="Arial"/>
          <w:sz w:val="22"/>
          <w:szCs w:val="22"/>
        </w:rPr>
        <w:t xml:space="preserve">% (28/44) made dietary changes, </w:t>
      </w:r>
      <w:r w:rsidR="00CA3B92" w:rsidRPr="00DC0F8C">
        <w:rPr>
          <w:rFonts w:ascii="Arial" w:hAnsi="Arial" w:cs="Arial"/>
          <w:sz w:val="22"/>
          <w:szCs w:val="22"/>
        </w:rPr>
        <w:t>34.1</w:t>
      </w:r>
      <w:r w:rsidR="007B60FC" w:rsidRPr="00DC0F8C">
        <w:rPr>
          <w:rFonts w:ascii="Arial" w:hAnsi="Arial" w:cs="Arial"/>
          <w:sz w:val="22"/>
          <w:szCs w:val="22"/>
        </w:rPr>
        <w:t>% (1</w:t>
      </w:r>
      <w:r w:rsidR="00CA3B92" w:rsidRPr="00DC0F8C">
        <w:rPr>
          <w:rFonts w:ascii="Arial" w:hAnsi="Arial" w:cs="Arial"/>
          <w:sz w:val="22"/>
          <w:szCs w:val="22"/>
        </w:rPr>
        <w:t>5</w:t>
      </w:r>
      <w:r w:rsidR="007B60FC" w:rsidRPr="00DC0F8C">
        <w:rPr>
          <w:rFonts w:ascii="Arial" w:hAnsi="Arial" w:cs="Arial"/>
          <w:sz w:val="22"/>
          <w:szCs w:val="22"/>
        </w:rPr>
        <w:t>/44) increased physical activity, 25% (11/44) improved medication adherence, and 4</w:t>
      </w:r>
      <w:r w:rsidR="00CA3B92" w:rsidRPr="00DC0F8C">
        <w:rPr>
          <w:rFonts w:ascii="Arial" w:hAnsi="Arial" w:cs="Arial"/>
          <w:sz w:val="22"/>
          <w:szCs w:val="22"/>
        </w:rPr>
        <w:t>0.9</w:t>
      </w:r>
      <w:r w:rsidR="007B60FC" w:rsidRPr="00DC0F8C">
        <w:rPr>
          <w:rFonts w:ascii="Arial" w:hAnsi="Arial" w:cs="Arial"/>
          <w:sz w:val="22"/>
          <w:szCs w:val="22"/>
        </w:rPr>
        <w:t xml:space="preserve">% (18/44) had their medication regimen adjusted by their general practitioner. </w:t>
      </w:r>
      <w:r w:rsidR="00CA3B92" w:rsidRPr="00DC0F8C">
        <w:rPr>
          <w:rFonts w:ascii="Arial" w:hAnsi="Arial" w:cs="Arial"/>
          <w:sz w:val="22"/>
          <w:szCs w:val="22"/>
        </w:rPr>
        <w:t>The majority</w:t>
      </w:r>
      <w:r w:rsidR="007B60FC" w:rsidRPr="00DC0F8C">
        <w:rPr>
          <w:rFonts w:ascii="Arial" w:hAnsi="Arial" w:cs="Arial"/>
          <w:sz w:val="22"/>
          <w:szCs w:val="22"/>
        </w:rPr>
        <w:t xml:space="preserve"> </w:t>
      </w:r>
      <w:r w:rsidR="00664BBE" w:rsidRPr="00DC0F8C">
        <w:rPr>
          <w:rFonts w:ascii="Arial" w:hAnsi="Arial" w:cs="Arial"/>
          <w:sz w:val="22"/>
          <w:szCs w:val="22"/>
        </w:rPr>
        <w:t xml:space="preserve">(88.6%) </w:t>
      </w:r>
      <w:r w:rsidR="000C03A8" w:rsidRPr="00DC0F8C">
        <w:rPr>
          <w:rFonts w:ascii="Arial" w:hAnsi="Arial" w:cs="Arial"/>
          <w:sz w:val="22"/>
          <w:szCs w:val="22"/>
        </w:rPr>
        <w:t>responded positively</w:t>
      </w:r>
      <w:r w:rsidR="007B60FC" w:rsidRPr="00DC0F8C">
        <w:rPr>
          <w:rFonts w:ascii="Arial" w:hAnsi="Arial" w:cs="Arial"/>
          <w:sz w:val="22"/>
          <w:szCs w:val="22"/>
        </w:rPr>
        <w:t xml:space="preserve"> to CGM</w:t>
      </w:r>
      <w:r w:rsidR="00AD1450" w:rsidRPr="00DC0F8C">
        <w:rPr>
          <w:rFonts w:ascii="Arial" w:hAnsi="Arial" w:cs="Arial"/>
          <w:sz w:val="22"/>
          <w:szCs w:val="22"/>
        </w:rPr>
        <w:t xml:space="preserve"> use</w:t>
      </w:r>
      <w:r w:rsidR="00664BBE" w:rsidRPr="00DC0F8C">
        <w:rPr>
          <w:rFonts w:ascii="Arial" w:hAnsi="Arial" w:cs="Arial"/>
          <w:sz w:val="22"/>
          <w:szCs w:val="22"/>
        </w:rPr>
        <w:t>.</w:t>
      </w:r>
      <w:r w:rsidR="007B60FC" w:rsidRPr="00DC0F8C">
        <w:rPr>
          <w:rFonts w:ascii="Arial" w:hAnsi="Arial" w:cs="Arial"/>
          <w:sz w:val="22"/>
          <w:szCs w:val="22"/>
        </w:rPr>
        <w:t xml:space="preserve"> </w:t>
      </w:r>
    </w:p>
    <w:p w14:paraId="1120C4B4" w14:textId="77777777" w:rsidR="0032473D" w:rsidRPr="00DC0F8C" w:rsidRDefault="0032473D" w:rsidP="00DC0F8C">
      <w:pPr>
        <w:jc w:val="both"/>
        <w:rPr>
          <w:rFonts w:ascii="Arial" w:hAnsi="Arial" w:cs="Arial"/>
          <w:sz w:val="22"/>
          <w:szCs w:val="22"/>
        </w:rPr>
      </w:pPr>
    </w:p>
    <w:p w14:paraId="3A91060F" w14:textId="58734273" w:rsidR="00AD1450" w:rsidRPr="00DC0F8C" w:rsidRDefault="00EE1050" w:rsidP="00DC0F8C">
      <w:pPr>
        <w:jc w:val="both"/>
        <w:rPr>
          <w:rFonts w:ascii="Arial" w:hAnsi="Arial" w:cs="Arial"/>
          <w:sz w:val="22"/>
          <w:szCs w:val="22"/>
        </w:rPr>
      </w:pPr>
      <w:r w:rsidRPr="00DC0F8C">
        <w:rPr>
          <w:rFonts w:ascii="Arial" w:hAnsi="Arial" w:cs="Arial"/>
          <w:b/>
          <w:bCs/>
          <w:sz w:val="22"/>
          <w:szCs w:val="22"/>
        </w:rPr>
        <w:t>Conclusion:</w:t>
      </w:r>
      <w:r w:rsidRPr="00DC0F8C">
        <w:rPr>
          <w:rFonts w:ascii="Arial" w:hAnsi="Arial" w:cs="Arial"/>
          <w:sz w:val="22"/>
          <w:szCs w:val="22"/>
        </w:rPr>
        <w:br/>
      </w:r>
      <w:r w:rsidR="00353C6D" w:rsidRPr="00DC0F8C">
        <w:rPr>
          <w:rFonts w:ascii="Arial" w:hAnsi="Arial" w:cs="Arial"/>
          <w:sz w:val="22"/>
          <w:szCs w:val="22"/>
        </w:rPr>
        <w:t xml:space="preserve">While HbA1c and CGM-derived average glucose reflect different timeframes and </w:t>
      </w:r>
      <w:proofErr w:type="gramStart"/>
      <w:r w:rsidR="00353C6D" w:rsidRPr="00DC0F8C">
        <w:rPr>
          <w:rFonts w:ascii="Arial" w:hAnsi="Arial" w:cs="Arial"/>
          <w:sz w:val="22"/>
          <w:szCs w:val="22"/>
        </w:rPr>
        <w:t>methodologies,</w:t>
      </w:r>
      <w:proofErr w:type="gramEnd"/>
      <w:r w:rsidR="00353C6D" w:rsidRPr="00DC0F8C">
        <w:rPr>
          <w:rFonts w:ascii="Arial" w:hAnsi="Arial" w:cs="Arial"/>
          <w:sz w:val="22"/>
          <w:szCs w:val="22"/>
        </w:rPr>
        <w:t xml:space="preserve"> the observed difference provides a practical estimate of early glycaemic improvement</w:t>
      </w:r>
      <w:r w:rsidR="00AD1450" w:rsidRPr="00DC0F8C">
        <w:rPr>
          <w:rFonts w:ascii="Arial" w:hAnsi="Arial" w:cs="Arial"/>
          <w:sz w:val="22"/>
          <w:szCs w:val="22"/>
        </w:rPr>
        <w:t xml:space="preserve"> between referral and specialist review. Th</w:t>
      </w:r>
      <w:r w:rsidR="00353C6D" w:rsidRPr="00DC0F8C">
        <w:rPr>
          <w:rFonts w:ascii="Arial" w:hAnsi="Arial" w:cs="Arial"/>
          <w:sz w:val="22"/>
          <w:szCs w:val="22"/>
        </w:rPr>
        <w:t>ese findings</w:t>
      </w:r>
      <w:r w:rsidR="00AD1450" w:rsidRPr="00DC0F8C">
        <w:rPr>
          <w:rFonts w:ascii="Arial" w:hAnsi="Arial" w:cs="Arial"/>
          <w:sz w:val="22"/>
          <w:szCs w:val="22"/>
        </w:rPr>
        <w:t xml:space="preserve"> suggest that early CGM exposure, digital engagement tools, and timely </w:t>
      </w:r>
      <w:r w:rsidR="00F86D37" w:rsidRPr="00DC0F8C">
        <w:rPr>
          <w:rFonts w:ascii="Arial" w:hAnsi="Arial" w:cs="Arial"/>
          <w:sz w:val="22"/>
          <w:szCs w:val="22"/>
        </w:rPr>
        <w:t>general practitioner</w:t>
      </w:r>
      <w:r w:rsidR="00AD1450" w:rsidRPr="00DC0F8C">
        <w:rPr>
          <w:rFonts w:ascii="Arial" w:hAnsi="Arial" w:cs="Arial"/>
          <w:sz w:val="22"/>
          <w:szCs w:val="22"/>
        </w:rPr>
        <w:t xml:space="preserve"> involvement </w:t>
      </w:r>
      <w:r w:rsidR="00353C6D" w:rsidRPr="00DC0F8C">
        <w:rPr>
          <w:rFonts w:ascii="Arial" w:hAnsi="Arial" w:cs="Arial"/>
          <w:sz w:val="22"/>
          <w:szCs w:val="22"/>
        </w:rPr>
        <w:t>may</w:t>
      </w:r>
      <w:r w:rsidR="00AD1450" w:rsidRPr="00DC0F8C">
        <w:rPr>
          <w:rFonts w:ascii="Arial" w:hAnsi="Arial" w:cs="Arial"/>
          <w:sz w:val="22"/>
          <w:szCs w:val="22"/>
        </w:rPr>
        <w:t xml:space="preserve"> foster patient activation and early behavioural change. Further research is warranted to assess the long-term impact of this model on diabetes outcomes.</w:t>
      </w:r>
    </w:p>
    <w:sectPr w:rsidR="00AD1450" w:rsidRPr="00DC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3D"/>
    <w:rsid w:val="00003530"/>
    <w:rsid w:val="00077DE0"/>
    <w:rsid w:val="000C03A8"/>
    <w:rsid w:val="001661A8"/>
    <w:rsid w:val="001D59F5"/>
    <w:rsid w:val="00217136"/>
    <w:rsid w:val="00254B8C"/>
    <w:rsid w:val="002A7C43"/>
    <w:rsid w:val="00322674"/>
    <w:rsid w:val="0032473D"/>
    <w:rsid w:val="00353C6D"/>
    <w:rsid w:val="003D261B"/>
    <w:rsid w:val="00421700"/>
    <w:rsid w:val="004D2169"/>
    <w:rsid w:val="0050480C"/>
    <w:rsid w:val="005114D7"/>
    <w:rsid w:val="00582977"/>
    <w:rsid w:val="005B17D5"/>
    <w:rsid w:val="005E5829"/>
    <w:rsid w:val="005F1C67"/>
    <w:rsid w:val="005F358C"/>
    <w:rsid w:val="00653310"/>
    <w:rsid w:val="00655800"/>
    <w:rsid w:val="00664BBE"/>
    <w:rsid w:val="006E411A"/>
    <w:rsid w:val="006F5430"/>
    <w:rsid w:val="00757AFF"/>
    <w:rsid w:val="007B60FC"/>
    <w:rsid w:val="00875331"/>
    <w:rsid w:val="00877FD3"/>
    <w:rsid w:val="009556DC"/>
    <w:rsid w:val="00A7321F"/>
    <w:rsid w:val="00AD1450"/>
    <w:rsid w:val="00AF0C3B"/>
    <w:rsid w:val="00B0034A"/>
    <w:rsid w:val="00C84C73"/>
    <w:rsid w:val="00CA3B92"/>
    <w:rsid w:val="00D114E9"/>
    <w:rsid w:val="00D15DB6"/>
    <w:rsid w:val="00D2708B"/>
    <w:rsid w:val="00D51F4B"/>
    <w:rsid w:val="00DC0F8C"/>
    <w:rsid w:val="00DE67BC"/>
    <w:rsid w:val="00E02B32"/>
    <w:rsid w:val="00EC3C7E"/>
    <w:rsid w:val="00EE1050"/>
    <w:rsid w:val="00F42FF3"/>
    <w:rsid w:val="00F7257C"/>
    <w:rsid w:val="00F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7B96"/>
  <w15:chartTrackingRefBased/>
  <w15:docId w15:val="{720F68EB-CBCD-41C5-8B08-378C7464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7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7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7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7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7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7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7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7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4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324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BCAE5-C74B-4EF6-A46C-F1F8D8CD5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0D55F-80F6-4F5C-ACC0-6706519F4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A873E-8CA7-4520-890D-C5917C7F14E7}">
  <ds:schemaRefs>
    <ds:schemaRef ds:uri="http://schemas.microsoft.com/office/2006/documentManagement/types"/>
    <ds:schemaRef ds:uri="9c8a2b7b-0bee-4c48-b0a6-23db8982d3bc"/>
    <ds:schemaRef ds:uri="http://purl.org/dc/terms/"/>
    <ds:schemaRef ds:uri="http://schemas.microsoft.com/office/2006/metadata/properties"/>
    <ds:schemaRef ds:uri="http://purl.org/dc/elements/1.1/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Allen Knott (Western Sydney LHD)</dc:creator>
  <cp:keywords/>
  <dc:description/>
  <cp:lastModifiedBy>Tanya Yandall</cp:lastModifiedBy>
  <cp:revision>3</cp:revision>
  <dcterms:created xsi:type="dcterms:W3CDTF">2025-05-22T10:48:00Z</dcterms:created>
  <dcterms:modified xsi:type="dcterms:W3CDTF">2025-05-22T10:48:00Z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