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7C85" w14:textId="77777777" w:rsidR="00CC2E6D" w:rsidRPr="00B30C08" w:rsidRDefault="00B30C08">
      <w:pPr>
        <w:rPr>
          <w:rFonts w:ascii="Arial" w:hAnsi="Arial" w:cs="Arial"/>
          <w:b/>
          <w:bCs/>
        </w:rPr>
      </w:pPr>
      <w:r w:rsidRPr="00B30C08">
        <w:rPr>
          <w:rFonts w:ascii="Arial" w:hAnsi="Arial" w:cs="Arial"/>
          <w:b/>
          <w:bCs/>
        </w:rPr>
        <w:t xml:space="preserve">The Impact of the 3Y Management Model on Self-Management of Insulin Injection and </w:t>
      </w:r>
      <w:proofErr w:type="spellStart"/>
      <w:r w:rsidRPr="00B30C08">
        <w:rPr>
          <w:rFonts w:ascii="Arial" w:hAnsi="Arial" w:cs="Arial"/>
          <w:b/>
          <w:bCs/>
        </w:rPr>
        <w:t>Glycemic</w:t>
      </w:r>
      <w:proofErr w:type="spellEnd"/>
      <w:r w:rsidRPr="00B30C08">
        <w:rPr>
          <w:rFonts w:ascii="Arial" w:hAnsi="Arial" w:cs="Arial"/>
          <w:b/>
          <w:bCs/>
        </w:rPr>
        <w:t xml:space="preserve"> Control in Patients with Type 2 Diabetes Mellitus</w:t>
      </w:r>
    </w:p>
    <w:p w14:paraId="434399DA" w14:textId="77777777" w:rsidR="00CC2E6D" w:rsidRDefault="00CC2E6D"/>
    <w:p w14:paraId="3DAA077D" w14:textId="77777777" w:rsidR="00B30C08" w:rsidRPr="00B30C08" w:rsidRDefault="00B30C08">
      <w:pPr>
        <w:rPr>
          <w:rFonts w:ascii="Arial" w:hAnsi="Arial" w:cs="Arial"/>
          <w:b/>
          <w:bCs/>
        </w:rPr>
      </w:pPr>
      <w:r w:rsidRPr="00B30C08">
        <w:rPr>
          <w:rFonts w:ascii="Arial" w:hAnsi="Arial" w:cs="Arial" w:hint="eastAsia"/>
          <w:b/>
          <w:bCs/>
        </w:rPr>
        <w:t xml:space="preserve">Abstract Objective: </w:t>
      </w:r>
    </w:p>
    <w:p w14:paraId="4D782A07" w14:textId="77777777" w:rsidR="00B30C08" w:rsidRDefault="00B30C08">
      <w:p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To develop the </w:t>
      </w:r>
      <w:r>
        <w:rPr>
          <w:rFonts w:ascii="Arial" w:hAnsi="Arial" w:cs="Arial" w:hint="eastAsia"/>
        </w:rPr>
        <w:t>“</w:t>
      </w:r>
      <w:r>
        <w:rPr>
          <w:rFonts w:ascii="Arial" w:hAnsi="Arial" w:cs="Arial" w:hint="eastAsia"/>
        </w:rPr>
        <w:t>3Y Management Model</w:t>
      </w:r>
      <w:r>
        <w:rPr>
          <w:rFonts w:ascii="Arial" w:hAnsi="Arial" w:cs="Arial" w:hint="eastAsia"/>
        </w:rPr>
        <w:t>”</w:t>
      </w:r>
      <w:r>
        <w:rPr>
          <w:rFonts w:ascii="Arial" w:hAnsi="Arial" w:cs="Arial" w:hint="eastAsia"/>
        </w:rPr>
        <w:t xml:space="preserve"> for insulin injection based on the framework of </w:t>
      </w:r>
      <w:r>
        <w:rPr>
          <w:rFonts w:ascii="Arial" w:hAnsi="Arial" w:cs="Arial" w:hint="eastAsia"/>
        </w:rPr>
        <w:t xml:space="preserve">social cognitive theory, and to evaluate its effect on the self-management ability and </w:t>
      </w:r>
      <w:proofErr w:type="spellStart"/>
      <w:r>
        <w:rPr>
          <w:rFonts w:ascii="Arial" w:hAnsi="Arial" w:cs="Arial" w:hint="eastAsia"/>
        </w:rPr>
        <w:t>glycemic</w:t>
      </w:r>
      <w:proofErr w:type="spellEnd"/>
      <w:r>
        <w:rPr>
          <w:rFonts w:ascii="Arial" w:hAnsi="Arial" w:cs="Arial" w:hint="eastAsia"/>
        </w:rPr>
        <w:t xml:space="preserve"> control of patients with Type 2 Diabetes Mellitus (T2DM).</w:t>
      </w:r>
    </w:p>
    <w:p w14:paraId="6275A8F1" w14:textId="77777777" w:rsidR="00B30C08" w:rsidRDefault="00B30C08">
      <w:pPr>
        <w:rPr>
          <w:rFonts w:ascii="Arial" w:hAnsi="Arial" w:cs="Arial"/>
        </w:rPr>
      </w:pPr>
    </w:p>
    <w:p w14:paraId="4F52B8E8" w14:textId="77777777" w:rsidR="00B30C08" w:rsidRPr="00B30C08" w:rsidRDefault="00B30C08">
      <w:pPr>
        <w:rPr>
          <w:rFonts w:ascii="Arial" w:hAnsi="Arial" w:cs="Arial"/>
          <w:b/>
          <w:bCs/>
        </w:rPr>
      </w:pPr>
      <w:r w:rsidRPr="00B30C08">
        <w:rPr>
          <w:rFonts w:ascii="Arial" w:hAnsi="Arial" w:cs="Arial" w:hint="eastAsia"/>
          <w:b/>
          <w:bCs/>
        </w:rPr>
        <w:t xml:space="preserve">Methods: </w:t>
      </w:r>
    </w:p>
    <w:p w14:paraId="44BBE835" w14:textId="1636CC92" w:rsidR="00B30C08" w:rsidRDefault="00B30C08">
      <w:p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 quasi-experimental study design was adopted. Ninety-six patients with T2DM hospitalized in the Endocrinology Department of the First Affiliated Hospital of Naval Medical University between November 2024 and November 2025 were enrolled. They received a comprehensive intervention based on three dimensions: team specialization, application of intelligent educational tools, and management process optimization. Structural Equation </w:t>
      </w:r>
      <w:proofErr w:type="spellStart"/>
      <w:r>
        <w:rPr>
          <w:rFonts w:ascii="Arial" w:hAnsi="Arial" w:cs="Arial" w:hint="eastAsia"/>
        </w:rPr>
        <w:t>Modeling</w:t>
      </w:r>
      <w:proofErr w:type="spellEnd"/>
      <w:r>
        <w:rPr>
          <w:rFonts w:ascii="Arial" w:hAnsi="Arial" w:cs="Arial" w:hint="eastAsia"/>
        </w:rPr>
        <w:t xml:space="preserve"> (SEM) was used to </w:t>
      </w:r>
      <w:proofErr w:type="spellStart"/>
      <w:r>
        <w:rPr>
          <w:rFonts w:ascii="Arial" w:hAnsi="Arial" w:cs="Arial" w:hint="eastAsia"/>
        </w:rPr>
        <w:t>analyze</w:t>
      </w:r>
      <w:proofErr w:type="spellEnd"/>
      <w:r>
        <w:rPr>
          <w:rFonts w:ascii="Arial" w:hAnsi="Arial" w:cs="Arial" w:hint="eastAsia"/>
        </w:rPr>
        <w:t xml:space="preserve"> the pathways through which each dimension influenced self-management ability, and Hierarchical Linear </w:t>
      </w:r>
      <w:proofErr w:type="spellStart"/>
      <w:r>
        <w:rPr>
          <w:rFonts w:ascii="Arial" w:hAnsi="Arial" w:cs="Arial" w:hint="eastAsia"/>
        </w:rPr>
        <w:t>Modeling</w:t>
      </w:r>
      <w:proofErr w:type="spellEnd"/>
      <w:r>
        <w:rPr>
          <w:rFonts w:ascii="Arial" w:hAnsi="Arial" w:cs="Arial" w:hint="eastAsia"/>
        </w:rPr>
        <w:t xml:space="preserve"> (HLM) was employed to assess the intervention effects.</w:t>
      </w:r>
    </w:p>
    <w:p w14:paraId="4FBFA657" w14:textId="77777777" w:rsidR="00B30C08" w:rsidRDefault="00B30C08">
      <w:pPr>
        <w:rPr>
          <w:rFonts w:ascii="Arial" w:hAnsi="Arial" w:cs="Arial"/>
        </w:rPr>
      </w:pPr>
    </w:p>
    <w:p w14:paraId="2F5CEC45" w14:textId="77777777" w:rsidR="00B30C08" w:rsidRPr="00B30C08" w:rsidRDefault="00B30C08">
      <w:pPr>
        <w:rPr>
          <w:rFonts w:ascii="Arial" w:hAnsi="Arial" w:cs="Arial"/>
          <w:b/>
          <w:bCs/>
        </w:rPr>
      </w:pPr>
      <w:r w:rsidRPr="00B30C08">
        <w:rPr>
          <w:rFonts w:ascii="Arial" w:hAnsi="Arial" w:cs="Arial" w:hint="eastAsia"/>
          <w:b/>
          <w:bCs/>
        </w:rPr>
        <w:t xml:space="preserve">Results: </w:t>
      </w:r>
    </w:p>
    <w:p w14:paraId="427D9A39" w14:textId="338C7B24" w:rsidR="00B30C08" w:rsidRDefault="00B30C08">
      <w:pPr>
        <w:rPr>
          <w:rFonts w:ascii="Arial" w:hAnsi="Arial" w:cs="Arial"/>
        </w:rPr>
      </w:pPr>
      <w:r>
        <w:rPr>
          <w:rFonts w:ascii="Arial" w:hAnsi="Arial" w:cs="Arial" w:hint="eastAsia"/>
        </w:rPr>
        <w:t>All three dimensions of the 3Y Management Model demonstrated significant positive effects on self-management ability (</w:t>
      </w:r>
      <w:r>
        <w:rPr>
          <w:rFonts w:ascii="Arial" w:hAnsi="Arial" w:cs="Arial" w:hint="eastAsia"/>
        </w:rPr>
        <w:t>β</w:t>
      </w:r>
      <w:r>
        <w:rPr>
          <w:rFonts w:ascii="Arial" w:hAnsi="Arial" w:cs="Arial" w:hint="eastAsia"/>
        </w:rPr>
        <w:t xml:space="preserve">=0.42, 0.38, 0.35; all P&lt;0.01). Self-management ability fully mediated the relationship between the intervention and </w:t>
      </w:r>
      <w:proofErr w:type="spellStart"/>
      <w:r>
        <w:rPr>
          <w:rFonts w:ascii="Arial" w:hAnsi="Arial" w:cs="Arial" w:hint="eastAsia"/>
        </w:rPr>
        <w:t>glycemic</w:t>
      </w:r>
      <w:proofErr w:type="spellEnd"/>
      <w:r>
        <w:rPr>
          <w:rFonts w:ascii="Arial" w:hAnsi="Arial" w:cs="Arial" w:hint="eastAsia"/>
        </w:rPr>
        <w:t xml:space="preserve"> control (indirect effect=0.63, 95% CI: 0.52</w:t>
      </w:r>
      <w:r>
        <w:rPr>
          <w:rFonts w:ascii="Arial" w:hAnsi="Arial" w:cs="Arial" w:hint="eastAsia"/>
        </w:rPr>
        <w:t>–</w:t>
      </w:r>
      <w:r>
        <w:rPr>
          <w:rFonts w:ascii="Arial" w:hAnsi="Arial" w:cs="Arial" w:hint="eastAsia"/>
        </w:rPr>
        <w:t xml:space="preserve">0.74). After the intervention, patients' proficiency in insulin injection techniques improved from 42.3 </w:t>
      </w:r>
      <w:r>
        <w:rPr>
          <w:rFonts w:ascii="Arial" w:hAnsi="Arial" w:cs="Arial" w:hint="eastAsia"/>
        </w:rPr>
        <w:t>±</w:t>
      </w:r>
      <w:r>
        <w:rPr>
          <w:rFonts w:ascii="Arial" w:hAnsi="Arial" w:cs="Arial" w:hint="eastAsia"/>
        </w:rPr>
        <w:t xml:space="preserve"> 8.7 to 82.5 </w:t>
      </w:r>
      <w:r>
        <w:rPr>
          <w:rFonts w:ascii="Arial" w:hAnsi="Arial" w:cs="Arial" w:hint="eastAsia"/>
        </w:rPr>
        <w:t>±</w:t>
      </w:r>
      <w:r>
        <w:rPr>
          <w:rFonts w:ascii="Arial" w:hAnsi="Arial" w:cs="Arial" w:hint="eastAsia"/>
        </w:rPr>
        <w:t xml:space="preserve"> 9.3 points (t=28.94, P&lt;0.001). The incidence of significant </w:t>
      </w:r>
      <w:proofErr w:type="spellStart"/>
      <w:r>
        <w:rPr>
          <w:rFonts w:ascii="Arial" w:hAnsi="Arial" w:cs="Arial" w:hint="eastAsia"/>
        </w:rPr>
        <w:t>glycemic</w:t>
      </w:r>
      <w:proofErr w:type="spellEnd"/>
      <w:r>
        <w:rPr>
          <w:rFonts w:ascii="Arial" w:hAnsi="Arial" w:cs="Arial" w:hint="eastAsia"/>
        </w:rPr>
        <w:t xml:space="preserve"> fluctuations decreased from 64.58% to 18.75% (</w:t>
      </w:r>
      <w:r>
        <w:rPr>
          <w:rFonts w:ascii="Arial" w:hAnsi="Arial" w:cs="Arial" w:hint="eastAsia"/>
        </w:rPr>
        <w:t>χ²</w:t>
      </w:r>
      <w:r>
        <w:rPr>
          <w:rFonts w:ascii="Arial" w:hAnsi="Arial" w:cs="Arial" w:hint="eastAsia"/>
        </w:rPr>
        <w:t>=36.72, P&lt;0.001), and the incidence of adverse reactions at injection sites decreased from 76.81% to 27.</w:t>
      </w:r>
      <w:r>
        <w:rPr>
          <w:rFonts w:ascii="Arial" w:hAnsi="Arial" w:cs="Arial" w:hint="eastAsia"/>
        </w:rPr>
        <w:t>43% (</w:t>
      </w:r>
      <w:r>
        <w:rPr>
          <w:rFonts w:ascii="Arial" w:hAnsi="Arial" w:cs="Arial" w:hint="eastAsia"/>
        </w:rPr>
        <w:t>χ²</w:t>
      </w:r>
      <w:r>
        <w:rPr>
          <w:rFonts w:ascii="Arial" w:hAnsi="Arial" w:cs="Arial" w:hint="eastAsia"/>
        </w:rPr>
        <w:t>=45.18, P&lt;0.001).</w:t>
      </w:r>
    </w:p>
    <w:p w14:paraId="7134EB61" w14:textId="77777777" w:rsidR="00B30C08" w:rsidRPr="00B30C08" w:rsidRDefault="00B30C08">
      <w:pPr>
        <w:rPr>
          <w:rFonts w:ascii="Arial" w:hAnsi="Arial" w:cs="Arial"/>
          <w:b/>
          <w:bCs/>
        </w:rPr>
      </w:pPr>
    </w:p>
    <w:p w14:paraId="40B9BFCB" w14:textId="77777777" w:rsidR="00B30C08" w:rsidRPr="00B30C08" w:rsidRDefault="00B30C08">
      <w:pPr>
        <w:rPr>
          <w:rFonts w:ascii="Arial" w:hAnsi="Arial" w:cs="Arial"/>
          <w:b/>
          <w:bCs/>
        </w:rPr>
      </w:pPr>
      <w:r w:rsidRPr="00B30C08">
        <w:rPr>
          <w:rFonts w:ascii="Arial" w:hAnsi="Arial" w:cs="Arial" w:hint="eastAsia"/>
          <w:b/>
          <w:bCs/>
        </w:rPr>
        <w:t xml:space="preserve">Conclusion: </w:t>
      </w:r>
    </w:p>
    <w:p w14:paraId="04B1741A" w14:textId="1AE0E4E4" w:rsidR="00CC2E6D" w:rsidRDefault="00B30C08">
      <w:p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The 3Y Management Model improves </w:t>
      </w:r>
      <w:proofErr w:type="spellStart"/>
      <w:r>
        <w:rPr>
          <w:rFonts w:ascii="Arial" w:hAnsi="Arial" w:cs="Arial" w:hint="eastAsia"/>
        </w:rPr>
        <w:t>glycemic</w:t>
      </w:r>
      <w:proofErr w:type="spellEnd"/>
      <w:r>
        <w:rPr>
          <w:rFonts w:ascii="Arial" w:hAnsi="Arial" w:cs="Arial" w:hint="eastAsia"/>
        </w:rPr>
        <w:t xml:space="preserve"> control by enhancing patients' self-efficacy and self-management skills, thereby validating the applicability of the underlying theoretical framework. This model provides both a theoretical foundation and a practical protocol for the refined management of diabetes.</w:t>
      </w:r>
    </w:p>
    <w:p w14:paraId="224C0C2B" w14:textId="77777777" w:rsidR="00CC2E6D" w:rsidRDefault="00CC2E6D"/>
    <w:p w14:paraId="7C14E4F1" w14:textId="77777777" w:rsidR="00CC2E6D" w:rsidRDefault="00CC2E6D">
      <w:pPr>
        <w:rPr>
          <w:rFonts w:ascii="Arial" w:hAnsi="Arial" w:cs="Arial"/>
        </w:rPr>
      </w:pPr>
    </w:p>
    <w:p w14:paraId="7D46DD6C" w14:textId="77777777" w:rsidR="00CC2E6D" w:rsidRDefault="00CC2E6D">
      <w:pPr>
        <w:rPr>
          <w:rFonts w:ascii="Arial" w:hAnsi="Arial" w:cs="Arial"/>
        </w:rPr>
      </w:pPr>
    </w:p>
    <w:p w14:paraId="22A97A63" w14:textId="77777777" w:rsidR="00CC2E6D" w:rsidRDefault="00CC2E6D">
      <w:pPr>
        <w:rPr>
          <w:rFonts w:ascii="Arial" w:hAnsi="Arial" w:cs="Arial"/>
        </w:rPr>
      </w:pPr>
    </w:p>
    <w:p w14:paraId="5AC8EF12" w14:textId="77777777" w:rsidR="00CC2E6D" w:rsidRDefault="00CC2E6D">
      <w:pPr>
        <w:rPr>
          <w:rFonts w:ascii="Arial" w:hAnsi="Arial" w:cs="Arial"/>
        </w:rPr>
      </w:pPr>
    </w:p>
    <w:p w14:paraId="69886DD6" w14:textId="77777777" w:rsidR="00CC2E6D" w:rsidRDefault="00CC2E6D">
      <w:pPr>
        <w:rPr>
          <w:rFonts w:ascii="Arial" w:hAnsi="Arial" w:cs="Arial"/>
        </w:rPr>
      </w:pPr>
    </w:p>
    <w:p w14:paraId="31EAA4F4" w14:textId="77777777" w:rsidR="00CC2E6D" w:rsidRDefault="00CC2E6D">
      <w:pPr>
        <w:rPr>
          <w:rFonts w:ascii="Arial" w:hAnsi="Arial" w:cs="Arial"/>
        </w:rPr>
      </w:pPr>
    </w:p>
    <w:p w14:paraId="11C6E1EF" w14:textId="77777777" w:rsidR="00CC2E6D" w:rsidRDefault="00CC2E6D">
      <w:pPr>
        <w:rPr>
          <w:rFonts w:ascii="Arial" w:hAnsi="Arial" w:cs="Arial"/>
        </w:rPr>
      </w:pPr>
    </w:p>
    <w:p w14:paraId="15D657A2" w14:textId="77777777" w:rsidR="00CC2E6D" w:rsidRDefault="00CC2E6D">
      <w:pPr>
        <w:rPr>
          <w:rFonts w:ascii="Arial" w:hAnsi="Arial" w:cs="Arial"/>
        </w:rPr>
      </w:pPr>
    </w:p>
    <w:p w14:paraId="5AEC921B" w14:textId="77777777" w:rsidR="00CC2E6D" w:rsidRDefault="00CC2E6D">
      <w:pPr>
        <w:rPr>
          <w:rFonts w:ascii="Arial" w:hAnsi="Arial" w:cs="Arial"/>
        </w:rPr>
      </w:pPr>
    </w:p>
    <w:p w14:paraId="40ADEEC0" w14:textId="77777777" w:rsidR="00CC2E6D" w:rsidRDefault="00CC2E6D">
      <w:pPr>
        <w:rPr>
          <w:rFonts w:ascii="Arial" w:hAnsi="Arial" w:cs="Arial"/>
        </w:rPr>
      </w:pPr>
    </w:p>
    <w:p w14:paraId="6BAD0687" w14:textId="77777777" w:rsidR="00CC2E6D" w:rsidRDefault="00CC2E6D">
      <w:pPr>
        <w:rPr>
          <w:rFonts w:ascii="Arial" w:hAnsi="Arial" w:cs="Arial"/>
        </w:rPr>
      </w:pPr>
    </w:p>
    <w:p w14:paraId="67E04D85" w14:textId="77777777" w:rsidR="00CC2E6D" w:rsidRDefault="00CC2E6D">
      <w:pPr>
        <w:rPr>
          <w:rFonts w:ascii="Arial" w:hAnsi="Arial" w:cs="Arial"/>
        </w:rPr>
      </w:pPr>
    </w:p>
    <w:p w14:paraId="230AD77C" w14:textId="77777777" w:rsidR="00CC2E6D" w:rsidRDefault="00CC2E6D">
      <w:pPr>
        <w:rPr>
          <w:rFonts w:ascii="Arial" w:hAnsi="Arial" w:cs="Arial"/>
        </w:rPr>
      </w:pPr>
    </w:p>
    <w:p w14:paraId="71F986A9" w14:textId="77777777" w:rsidR="00CC2E6D" w:rsidRDefault="00CC2E6D">
      <w:pPr>
        <w:rPr>
          <w:rFonts w:ascii="Arial" w:hAnsi="Arial" w:cs="Arial"/>
        </w:rPr>
      </w:pPr>
    </w:p>
    <w:p w14:paraId="0CB000B3" w14:textId="77777777" w:rsidR="00CC2E6D" w:rsidRDefault="00CC2E6D">
      <w:pPr>
        <w:rPr>
          <w:rFonts w:ascii="Arial" w:hAnsi="Arial" w:cs="Arial"/>
        </w:rPr>
      </w:pPr>
    </w:p>
    <w:p w14:paraId="57179DE1" w14:textId="77777777" w:rsidR="00CC2E6D" w:rsidRDefault="00CC2E6D">
      <w:pPr>
        <w:rPr>
          <w:rFonts w:ascii="Arial" w:hAnsi="Arial" w:cs="Arial"/>
        </w:rPr>
      </w:pPr>
    </w:p>
    <w:p w14:paraId="4010AC30" w14:textId="77777777" w:rsidR="00CC2E6D" w:rsidRDefault="00CC2E6D">
      <w:pPr>
        <w:rPr>
          <w:rFonts w:ascii="Arial" w:hAnsi="Arial" w:cs="Arial"/>
        </w:rPr>
      </w:pPr>
    </w:p>
    <w:p w14:paraId="5AAA730B" w14:textId="77777777" w:rsidR="00CC2E6D" w:rsidRDefault="00CC2E6D">
      <w:pPr>
        <w:rPr>
          <w:rFonts w:ascii="Arial" w:hAnsi="Arial" w:cs="Arial"/>
        </w:rPr>
      </w:pPr>
    </w:p>
    <w:p w14:paraId="580C6362" w14:textId="77777777" w:rsidR="00CC2E6D" w:rsidRDefault="00CC2E6D">
      <w:pPr>
        <w:rPr>
          <w:rFonts w:ascii="Arial" w:hAnsi="Arial" w:cs="Arial"/>
        </w:rPr>
      </w:pPr>
    </w:p>
    <w:p w14:paraId="6E4D8023" w14:textId="77777777" w:rsidR="00CC2E6D" w:rsidRDefault="00CC2E6D">
      <w:pPr>
        <w:rPr>
          <w:rFonts w:ascii="Arial" w:hAnsi="Arial" w:cs="Arial"/>
        </w:rPr>
      </w:pPr>
    </w:p>
    <w:p w14:paraId="2E39C13E" w14:textId="77777777" w:rsidR="00CC2E6D" w:rsidRDefault="00CC2E6D">
      <w:pPr>
        <w:rPr>
          <w:rFonts w:ascii="Arial" w:hAnsi="Arial" w:cs="Arial"/>
        </w:rPr>
      </w:pPr>
    </w:p>
    <w:p w14:paraId="78B72B2E" w14:textId="77777777" w:rsidR="00CC2E6D" w:rsidRDefault="00CC2E6D">
      <w:pPr>
        <w:rPr>
          <w:rFonts w:ascii="Arial" w:hAnsi="Arial" w:cs="Arial"/>
        </w:rPr>
      </w:pPr>
    </w:p>
    <w:p w14:paraId="260084BD" w14:textId="77777777" w:rsidR="00CC2E6D" w:rsidRDefault="00CC2E6D">
      <w:pPr>
        <w:rPr>
          <w:rFonts w:ascii="Arial" w:hAnsi="Arial" w:cs="Arial"/>
        </w:rPr>
      </w:pPr>
    </w:p>
    <w:p w14:paraId="7CF11867" w14:textId="77777777" w:rsidR="00CC2E6D" w:rsidRDefault="00CC2E6D">
      <w:pPr>
        <w:rPr>
          <w:rFonts w:ascii="Arial" w:hAnsi="Arial" w:cs="Arial"/>
        </w:rPr>
      </w:pPr>
    </w:p>
    <w:p w14:paraId="48422E24" w14:textId="77777777" w:rsidR="00CC2E6D" w:rsidRDefault="00CC2E6D">
      <w:pPr>
        <w:rPr>
          <w:rFonts w:ascii="Arial" w:hAnsi="Arial" w:cs="Arial"/>
        </w:rPr>
      </w:pPr>
    </w:p>
    <w:p w14:paraId="2DF0E555" w14:textId="77777777" w:rsidR="00CC2E6D" w:rsidRDefault="00CC2E6D">
      <w:pPr>
        <w:rPr>
          <w:rFonts w:ascii="Arial" w:hAnsi="Arial" w:cs="Arial"/>
        </w:rPr>
      </w:pPr>
    </w:p>
    <w:p w14:paraId="0D9AC7F2" w14:textId="77777777" w:rsidR="00CC2E6D" w:rsidRDefault="00CC2E6D">
      <w:pPr>
        <w:rPr>
          <w:rFonts w:ascii="Arial" w:hAnsi="Arial" w:cs="Arial"/>
        </w:rPr>
      </w:pPr>
    </w:p>
    <w:p w14:paraId="05F54F22" w14:textId="77777777" w:rsidR="00CC2E6D" w:rsidRDefault="00CC2E6D">
      <w:pPr>
        <w:rPr>
          <w:rFonts w:ascii="Arial" w:hAnsi="Arial" w:cs="Arial"/>
        </w:rPr>
      </w:pPr>
    </w:p>
    <w:p w14:paraId="2EE97204" w14:textId="77777777" w:rsidR="00CC2E6D" w:rsidRDefault="00CC2E6D">
      <w:pPr>
        <w:rPr>
          <w:rFonts w:ascii="Arial" w:hAnsi="Arial" w:cs="Arial"/>
        </w:rPr>
      </w:pPr>
    </w:p>
    <w:p w14:paraId="4CC7D2CD" w14:textId="77777777" w:rsidR="00CC2E6D" w:rsidRDefault="00CC2E6D">
      <w:pPr>
        <w:rPr>
          <w:rFonts w:ascii="Arial" w:hAnsi="Arial" w:cs="Arial"/>
        </w:rPr>
      </w:pPr>
    </w:p>
    <w:p w14:paraId="28EEEA06" w14:textId="77777777" w:rsidR="00CC2E6D" w:rsidRDefault="00CC2E6D">
      <w:pPr>
        <w:rPr>
          <w:rFonts w:ascii="Arial" w:hAnsi="Arial" w:cs="Arial"/>
        </w:rPr>
      </w:pPr>
    </w:p>
    <w:p w14:paraId="484FA34F" w14:textId="77777777" w:rsidR="00CC2E6D" w:rsidRDefault="00CC2E6D">
      <w:pPr>
        <w:rPr>
          <w:rFonts w:ascii="Arial" w:hAnsi="Arial" w:cs="Arial"/>
        </w:rPr>
      </w:pPr>
    </w:p>
    <w:sectPr w:rsidR="00CC2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A"/>
    <w:rsid w:val="0028124D"/>
    <w:rsid w:val="00376B39"/>
    <w:rsid w:val="004E09DD"/>
    <w:rsid w:val="007244F0"/>
    <w:rsid w:val="00830A4D"/>
    <w:rsid w:val="008427FA"/>
    <w:rsid w:val="008953CF"/>
    <w:rsid w:val="00927C90"/>
    <w:rsid w:val="009A582D"/>
    <w:rsid w:val="009D79DB"/>
    <w:rsid w:val="00A85759"/>
    <w:rsid w:val="00B30C08"/>
    <w:rsid w:val="00BC73E4"/>
    <w:rsid w:val="00CB5B1C"/>
    <w:rsid w:val="00CC2E6D"/>
    <w:rsid w:val="00D56368"/>
    <w:rsid w:val="00DD0D64"/>
    <w:rsid w:val="2ED004DD"/>
    <w:rsid w:val="7A8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52E8"/>
  <w15:docId w15:val="{D86F5407-D3AF-46B0-A4A4-3C3B3294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qFormat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ACC6A-3005-43E3-A4A9-813B8A2A89C7}">
  <ds:schemaRefs/>
</ds:datastoreItem>
</file>

<file path=customXml/itemProps2.xml><?xml version="1.0" encoding="utf-8"?>
<ds:datastoreItem xmlns:ds="http://schemas.openxmlformats.org/officeDocument/2006/customXml" ds:itemID="{DF4BC9F3-4EA3-4246-B2B4-D9D9956BFC59}">
  <ds:schemaRefs/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9c8a2b7b-0bee-4c48-b0a6-23db8982d3bc"/>
    <ds:schemaRef ds:uri="http://purl.org/dc/elements/1.1/"/>
    <ds:schemaRef ds:uri="cab52c9b-ab33-4221-8af9-54f8f2b86a80"/>
    <ds:schemaRef ds:uri="http://schemas.openxmlformats.org/package/2006/metadata/core-properties"/>
    <ds:schemaRef ds:uri="6911e96c-4cc4-42d5-8e43-f93924cf6a05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Kelly</dc:creator>
  <cp:lastModifiedBy>Clare Kelly</cp:lastModifiedBy>
  <cp:revision>2</cp:revision>
  <dcterms:created xsi:type="dcterms:W3CDTF">2026-03-30T04:08:00Z</dcterms:created>
  <dcterms:modified xsi:type="dcterms:W3CDTF">2026-03-30T04:08:00Z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eyJoZGlkIjoiMzEwNTM5NzYwMDRjMzkwZTVkZjY2ODkwMGIxNGU0OTUiLCJ1c2VySWQiOiIzMzk4OTU5MTkifQ==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3079F667000B4BB498CDEA1EF249DF02_13</vt:lpwstr>
  </property>
</Properties>
</file>