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22"/>
      </w:tblGrid>
      <w:tr w:rsidR="006A2C62" w:rsidRPr="004F0A82" w14:paraId="004A1818" w14:textId="77777777" w:rsidTr="00352B34">
        <w:trPr>
          <w:trHeight w:val="830"/>
          <w:jc w:val="center"/>
        </w:trPr>
        <w:tc>
          <w:tcPr>
            <w:tcW w:w="9122" w:type="dxa"/>
            <w:shd w:val="clear" w:color="auto" w:fill="auto"/>
          </w:tcPr>
          <w:p w14:paraId="428B97C4" w14:textId="77777777" w:rsidR="006A2C62" w:rsidRPr="004F0A82" w:rsidRDefault="006A2C62" w:rsidP="00AA107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4F0A82">
              <w:rPr>
                <w:rFonts w:ascii="Arial" w:hAnsi="Arial" w:cs="Arial"/>
                <w:i/>
                <w:iCs/>
                <w:sz w:val="22"/>
                <w:szCs w:val="22"/>
              </w:rPr>
              <w:t>The Role of Eosinophil Counts in Bronchoalveolar Lavage in the Diagnosis and Management of Interstitial Lung Disease</w:t>
            </w:r>
          </w:p>
        </w:tc>
      </w:tr>
      <w:tr w:rsidR="006A2C62" w:rsidRPr="004F0A82" w14:paraId="2ED9BE9C" w14:textId="77777777" w:rsidTr="00352B34">
        <w:trPr>
          <w:trHeight w:val="830"/>
          <w:jc w:val="center"/>
        </w:trPr>
        <w:tc>
          <w:tcPr>
            <w:tcW w:w="9122" w:type="dxa"/>
            <w:shd w:val="clear" w:color="auto" w:fill="auto"/>
          </w:tcPr>
          <w:p w14:paraId="358AF4AF" w14:textId="558994EC" w:rsidR="006A2C62" w:rsidRPr="004F0A82" w:rsidRDefault="006A2C62" w:rsidP="00AA1073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>Jack Callum</w:t>
            </w:r>
            <w:r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="0058393F"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>Katherine Bowes</w:t>
            </w:r>
            <w:r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7D08B3"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Veronica Yioe,</w:t>
            </w:r>
            <w:r w:rsidR="007D08B3"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7D08B3"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Stefan Stanel,</w:t>
            </w:r>
            <w:r w:rsidR="007D08B3"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D08B3"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Angeles Montero,</w:t>
            </w:r>
            <w:r w:rsidR="007D08B3"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D08B3"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Melanie Greaves,</w:t>
            </w:r>
            <w:r w:rsidR="007D08B3"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D08B3"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>Pilar Rivera-Ortega</w:t>
            </w:r>
            <w:proofErr w:type="gramStart"/>
            <w:r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>,Conal</w:t>
            </w:r>
            <w:proofErr w:type="gramEnd"/>
            <w:r w:rsidRPr="004F0A8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Hayton</w:t>
            </w:r>
            <w:r w:rsidRPr="004F0A82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</w:t>
            </w:r>
          </w:p>
        </w:tc>
      </w:tr>
      <w:tr w:rsidR="006A2C62" w:rsidRPr="004F0A82" w14:paraId="6D841F37" w14:textId="77777777" w:rsidTr="00352B34">
        <w:trPr>
          <w:trHeight w:val="228"/>
          <w:jc w:val="center"/>
        </w:trPr>
        <w:tc>
          <w:tcPr>
            <w:tcW w:w="9122" w:type="dxa"/>
            <w:shd w:val="clear" w:color="auto" w:fill="auto"/>
          </w:tcPr>
          <w:p w14:paraId="72723126" w14:textId="4ECE9D65" w:rsidR="006A2C62" w:rsidRPr="004F0A82" w:rsidRDefault="006A2C62" w:rsidP="00AA107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F0A8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Manchester </w:t>
            </w:r>
            <w:r w:rsidR="007D08B3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University NHS </w:t>
            </w:r>
            <w:r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Foundation </w:t>
            </w:r>
            <w:proofErr w:type="spellStart"/>
            <w:r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Trust</w:t>
            </w:r>
            <w:r w:rsidR="00D30C7E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Manchester</w:t>
            </w:r>
            <w:proofErr w:type="spellEnd"/>
            <w:r w:rsidR="00D30C7E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UK</w:t>
            </w:r>
          </w:p>
          <w:p w14:paraId="3B4C40D3" w14:textId="67791A35" w:rsidR="006A2C62" w:rsidRPr="004F0A82" w:rsidRDefault="006A2C62" w:rsidP="00AA107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F0A8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7D08B3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The </w:t>
            </w:r>
            <w:r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University</w:t>
            </w:r>
            <w:r w:rsidR="007D08B3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of Manchester</w:t>
            </w:r>
            <w:r w:rsidR="00D30C7E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Manchester, UK</w:t>
            </w:r>
          </w:p>
          <w:p w14:paraId="21D46DC7" w14:textId="60CF6954" w:rsidR="007D08B3" w:rsidRPr="004F0A82" w:rsidRDefault="007D08B3" w:rsidP="00AA107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4F0A82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Liverpool University Hospitals NHS Foundation Trust</w:t>
            </w:r>
            <w:r w:rsidR="00D30C7E" w:rsidRPr="004F0A82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Liverpool, UK</w:t>
            </w:r>
          </w:p>
        </w:tc>
      </w:tr>
      <w:tr w:rsidR="006A2C62" w:rsidRPr="004F0A82" w14:paraId="7EBB5255" w14:textId="77777777" w:rsidTr="0018367F">
        <w:trPr>
          <w:trHeight w:hRule="exact" w:val="10614"/>
          <w:jc w:val="center"/>
        </w:trPr>
        <w:tc>
          <w:tcPr>
            <w:tcW w:w="9122" w:type="dxa"/>
            <w:shd w:val="clear" w:color="auto" w:fill="auto"/>
          </w:tcPr>
          <w:p w14:paraId="3D995BF1" w14:textId="77777777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  <w:t>Introduction: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</w:p>
          <w:p w14:paraId="2447DA3B" w14:textId="653B0F38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Bronchoalveolar lavage (BAL) plays a pivotal role in the diagnostic evaluation of interstitial lung disease (ILD). Nevertheless, the practicality of using cellular patterns from BAL to guide ILD management remains uncertain. Eosinophilia on lavage is a potential tool for aiding ILD diagnosis and predicting the response to immunosuppressive treatment. This study aimed to explore the </w:t>
            </w:r>
            <w:r w:rsidR="00BB22B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impact of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BAL</w:t>
            </w:r>
            <w:r w:rsidR="00BB22B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eosinophilia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  <w:r w:rsidR="00BB22B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on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multidisciplinary team (MDT) diagnosis and therapeutic decisions.</w:t>
            </w:r>
          </w:p>
          <w:p w14:paraId="738BC599" w14:textId="77777777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</w:p>
          <w:p w14:paraId="59BF602D" w14:textId="77777777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  <w:t>Methods: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</w:p>
          <w:p w14:paraId="3CD3E34E" w14:textId="25C3BC93" w:rsidR="00BB22B2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We conducted a retrospective cohort study, involving all ILD patients who underwent BAL over a two-year period at a single centre in England. </w:t>
            </w:r>
            <w:r w:rsidR="00D30C7E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Patients whose BAL samples did not meet quality standards were excluded.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Data on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clinical, serological, radiological, and treatment parameters were 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collected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. 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BAL eosinophilia was defined as a count 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u w:val="single"/>
                <w:lang w:val="en-GB"/>
              </w:rPr>
              <w:t>&gt;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2%</w:t>
            </w:r>
            <w:r w:rsidR="007156C9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. B</w:t>
            </w:r>
            <w:r w:rsidR="00BB22B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aseline characteristics </w:t>
            </w:r>
            <w:r w:rsidR="00F55580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and MDT diagnosis </w:t>
            </w:r>
            <w:r w:rsidR="00BB22B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were compared between g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roups (eosinophilia vs non-eosinophilia) using T-tests and Chi-squared tests </w:t>
            </w:r>
            <w:r w:rsidR="007156C9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where appropriate</w:t>
            </w:r>
            <w:r w:rsidR="00971A2B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. </w:t>
            </w:r>
            <w:r w:rsidR="004D3EA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Logistic regression analysis was used to assess the associated between lavage eosinophilia and initiation of immunosuppression </w:t>
            </w:r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(including oral glucocorticoids) </w:t>
            </w:r>
            <w:r w:rsidR="004D3EA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while controlling for potential confounders (</w:t>
            </w:r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including </w:t>
            </w:r>
            <w:r w:rsidR="004D3EA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demographics</w:t>
            </w:r>
            <w:r w:rsidR="00F55580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, lung function</w:t>
            </w:r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and </w:t>
            </w:r>
            <w:r w:rsidR="00F55580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CT pattern).  </w:t>
            </w:r>
          </w:p>
          <w:p w14:paraId="2FC2E022" w14:textId="77777777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</w:p>
          <w:p w14:paraId="5F99AE4A" w14:textId="77777777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  <w:t>Results: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</w:p>
          <w:p w14:paraId="621D4BAC" w14:textId="5461568B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96 participants were included</w:t>
            </w:r>
            <w:r w:rsidR="00F55580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(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59 male, </w:t>
            </w:r>
            <w:r w:rsidR="00F55580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mean age 65±11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[SD])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, of whom 40 had 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BAL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eosinophilia. Patients with eosinophilia were older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, had a lower baseline D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vertAlign w:val="subscript"/>
                <w:lang w:val="en-GB"/>
              </w:rPr>
              <w:t>L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CO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andhigher</w:t>
            </w:r>
            <w:proofErr w:type="spellEnd"/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prevalence of reticulation and traction bronchiectasis. </w:t>
            </w:r>
            <w:r w:rsidR="00EF547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The most common diagnosis after MDT was idiopathic pulmonary fibrosis (n=34)</w:t>
            </w:r>
            <w:r w:rsidR="00720189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and </w:t>
            </w:r>
            <w:r w:rsidR="00B8464D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there was no significant difference in MDT</w:t>
            </w:r>
            <w:r w:rsidR="00720189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diagnosis between groups.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Immunosuppression treatment was started in </w:t>
            </w:r>
            <w:r w:rsidR="003466A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47/96</w:t>
            </w:r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patients following BAL.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Logistic regression analysis demonstrated no </w:t>
            </w:r>
            <w:r w:rsidR="00720189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association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between </w:t>
            </w:r>
            <w:r w:rsidR="00720189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BAL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eosinophilia and immunosuppression initiation. </w:t>
            </w:r>
          </w:p>
          <w:p w14:paraId="18ECDEBA" w14:textId="77777777" w:rsidR="0058393F" w:rsidRPr="004F0A82" w:rsidRDefault="0058393F" w:rsidP="0058393F">
            <w:pPr>
              <w:autoSpaceDE w:val="0"/>
              <w:autoSpaceDN w:val="0"/>
              <w:adjustRightInd w:val="0"/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</w:p>
          <w:p w14:paraId="1A4BB4E8" w14:textId="77777777" w:rsidR="0058393F" w:rsidRPr="004F0A82" w:rsidRDefault="0058393F" w:rsidP="0058393F">
            <w:pPr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</w:pPr>
            <w:r w:rsidRPr="004F0A82">
              <w:rPr>
                <w:rFonts w:ascii="Arial" w:hAnsi="Arial" w:cs="Arial"/>
                <w:i/>
                <w:iCs/>
                <w:kern w:val="0"/>
                <w:sz w:val="22"/>
                <w:szCs w:val="22"/>
                <w:lang w:val="en-GB"/>
              </w:rPr>
              <w:t>Conclusion: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</w:p>
          <w:p w14:paraId="522945DC" w14:textId="76F7B5E6" w:rsidR="0058393F" w:rsidRPr="004F0A82" w:rsidRDefault="00720189" w:rsidP="0058393F">
            <w:pPr>
              <w:rPr>
                <w:rFonts w:ascii="Arial" w:hAnsi="Arial" w:cs="Arial"/>
                <w:sz w:val="22"/>
                <w:szCs w:val="22"/>
              </w:rPr>
            </w:pP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There was no </w:t>
            </w:r>
            <w:r w:rsidR="004F0A82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discernible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impact of BAL e</w:t>
            </w:r>
            <w:r w:rsidR="0058393F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osinophilia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on MDT diagnosis or</w:t>
            </w:r>
            <w:r w:rsidR="0058393F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use of </w:t>
            </w:r>
            <w:r w:rsidR="0058393F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immunosuppression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in this ILD cohort</w:t>
            </w:r>
            <w:r w:rsidR="0058393F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. </w:t>
            </w:r>
            <w:r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The value of BAL eosinophilia in guiding management decisions in ILD remains uncertain.</w:t>
            </w:r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Surprisingly, eosinophilia was associated with a </w:t>
            </w:r>
            <w:proofErr w:type="gramStart"/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>higher prevalence radiological features of fibrosis</w:t>
            </w:r>
            <w:proofErr w:type="gramEnd"/>
            <w:r w:rsidR="009266F3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. </w:t>
            </w:r>
            <w:r w:rsidR="0058393F" w:rsidRPr="004F0A82">
              <w:rPr>
                <w:rFonts w:ascii="Arial" w:hAnsi="Arial" w:cs="Arial"/>
                <w:kern w:val="0"/>
                <w:sz w:val="22"/>
                <w:szCs w:val="22"/>
                <w:lang w:val="en-GB"/>
              </w:rPr>
              <w:t xml:space="preserve"> </w:t>
            </w:r>
          </w:p>
          <w:p w14:paraId="4FC5A63D" w14:textId="3BB3756F" w:rsidR="006A2C62" w:rsidRPr="004F0A82" w:rsidRDefault="006A2C62" w:rsidP="00AA1073">
            <w:pPr>
              <w:pStyle w:val="Pa12"/>
              <w:rPr>
                <w:rStyle w:val="A4"/>
                <w:bCs/>
              </w:rPr>
            </w:pPr>
          </w:p>
          <w:p w14:paraId="513AD847" w14:textId="35CD48B5" w:rsidR="00971A2B" w:rsidRPr="004F0A82" w:rsidRDefault="006A2C62" w:rsidP="00352B3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4F0A82">
              <w:rPr>
                <w:rStyle w:val="A4"/>
                <w:b/>
                <w:bCs/>
              </w:rPr>
              <w:t xml:space="preserve">Grant Support: </w:t>
            </w:r>
            <w:r w:rsidRPr="004F0A82">
              <w:rPr>
                <w:rStyle w:val="A4"/>
              </w:rPr>
              <w:t>Nil</w:t>
            </w:r>
          </w:p>
          <w:p w14:paraId="027A6522" w14:textId="77777777" w:rsidR="00971A2B" w:rsidRPr="004F0A82" w:rsidRDefault="00971A2B" w:rsidP="00352B34">
            <w:pPr>
              <w:pStyle w:val="Default"/>
              <w:rPr>
                <w:sz w:val="22"/>
                <w:szCs w:val="22"/>
              </w:rPr>
            </w:pPr>
          </w:p>
          <w:p w14:paraId="49180ABE" w14:textId="77777777" w:rsidR="0018367F" w:rsidRDefault="006A2C62" w:rsidP="00AA1073">
            <w:pPr>
              <w:pStyle w:val="Pa12"/>
              <w:rPr>
                <w:sz w:val="22"/>
                <w:szCs w:val="22"/>
              </w:rPr>
            </w:pPr>
            <w:r w:rsidRPr="004F0A82">
              <w:rPr>
                <w:b/>
                <w:bCs/>
                <w:sz w:val="22"/>
                <w:szCs w:val="22"/>
              </w:rPr>
              <w:t xml:space="preserve">Word Count: </w:t>
            </w:r>
            <w:r w:rsidR="003466A3" w:rsidRPr="004F0A82">
              <w:rPr>
                <w:sz w:val="22"/>
                <w:szCs w:val="22"/>
              </w:rPr>
              <w:t>292</w:t>
            </w:r>
            <w:r w:rsidRPr="004F0A82">
              <w:rPr>
                <w:sz w:val="22"/>
                <w:szCs w:val="22"/>
              </w:rPr>
              <w:t>/300</w:t>
            </w:r>
          </w:p>
          <w:p w14:paraId="34177A09" w14:textId="77777777" w:rsidR="0018367F" w:rsidRDefault="0018367F" w:rsidP="00AA1073">
            <w:pPr>
              <w:pStyle w:val="Pa12"/>
              <w:rPr>
                <w:sz w:val="22"/>
                <w:szCs w:val="22"/>
              </w:rPr>
            </w:pPr>
          </w:p>
          <w:p w14:paraId="44D0867E" w14:textId="00BE3B02" w:rsidR="006A2C62" w:rsidRPr="004F0A82" w:rsidRDefault="0018367F" w:rsidP="00AA1073">
            <w:pPr>
              <w:pStyle w:val="Pa12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Key Words</w:t>
            </w:r>
            <w:r>
              <w:rPr>
                <w:sz w:val="22"/>
                <w:szCs w:val="22"/>
              </w:rPr>
              <w:t xml:space="preserve">: Eosinophilia; Bronchoalveolar lavage; Interstitial Lung Disease; </w:t>
            </w:r>
            <w:r w:rsidR="003D3BB8">
              <w:rPr>
                <w:sz w:val="22"/>
                <w:szCs w:val="22"/>
              </w:rPr>
              <w:t>Immunosuppression; Diagnostics</w:t>
            </w:r>
            <w:r w:rsidR="006A2C62" w:rsidRPr="004F0A82">
              <w:rPr>
                <w:sz w:val="22"/>
                <w:szCs w:val="22"/>
              </w:rPr>
              <w:br/>
            </w:r>
            <w:r w:rsidR="006A2C62" w:rsidRPr="004F0A82">
              <w:rPr>
                <w:sz w:val="22"/>
                <w:szCs w:val="22"/>
              </w:rPr>
              <w:br/>
            </w:r>
            <w:r w:rsidR="006A2C62" w:rsidRPr="004F0A82">
              <w:rPr>
                <w:sz w:val="22"/>
                <w:szCs w:val="22"/>
              </w:rPr>
              <w:br/>
            </w:r>
            <w:r w:rsidR="006A2C62" w:rsidRPr="004F0A82">
              <w:rPr>
                <w:sz w:val="22"/>
                <w:szCs w:val="22"/>
              </w:rPr>
              <w:br/>
            </w:r>
            <w:r w:rsidR="006A2C62" w:rsidRPr="004F0A82">
              <w:rPr>
                <w:sz w:val="22"/>
                <w:szCs w:val="22"/>
              </w:rPr>
              <w:br/>
            </w:r>
            <w:r w:rsidR="006A2C62" w:rsidRPr="004F0A82">
              <w:rPr>
                <w:sz w:val="22"/>
                <w:szCs w:val="22"/>
              </w:rPr>
              <w:br/>
            </w:r>
          </w:p>
          <w:p w14:paraId="0EC47C0C" w14:textId="77777777" w:rsidR="006A2C62" w:rsidRPr="004F0A82" w:rsidRDefault="006A2C62" w:rsidP="00AA1073">
            <w:pPr>
              <w:pStyle w:val="Default"/>
              <w:rPr>
                <w:sz w:val="22"/>
                <w:szCs w:val="22"/>
              </w:rPr>
            </w:pPr>
          </w:p>
          <w:p w14:paraId="22D79DE5" w14:textId="77777777" w:rsidR="006A2C62" w:rsidRPr="004F0A82" w:rsidRDefault="006A2C62" w:rsidP="00AA1073">
            <w:pPr>
              <w:pStyle w:val="Default"/>
              <w:rPr>
                <w:sz w:val="22"/>
                <w:szCs w:val="22"/>
              </w:rPr>
            </w:pPr>
          </w:p>
          <w:p w14:paraId="44D1233F" w14:textId="77777777" w:rsidR="006A2C62" w:rsidRPr="004F0A82" w:rsidRDefault="006A2C62" w:rsidP="00AA1073">
            <w:pPr>
              <w:pStyle w:val="Pa12"/>
              <w:rPr>
                <w:rStyle w:val="A4"/>
                <w:bCs/>
              </w:rPr>
            </w:pP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  <w:r w:rsidRPr="004F0A82">
              <w:rPr>
                <w:rStyle w:val="A4"/>
                <w:bCs/>
              </w:rPr>
              <w:br/>
            </w:r>
          </w:p>
          <w:p w14:paraId="2642058D" w14:textId="77777777" w:rsidR="006A2C62" w:rsidRPr="004F0A82" w:rsidRDefault="006A2C62" w:rsidP="00AA1073">
            <w:pPr>
              <w:pStyle w:val="Default"/>
              <w:rPr>
                <w:rStyle w:val="A4"/>
                <w:bCs/>
              </w:rPr>
            </w:pPr>
          </w:p>
          <w:p w14:paraId="4DDBA7A5" w14:textId="77777777" w:rsidR="006A2C62" w:rsidRPr="004F0A82" w:rsidRDefault="006A2C62" w:rsidP="00AA1073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  <w:r w:rsidRPr="004F0A82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372EE6CE" w14:textId="6EACE808" w:rsidR="000F50C4" w:rsidRPr="004F0A82" w:rsidRDefault="000F50C4" w:rsidP="0058393F">
      <w:pPr>
        <w:rPr>
          <w:rFonts w:ascii="Arial" w:hAnsi="Arial" w:cs="Arial"/>
          <w:sz w:val="22"/>
          <w:szCs w:val="22"/>
        </w:rPr>
      </w:pPr>
    </w:p>
    <w:sectPr w:rsidR="000F50C4" w:rsidRPr="004F0A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62"/>
    <w:rsid w:val="00031C49"/>
    <w:rsid w:val="00071420"/>
    <w:rsid w:val="000C3A03"/>
    <w:rsid w:val="000D629D"/>
    <w:rsid w:val="000F50C4"/>
    <w:rsid w:val="00156CF7"/>
    <w:rsid w:val="0018367F"/>
    <w:rsid w:val="00196C07"/>
    <w:rsid w:val="001C643C"/>
    <w:rsid w:val="001D0730"/>
    <w:rsid w:val="002C0E78"/>
    <w:rsid w:val="002E4B68"/>
    <w:rsid w:val="003444D6"/>
    <w:rsid w:val="003466A3"/>
    <w:rsid w:val="00351D66"/>
    <w:rsid w:val="00352B34"/>
    <w:rsid w:val="00372CBE"/>
    <w:rsid w:val="003D3BB8"/>
    <w:rsid w:val="003D589B"/>
    <w:rsid w:val="003E2304"/>
    <w:rsid w:val="00403BB2"/>
    <w:rsid w:val="00425B41"/>
    <w:rsid w:val="00450FBF"/>
    <w:rsid w:val="004866F6"/>
    <w:rsid w:val="00492F3A"/>
    <w:rsid w:val="004A45D2"/>
    <w:rsid w:val="004A7B9E"/>
    <w:rsid w:val="004D3EA2"/>
    <w:rsid w:val="004E45FA"/>
    <w:rsid w:val="004F0A82"/>
    <w:rsid w:val="00540A23"/>
    <w:rsid w:val="0058393F"/>
    <w:rsid w:val="005E0773"/>
    <w:rsid w:val="006231D1"/>
    <w:rsid w:val="00657769"/>
    <w:rsid w:val="006935A3"/>
    <w:rsid w:val="00696E09"/>
    <w:rsid w:val="006A2C62"/>
    <w:rsid w:val="006C64A3"/>
    <w:rsid w:val="006D1723"/>
    <w:rsid w:val="007156C9"/>
    <w:rsid w:val="00720189"/>
    <w:rsid w:val="0074184B"/>
    <w:rsid w:val="00760CEE"/>
    <w:rsid w:val="00776A69"/>
    <w:rsid w:val="007D08B3"/>
    <w:rsid w:val="008C36EC"/>
    <w:rsid w:val="008D1AF1"/>
    <w:rsid w:val="009266F3"/>
    <w:rsid w:val="0095551D"/>
    <w:rsid w:val="00971A2B"/>
    <w:rsid w:val="00977F0F"/>
    <w:rsid w:val="00AD242A"/>
    <w:rsid w:val="00B8464D"/>
    <w:rsid w:val="00BB22B2"/>
    <w:rsid w:val="00BC0F99"/>
    <w:rsid w:val="00BE1EF7"/>
    <w:rsid w:val="00C976AA"/>
    <w:rsid w:val="00D11690"/>
    <w:rsid w:val="00D30C7E"/>
    <w:rsid w:val="00D33189"/>
    <w:rsid w:val="00D554F9"/>
    <w:rsid w:val="00DB3228"/>
    <w:rsid w:val="00DB7A7B"/>
    <w:rsid w:val="00E02BDB"/>
    <w:rsid w:val="00E16501"/>
    <w:rsid w:val="00E36744"/>
    <w:rsid w:val="00E63D01"/>
    <w:rsid w:val="00E67C41"/>
    <w:rsid w:val="00EE1DE7"/>
    <w:rsid w:val="00EF5473"/>
    <w:rsid w:val="00EF73FE"/>
    <w:rsid w:val="00F3307A"/>
    <w:rsid w:val="00F54EC4"/>
    <w:rsid w:val="00F55580"/>
    <w:rsid w:val="00F85E13"/>
    <w:rsid w:val="00FF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EBB5C"/>
  <w15:chartTrackingRefBased/>
  <w15:docId w15:val="{66AACEDC-CB18-B140-98F9-FEB05222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2C62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val="en-NZ" w:eastAsia="en-NZ"/>
      <w14:ligatures w14:val="none"/>
    </w:rPr>
  </w:style>
  <w:style w:type="character" w:customStyle="1" w:styleId="A4">
    <w:name w:val="A4"/>
    <w:uiPriority w:val="99"/>
    <w:rsid w:val="006A2C62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A2C62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7D08B3"/>
  </w:style>
  <w:style w:type="character" w:styleId="CommentReference">
    <w:name w:val="annotation reference"/>
    <w:basedOn w:val="DefaultParagraphFont"/>
    <w:uiPriority w:val="99"/>
    <w:semiHidden/>
    <w:unhideWhenUsed/>
    <w:rsid w:val="009266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66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66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6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6F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1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Callum</dc:creator>
  <cp:keywords/>
  <dc:description/>
  <cp:lastModifiedBy>Jack Callum</cp:lastModifiedBy>
  <cp:revision>4</cp:revision>
  <dcterms:created xsi:type="dcterms:W3CDTF">2023-10-18T22:49:00Z</dcterms:created>
  <dcterms:modified xsi:type="dcterms:W3CDTF">2023-10-18T22:53:00Z</dcterms:modified>
</cp:coreProperties>
</file>