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7FA0" w14:textId="2FC0A1F8" w:rsidR="008427FA" w:rsidRPr="007244F0" w:rsidRDefault="008427FA" w:rsidP="008427FA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title: </w:t>
      </w:r>
    </w:p>
    <w:p w14:paraId="265C7D9B" w14:textId="3896AF5F" w:rsidR="008427FA" w:rsidRPr="008E76C4" w:rsidRDefault="008E76C4" w:rsidP="008427FA">
      <w:pPr>
        <w:rPr>
          <w:rFonts w:ascii="Arial" w:hAnsi="Arial" w:cs="Arial"/>
          <w:b/>
          <w:bCs/>
        </w:rPr>
      </w:pPr>
      <w:r w:rsidRPr="008E76C4">
        <w:rPr>
          <w:rFonts w:ascii="Arial" w:hAnsi="Arial" w:cs="Arial"/>
          <w:b/>
          <w:bCs/>
        </w:rPr>
        <w:t>The relationship between serum HDL-cholesterol and all-cause mortality in community-based people with type 1 diabetes: The Fremantle Diabetes Study Phase I</w:t>
      </w:r>
    </w:p>
    <w:p w14:paraId="389AC927" w14:textId="77777777" w:rsidR="008E76C4" w:rsidRPr="007244F0" w:rsidRDefault="008E76C4" w:rsidP="008427FA">
      <w:pPr>
        <w:rPr>
          <w:rFonts w:ascii="Arial" w:hAnsi="Arial" w:cs="Arial"/>
        </w:rPr>
      </w:pPr>
    </w:p>
    <w:p w14:paraId="454B7C19" w14:textId="5B7DB6E9" w:rsidR="008427FA" w:rsidRDefault="008427FA" w:rsidP="008427FA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Abstract: </w:t>
      </w:r>
    </w:p>
    <w:p w14:paraId="11F5FC5D" w14:textId="77777777" w:rsidR="00047D3B" w:rsidRPr="00047D3B" w:rsidRDefault="00047D3B" w:rsidP="00047D3B">
      <w:pPr>
        <w:rPr>
          <w:rFonts w:ascii="Arial" w:hAnsi="Arial" w:cs="Arial"/>
        </w:rPr>
      </w:pPr>
      <w:r w:rsidRPr="00047D3B">
        <w:rPr>
          <w:rFonts w:ascii="Arial" w:hAnsi="Arial" w:cs="Arial"/>
          <w:b/>
          <w:bCs/>
        </w:rPr>
        <w:t>Aim:</w:t>
      </w:r>
      <w:r w:rsidRPr="00047D3B">
        <w:rPr>
          <w:rFonts w:ascii="Arial" w:hAnsi="Arial" w:cs="Arial"/>
        </w:rPr>
        <w:t xml:space="preserve"> There is a U-shaped relationship between serum HDL-cholesterol and mortality in females but not males with type 2 diabetes (T2D). Our aim was to assess the prognostic significance of serum HDL-cholesterol concentrations by sex in type 1 diabetes (T1D).</w:t>
      </w:r>
    </w:p>
    <w:p w14:paraId="24DF273F" w14:textId="77777777" w:rsidR="00047D3B" w:rsidRPr="00047D3B" w:rsidRDefault="00047D3B" w:rsidP="00047D3B">
      <w:pPr>
        <w:rPr>
          <w:rFonts w:ascii="Arial" w:hAnsi="Arial" w:cs="Arial"/>
        </w:rPr>
      </w:pPr>
      <w:r w:rsidRPr="00047D3B">
        <w:rPr>
          <w:rFonts w:ascii="Arial" w:hAnsi="Arial" w:cs="Arial"/>
          <w:b/>
          <w:bCs/>
        </w:rPr>
        <w:t>Methods:</w:t>
      </w:r>
      <w:r w:rsidRPr="00047D3B">
        <w:rPr>
          <w:rFonts w:ascii="Arial" w:hAnsi="Arial" w:cs="Arial"/>
        </w:rPr>
        <w:t xml:space="preserve"> Fremantle Diabetes Study Phase I (recruitment 1993-1996) was utilised due to long duration follow-up. We followed 50 females and 74 males (mean ages 40.3 and 43.3 years, mean follow-up 17.4 and 18.1 years, respectively) with T1D for deaths ascertained from validated databases to end-2017. Kaplan Meier curves by HDL-cholesterol quintile (Q) were compared by log rank test.</w:t>
      </w:r>
    </w:p>
    <w:p w14:paraId="1FF15CDA" w14:textId="77777777" w:rsidR="00047D3B" w:rsidRPr="00047D3B" w:rsidRDefault="00047D3B" w:rsidP="00047D3B">
      <w:pPr>
        <w:rPr>
          <w:rFonts w:ascii="Arial" w:hAnsi="Arial" w:cs="Arial"/>
        </w:rPr>
      </w:pPr>
      <w:r w:rsidRPr="00047D3B">
        <w:rPr>
          <w:rFonts w:ascii="Arial" w:hAnsi="Arial" w:cs="Arial"/>
          <w:b/>
          <w:bCs/>
        </w:rPr>
        <w:t>Results:</w:t>
      </w:r>
      <w:r w:rsidRPr="00047D3B">
        <w:rPr>
          <w:rFonts w:ascii="Arial" w:hAnsi="Arial" w:cs="Arial"/>
        </w:rPr>
        <w:t xml:space="preserve"> There were 17 and 38 deaths in females and males, respectively (34.0% and 51.4%; P=0.056). In the females, baseline Q3 (1.26-1.44 mmol/L) had lowest mortality (0%; see Figure; P=0.017) with higher mortality in Q1 (70%; &lt;0.95 mmol/L, P=0.001), Q2 (40%; 1.00-1.25 mmol/L, P=0.013), and Q5 (40%; &gt;1.80 mmol/L, P=0.021) in unadjusted pairwise comparisons. In males, there was no between-quintile difference in survival (P=0.201).</w:t>
      </w:r>
    </w:p>
    <w:p w14:paraId="3DA2E850" w14:textId="0983DD2F" w:rsidR="00047D3B" w:rsidRPr="007244F0" w:rsidRDefault="00047D3B" w:rsidP="00047D3B">
      <w:pPr>
        <w:rPr>
          <w:rFonts w:ascii="Arial" w:hAnsi="Arial" w:cs="Arial"/>
        </w:rPr>
      </w:pPr>
      <w:r w:rsidRPr="00047D3B">
        <w:rPr>
          <w:rFonts w:ascii="Arial" w:hAnsi="Arial" w:cs="Arial"/>
          <w:b/>
          <w:bCs/>
        </w:rPr>
        <w:t>Conclusions:</w:t>
      </w:r>
      <w:r w:rsidRPr="00047D3B">
        <w:rPr>
          <w:rFonts w:ascii="Arial" w:hAnsi="Arial" w:cs="Arial"/>
        </w:rPr>
        <w:t xml:space="preserve"> There is a significant U-shaped relationship between serum HDL-cholesterol and all-cause death in community-based females but not males with T1D, paralleling type 2 data. These findings have implications for assessment of serum lipid profiles in T1D.</w:t>
      </w:r>
    </w:p>
    <w:p w14:paraId="1057D15B" w14:textId="6C2669D5" w:rsidR="008E76C4" w:rsidRPr="007244F0" w:rsidRDefault="008E76C4" w:rsidP="008427FA">
      <w:pPr>
        <w:rPr>
          <w:rFonts w:ascii="Arial" w:hAnsi="Arial" w:cs="Arial"/>
          <w:i/>
          <w:iCs/>
        </w:rPr>
      </w:pPr>
      <w:r>
        <w:rPr>
          <w:noProof/>
        </w:rPr>
        <w:drawing>
          <wp:inline distT="0" distB="0" distL="0" distR="0" wp14:anchorId="60525ED3" wp14:editId="530CAA71">
            <wp:extent cx="5438775" cy="1927614"/>
            <wp:effectExtent l="0" t="0" r="0" b="0"/>
            <wp:docPr id="16195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56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9244" cy="193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4AE49" w14:textId="77777777" w:rsidR="008427FA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47D3B"/>
    <w:rsid w:val="0028124D"/>
    <w:rsid w:val="00376B39"/>
    <w:rsid w:val="004E09DD"/>
    <w:rsid w:val="007244F0"/>
    <w:rsid w:val="007A1B01"/>
    <w:rsid w:val="00830A4D"/>
    <w:rsid w:val="008427FA"/>
    <w:rsid w:val="008953CF"/>
    <w:rsid w:val="008E76C4"/>
    <w:rsid w:val="009A582D"/>
    <w:rsid w:val="009D79DB"/>
    <w:rsid w:val="00A85759"/>
    <w:rsid w:val="00B91128"/>
    <w:rsid w:val="00BC73E4"/>
    <w:rsid w:val="00D56368"/>
    <w:rsid w:val="00D839F7"/>
    <w:rsid w:val="00D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9c8a2b7b-0bee-4c48-b0a6-23db8982d3bc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Timothy Davis</cp:lastModifiedBy>
  <cp:revision>2</cp:revision>
  <dcterms:created xsi:type="dcterms:W3CDTF">2026-02-02T04:32:00Z</dcterms:created>
  <dcterms:modified xsi:type="dcterms:W3CDTF">2026-02-02T04:32:00Z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