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72C938D5">
        <w:tc>
          <w:tcPr>
            <w:tcW w:w="8640" w:type="dxa"/>
            <w:shd w:val="clear" w:color="auto" w:fill="F2F2F2" w:themeFill="background1" w:themeFillShade="F2"/>
          </w:tcPr>
          <w:p w14:paraId="2D096362" w14:textId="77777777" w:rsidR="003E62E1" w:rsidRPr="003E62E1" w:rsidRDefault="003E62E1" w:rsidP="506E6675">
            <w:pPr>
              <w:jc w:val="both"/>
              <w:rPr>
                <w:rFonts w:ascii="Arial" w:hAnsi="Arial" w:cs="Arial"/>
                <w:i/>
                <w:iCs/>
                <w:sz w:val="22"/>
                <w:szCs w:val="22"/>
              </w:rPr>
            </w:pPr>
            <w:r w:rsidRPr="003E62E1">
              <w:rPr>
                <w:rFonts w:ascii="Arial" w:hAnsi="Arial" w:cs="Arial"/>
                <w:i/>
                <w:iCs/>
                <w:sz w:val="22"/>
                <w:szCs w:val="22"/>
              </w:rPr>
              <w:t>Paper</w:t>
            </w:r>
          </w:p>
          <w:p w14:paraId="2003E176" w14:textId="1DF3CCED" w:rsidR="00C8423A" w:rsidRDefault="5A733F50" w:rsidP="506E6675">
            <w:pPr>
              <w:jc w:val="both"/>
              <w:rPr>
                <w:rFonts w:ascii="Arial" w:hAnsi="Arial" w:cs="Arial"/>
                <w:b/>
                <w:bCs/>
                <w:sz w:val="22"/>
                <w:szCs w:val="22"/>
              </w:rPr>
            </w:pPr>
            <w:r w:rsidRPr="72C938D5">
              <w:rPr>
                <w:rFonts w:ascii="Arial" w:hAnsi="Arial" w:cs="Arial"/>
                <w:b/>
                <w:bCs/>
                <w:sz w:val="22"/>
                <w:szCs w:val="22"/>
              </w:rPr>
              <w:t>Building capabilities</w:t>
            </w:r>
            <w:r w:rsidR="00A0435F" w:rsidRPr="72C938D5">
              <w:rPr>
                <w:rFonts w:ascii="Arial" w:hAnsi="Arial" w:cs="Arial"/>
                <w:b/>
                <w:bCs/>
                <w:sz w:val="22"/>
                <w:szCs w:val="22"/>
              </w:rPr>
              <w:t xml:space="preserve"> for systemic resilience investment</w:t>
            </w:r>
          </w:p>
          <w:p w14:paraId="4FED29D5" w14:textId="3290F939" w:rsidR="00C8423A" w:rsidRDefault="00C8423A" w:rsidP="00706DED">
            <w:pPr>
              <w:jc w:val="both"/>
              <w:rPr>
                <w:rFonts w:ascii="Arial" w:hAnsi="Arial" w:cs="Arial"/>
                <w:sz w:val="22"/>
                <w:szCs w:val="22"/>
              </w:rPr>
            </w:pP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72C938D5">
        <w:trPr>
          <w:trHeight w:val="3124"/>
        </w:trPr>
        <w:tc>
          <w:tcPr>
            <w:tcW w:w="8640" w:type="dxa"/>
          </w:tcPr>
          <w:p w14:paraId="5B83AD76" w14:textId="20033192"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E618DA8" w14:textId="77777777" w:rsidR="00FF534B" w:rsidRDefault="0065012F" w:rsidP="00FF534B">
            <w:pPr>
              <w:jc w:val="both"/>
              <w:rPr>
                <w:rFonts w:ascii="Arial" w:hAnsi="Arial" w:cs="Arial"/>
                <w:b/>
                <w:sz w:val="22"/>
                <w:szCs w:val="22"/>
              </w:rPr>
            </w:pPr>
            <w:r w:rsidRPr="0065012F">
              <w:rPr>
                <w:rFonts w:ascii="Arial" w:hAnsi="Arial" w:cs="Arial"/>
                <w:b/>
                <w:sz w:val="22"/>
                <w:szCs w:val="22"/>
              </w:rPr>
              <w:t>Introduction</w:t>
            </w:r>
          </w:p>
          <w:p w14:paraId="4806BFDB" w14:textId="735F40F0" w:rsidR="0065012F" w:rsidRPr="00D15528" w:rsidRDefault="00D15528" w:rsidP="00706DED">
            <w:pPr>
              <w:jc w:val="both"/>
              <w:rPr>
                <w:rFonts w:ascii="Arial" w:hAnsi="Arial" w:cs="Arial"/>
                <w:sz w:val="22"/>
                <w:szCs w:val="22"/>
                <w:lang w:val="en-CA"/>
              </w:rPr>
            </w:pPr>
            <w:r w:rsidRPr="72C938D5">
              <w:rPr>
                <w:rFonts w:ascii="Arial" w:hAnsi="Arial" w:cs="Arial"/>
                <w:sz w:val="22"/>
                <w:szCs w:val="22"/>
                <w:lang w:val="en-CA"/>
              </w:rPr>
              <w:t xml:space="preserve">The Resilient Futures Investment Roundtable brings together leaders from various sectors to improve resilience investment decisions. </w:t>
            </w:r>
            <w:r w:rsidR="4B28C74A" w:rsidRPr="72C938D5">
              <w:rPr>
                <w:rFonts w:ascii="Arial" w:hAnsi="Arial" w:cs="Arial"/>
                <w:sz w:val="22"/>
                <w:szCs w:val="22"/>
                <w:lang w:val="en-CA"/>
              </w:rPr>
              <w:t>Overcoming the</w:t>
            </w:r>
            <w:r w:rsidRPr="72C938D5">
              <w:rPr>
                <w:rFonts w:ascii="Arial" w:hAnsi="Arial" w:cs="Arial"/>
                <w:sz w:val="22"/>
                <w:szCs w:val="22"/>
                <w:lang w:val="en-CA"/>
              </w:rPr>
              <w:t xml:space="preserve"> shortfall </w:t>
            </w:r>
            <w:r w:rsidR="46A8FD77" w:rsidRPr="72C938D5">
              <w:rPr>
                <w:rFonts w:ascii="Arial" w:hAnsi="Arial" w:cs="Arial"/>
                <w:sz w:val="22"/>
                <w:szCs w:val="22"/>
                <w:lang w:val="en-CA"/>
              </w:rPr>
              <w:t xml:space="preserve">in funding </w:t>
            </w:r>
            <w:r w:rsidRPr="72C938D5">
              <w:rPr>
                <w:rFonts w:ascii="Arial" w:hAnsi="Arial" w:cs="Arial"/>
                <w:sz w:val="22"/>
                <w:szCs w:val="22"/>
                <w:lang w:val="en-CA"/>
              </w:rPr>
              <w:t>for adaptation and resilience necessitat</w:t>
            </w:r>
            <w:r w:rsidR="3E2031C8" w:rsidRPr="72C938D5">
              <w:rPr>
                <w:rFonts w:ascii="Arial" w:hAnsi="Arial" w:cs="Arial"/>
                <w:sz w:val="22"/>
                <w:szCs w:val="22"/>
                <w:lang w:val="en-CA"/>
              </w:rPr>
              <w:t>es</w:t>
            </w:r>
            <w:r w:rsidRPr="72C938D5">
              <w:rPr>
                <w:rFonts w:ascii="Arial" w:hAnsi="Arial" w:cs="Arial"/>
                <w:sz w:val="22"/>
                <w:szCs w:val="22"/>
                <w:lang w:val="en-CA"/>
              </w:rPr>
              <w:t xml:space="preserve"> a shift from fragmented approaches to a systemic view that acknowledges </w:t>
            </w:r>
            <w:r w:rsidR="65179199" w:rsidRPr="72C938D5">
              <w:rPr>
                <w:rFonts w:ascii="Arial" w:hAnsi="Arial" w:cs="Arial"/>
                <w:sz w:val="22"/>
                <w:szCs w:val="22"/>
                <w:lang w:val="en-CA"/>
              </w:rPr>
              <w:t xml:space="preserve">the </w:t>
            </w:r>
            <w:r w:rsidRPr="72C938D5">
              <w:rPr>
                <w:rFonts w:ascii="Arial" w:hAnsi="Arial" w:cs="Arial"/>
                <w:sz w:val="22"/>
                <w:szCs w:val="22"/>
                <w:lang w:val="en-CA"/>
              </w:rPr>
              <w:t>interconnections and complexities</w:t>
            </w:r>
            <w:r w:rsidR="48D3EC85" w:rsidRPr="72C938D5">
              <w:rPr>
                <w:rFonts w:ascii="Arial" w:hAnsi="Arial" w:cs="Arial"/>
                <w:sz w:val="22"/>
                <w:szCs w:val="22"/>
                <w:lang w:val="en-CA"/>
              </w:rPr>
              <w:t xml:space="preserve"> of resilience building</w:t>
            </w:r>
            <w:r w:rsidRPr="72C938D5">
              <w:rPr>
                <w:rFonts w:ascii="Arial" w:hAnsi="Arial" w:cs="Arial"/>
                <w:sz w:val="22"/>
                <w:szCs w:val="22"/>
                <w:lang w:val="en-CA"/>
              </w:rPr>
              <w:t xml:space="preserve">. To enable this shift, the Roundtable </w:t>
            </w:r>
            <w:r w:rsidR="6FDD7955" w:rsidRPr="72C938D5">
              <w:rPr>
                <w:rFonts w:ascii="Arial" w:hAnsi="Arial" w:cs="Arial"/>
                <w:sz w:val="22"/>
                <w:szCs w:val="22"/>
                <w:lang w:val="en-CA"/>
              </w:rPr>
              <w:t xml:space="preserve">has developed a framework for systemic resilience investment, designed to </w:t>
            </w:r>
            <w:r w:rsidRPr="72C938D5">
              <w:rPr>
                <w:rFonts w:ascii="Arial" w:hAnsi="Arial" w:cs="Arial"/>
                <w:sz w:val="22"/>
                <w:szCs w:val="22"/>
                <w:lang w:val="en-CA"/>
              </w:rPr>
              <w:t xml:space="preserve">help organisations build </w:t>
            </w:r>
            <w:r w:rsidR="6C6D5434" w:rsidRPr="72C938D5">
              <w:rPr>
                <w:rFonts w:ascii="Arial" w:hAnsi="Arial" w:cs="Arial"/>
                <w:sz w:val="22"/>
                <w:szCs w:val="22"/>
                <w:lang w:val="en-CA"/>
              </w:rPr>
              <w:t xml:space="preserve">the necessary </w:t>
            </w:r>
            <w:r w:rsidRPr="72C938D5">
              <w:rPr>
                <w:rFonts w:ascii="Arial" w:hAnsi="Arial" w:cs="Arial"/>
                <w:sz w:val="22"/>
                <w:szCs w:val="22"/>
                <w:lang w:val="en-CA"/>
              </w:rPr>
              <w:t>capa</w:t>
            </w:r>
            <w:r w:rsidR="0DB2BD5B" w:rsidRPr="72C938D5">
              <w:rPr>
                <w:rFonts w:ascii="Arial" w:hAnsi="Arial" w:cs="Arial"/>
                <w:sz w:val="22"/>
                <w:szCs w:val="22"/>
                <w:lang w:val="en-CA"/>
              </w:rPr>
              <w:t>bilities</w:t>
            </w:r>
            <w:r w:rsidRPr="72C938D5">
              <w:rPr>
                <w:rFonts w:ascii="Arial" w:hAnsi="Arial" w:cs="Arial"/>
                <w:sz w:val="22"/>
                <w:szCs w:val="22"/>
                <w:lang w:val="en-CA"/>
              </w:rPr>
              <w:t>.</w:t>
            </w:r>
          </w:p>
          <w:p w14:paraId="25C08A11" w14:textId="77777777" w:rsidR="00D15528" w:rsidRDefault="00D15528"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6469F954" w14:textId="2F41D522" w:rsidR="003A789D" w:rsidRDefault="00D15528" w:rsidP="506E6675">
            <w:pPr>
              <w:jc w:val="both"/>
              <w:rPr>
                <w:rFonts w:ascii="Arial" w:hAnsi="Arial" w:cs="Arial"/>
                <w:sz w:val="22"/>
                <w:szCs w:val="22"/>
                <w:lang w:val="en-CA"/>
              </w:rPr>
            </w:pPr>
            <w:r w:rsidRPr="72C938D5">
              <w:rPr>
                <w:rFonts w:ascii="Arial" w:hAnsi="Arial" w:cs="Arial"/>
                <w:sz w:val="22"/>
                <w:szCs w:val="22"/>
                <w:lang w:val="en-CA"/>
              </w:rPr>
              <w:t>The concept paper "A Pathway Towards Systemic Resilience Investment" emphasi</w:t>
            </w:r>
            <w:r w:rsidR="20B2D0C5" w:rsidRPr="72C938D5">
              <w:rPr>
                <w:rFonts w:ascii="Arial" w:hAnsi="Arial" w:cs="Arial"/>
                <w:sz w:val="22"/>
                <w:szCs w:val="22"/>
                <w:lang w:val="en-CA"/>
              </w:rPr>
              <w:t>s</w:t>
            </w:r>
            <w:r w:rsidRPr="72C938D5">
              <w:rPr>
                <w:rFonts w:ascii="Arial" w:hAnsi="Arial" w:cs="Arial"/>
                <w:sz w:val="22"/>
                <w:szCs w:val="22"/>
                <w:lang w:val="en-CA"/>
              </w:rPr>
              <w:t>es a systemic approach to climate resilience investment. It introduces the ABCD framework</w:t>
            </w:r>
            <w:r w:rsidR="1D878086" w:rsidRPr="72C938D5">
              <w:rPr>
                <w:rFonts w:ascii="Arial" w:hAnsi="Arial" w:cs="Arial"/>
                <w:sz w:val="22"/>
                <w:szCs w:val="22"/>
                <w:lang w:val="en-CA"/>
              </w:rPr>
              <w:t xml:space="preserve">, which guides </w:t>
            </w:r>
            <w:r w:rsidR="0E6C1826" w:rsidRPr="72C938D5">
              <w:rPr>
                <w:rFonts w:ascii="Arial" w:hAnsi="Arial" w:cs="Arial"/>
                <w:sz w:val="22"/>
                <w:szCs w:val="22"/>
                <w:lang w:val="en-CA"/>
              </w:rPr>
              <w:t>organisations through</w:t>
            </w:r>
            <w:r w:rsidRPr="72C938D5">
              <w:rPr>
                <w:rFonts w:ascii="Arial" w:hAnsi="Arial" w:cs="Arial"/>
                <w:sz w:val="22"/>
                <w:szCs w:val="22"/>
                <w:lang w:val="en-CA"/>
              </w:rPr>
              <w:t xml:space="preserve"> four stages</w:t>
            </w:r>
            <w:r w:rsidR="47A2ABCD" w:rsidRPr="72C938D5">
              <w:rPr>
                <w:rFonts w:ascii="Arial" w:hAnsi="Arial" w:cs="Arial"/>
                <w:sz w:val="22"/>
                <w:szCs w:val="22"/>
                <w:lang w:val="en-CA"/>
              </w:rPr>
              <w:t xml:space="preserve">, </w:t>
            </w:r>
            <w:r w:rsidR="1966087B" w:rsidRPr="72C938D5">
              <w:rPr>
                <w:rFonts w:ascii="Arial" w:hAnsi="Arial" w:cs="Arial"/>
                <w:sz w:val="22"/>
                <w:szCs w:val="22"/>
                <w:lang w:val="en-CA"/>
              </w:rPr>
              <w:t xml:space="preserve">expanding the focus from avoiding losses at a single point to unlocking synergies, co-benefits, and emergent opportunities that benefit a broader set of stakeholders. </w:t>
            </w:r>
          </w:p>
          <w:p w14:paraId="0B962770" w14:textId="6455CFD2" w:rsidR="506E6675" w:rsidRDefault="506E6675" w:rsidP="506E6675">
            <w:pPr>
              <w:jc w:val="both"/>
              <w:rPr>
                <w:rFonts w:ascii="Arial" w:hAnsi="Arial" w:cs="Arial"/>
                <w:b/>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9D1E023" w14:textId="508EF384" w:rsidR="003A789D" w:rsidRPr="003A789D" w:rsidRDefault="003A789D" w:rsidP="003A789D">
            <w:pPr>
              <w:jc w:val="both"/>
              <w:rPr>
                <w:rFonts w:ascii="Arial" w:hAnsi="Arial" w:cs="Arial"/>
                <w:bCs/>
                <w:sz w:val="22"/>
                <w:szCs w:val="22"/>
                <w:lang w:val="en-AU"/>
              </w:rPr>
            </w:pPr>
            <w:r w:rsidRPr="003A789D">
              <w:rPr>
                <w:rFonts w:ascii="Arial" w:hAnsi="Arial" w:cs="Arial"/>
                <w:bCs/>
                <w:sz w:val="22"/>
                <w:szCs w:val="22"/>
                <w:lang w:val="en-AU"/>
              </w:rPr>
              <w:t>The methodology for the ABCD framework involves a progressive, systemic approach to resilience investment. It is structured into four stages, each building upon the previous one to enhance the complexity and scope of resilience investment:</w:t>
            </w:r>
          </w:p>
          <w:p w14:paraId="639097B9" w14:textId="13DCE036" w:rsidR="003A789D" w:rsidRPr="003A789D" w:rsidRDefault="003A789D" w:rsidP="72C938D5">
            <w:pPr>
              <w:numPr>
                <w:ilvl w:val="0"/>
                <w:numId w:val="5"/>
              </w:numPr>
              <w:jc w:val="both"/>
              <w:rPr>
                <w:rFonts w:ascii="Arial" w:hAnsi="Arial" w:cs="Arial"/>
                <w:sz w:val="22"/>
                <w:szCs w:val="22"/>
                <w:lang w:val="en-CA"/>
              </w:rPr>
            </w:pPr>
            <w:r w:rsidRPr="72C938D5">
              <w:rPr>
                <w:rFonts w:ascii="Arial" w:hAnsi="Arial" w:cs="Arial"/>
                <w:b/>
                <w:bCs/>
                <w:sz w:val="22"/>
                <w:szCs w:val="22"/>
                <w:lang w:val="en-AU"/>
              </w:rPr>
              <w:t>Stage A: Valuing Avoided Losses</w:t>
            </w:r>
            <w:r w:rsidRPr="72C938D5">
              <w:rPr>
                <w:rFonts w:ascii="Arial" w:hAnsi="Arial" w:cs="Arial"/>
                <w:sz w:val="22"/>
                <w:szCs w:val="22"/>
                <w:lang w:val="en-AU"/>
              </w:rPr>
              <w:t xml:space="preserve"> - </w:t>
            </w:r>
            <w:r w:rsidR="00FF534B" w:rsidRPr="72C938D5">
              <w:rPr>
                <w:rFonts w:ascii="Arial" w:hAnsi="Arial" w:cs="Arial"/>
                <w:sz w:val="22"/>
                <w:szCs w:val="22"/>
                <w:lang w:val="en-CA"/>
              </w:rPr>
              <w:t>This stage enhances traditional cost-benefit analysis by incorporating future climate risks and the value of avoided losses, focusing on a single asset</w:t>
            </w:r>
            <w:r w:rsidR="5CF45079" w:rsidRPr="72C938D5">
              <w:rPr>
                <w:rFonts w:ascii="Arial" w:hAnsi="Arial" w:cs="Arial"/>
                <w:sz w:val="22"/>
                <w:szCs w:val="22"/>
                <w:lang w:val="en-CA"/>
              </w:rPr>
              <w:t>.</w:t>
            </w:r>
          </w:p>
          <w:p w14:paraId="3D197B75" w14:textId="0BF52446" w:rsidR="003A789D" w:rsidRPr="003A789D" w:rsidRDefault="003A789D" w:rsidP="72C938D5">
            <w:pPr>
              <w:numPr>
                <w:ilvl w:val="0"/>
                <w:numId w:val="5"/>
              </w:numPr>
              <w:jc w:val="both"/>
              <w:rPr>
                <w:rFonts w:ascii="Arial" w:hAnsi="Arial" w:cs="Arial"/>
                <w:sz w:val="22"/>
                <w:szCs w:val="22"/>
                <w:lang w:val="en-AU"/>
              </w:rPr>
            </w:pPr>
            <w:r w:rsidRPr="72C938D5">
              <w:rPr>
                <w:rFonts w:ascii="Arial" w:hAnsi="Arial" w:cs="Arial"/>
                <w:b/>
                <w:bCs/>
                <w:sz w:val="22"/>
                <w:szCs w:val="22"/>
                <w:lang w:val="en-AU"/>
              </w:rPr>
              <w:t>Stage B: Valuing Co-Benefits</w:t>
            </w:r>
            <w:r w:rsidRPr="72C938D5">
              <w:rPr>
                <w:rFonts w:ascii="Arial" w:hAnsi="Arial" w:cs="Arial"/>
                <w:sz w:val="22"/>
                <w:szCs w:val="22"/>
                <w:lang w:val="en-AU"/>
              </w:rPr>
              <w:t xml:space="preserve"> - </w:t>
            </w:r>
            <w:r w:rsidR="00D15528" w:rsidRPr="72C938D5">
              <w:rPr>
                <w:rFonts w:ascii="Arial" w:hAnsi="Arial" w:cs="Arial"/>
                <w:sz w:val="22"/>
                <w:szCs w:val="22"/>
                <w:lang w:val="en-CA"/>
              </w:rPr>
              <w:t>This stage includes indirect and intangible benefits, considering broader social, environmental, and economic impacts through a multifaceted risk assessment and cost-benefit analysis for indirect users.</w:t>
            </w:r>
          </w:p>
          <w:p w14:paraId="1F48A670" w14:textId="262D18F3" w:rsidR="00D15528" w:rsidRDefault="003A789D" w:rsidP="72C938D5">
            <w:pPr>
              <w:numPr>
                <w:ilvl w:val="0"/>
                <w:numId w:val="5"/>
              </w:numPr>
              <w:jc w:val="both"/>
              <w:rPr>
                <w:rFonts w:ascii="Arial" w:hAnsi="Arial" w:cs="Arial"/>
                <w:sz w:val="22"/>
                <w:szCs w:val="22"/>
                <w:lang w:val="en-CA"/>
              </w:rPr>
            </w:pPr>
            <w:r w:rsidRPr="72C938D5">
              <w:rPr>
                <w:rFonts w:ascii="Arial" w:hAnsi="Arial" w:cs="Arial"/>
                <w:b/>
                <w:bCs/>
                <w:sz w:val="22"/>
                <w:szCs w:val="22"/>
                <w:lang w:val="en-AU"/>
              </w:rPr>
              <w:t>Stage C: Valuing Synergies, Stacked Benefits, and Adaptive Capacities</w:t>
            </w:r>
            <w:r w:rsidRPr="72C938D5">
              <w:rPr>
                <w:rFonts w:ascii="Arial" w:hAnsi="Arial" w:cs="Arial"/>
                <w:sz w:val="22"/>
                <w:szCs w:val="22"/>
                <w:lang w:val="en-AU"/>
              </w:rPr>
              <w:t xml:space="preserve"> - </w:t>
            </w:r>
            <w:r w:rsidR="00D15528" w:rsidRPr="72C938D5">
              <w:rPr>
                <w:rFonts w:ascii="Arial" w:hAnsi="Arial" w:cs="Arial"/>
                <w:sz w:val="22"/>
                <w:szCs w:val="22"/>
                <w:lang w:val="en-CA"/>
              </w:rPr>
              <w:t>This stage considers system-wide interrelationships and collaborative efforts, emphasizing partnerships and synergies to maximize resilience investments and adapt to complex risks.</w:t>
            </w:r>
          </w:p>
          <w:p w14:paraId="02E0BF91" w14:textId="2163BCBA" w:rsidR="003A789D" w:rsidRPr="003A789D" w:rsidRDefault="003A789D" w:rsidP="506E6675">
            <w:pPr>
              <w:numPr>
                <w:ilvl w:val="0"/>
                <w:numId w:val="5"/>
              </w:numPr>
              <w:jc w:val="both"/>
              <w:rPr>
                <w:rFonts w:ascii="Arial" w:hAnsi="Arial" w:cs="Arial"/>
                <w:sz w:val="22"/>
                <w:szCs w:val="22"/>
                <w:lang w:val="en-AU"/>
              </w:rPr>
            </w:pPr>
            <w:r w:rsidRPr="72C938D5">
              <w:rPr>
                <w:rFonts w:ascii="Arial" w:hAnsi="Arial" w:cs="Arial"/>
                <w:b/>
                <w:bCs/>
                <w:sz w:val="22"/>
                <w:szCs w:val="22"/>
                <w:lang w:val="en-AU"/>
              </w:rPr>
              <w:t>Stage D: Maximising Value and Unlocking Opportunities</w:t>
            </w:r>
            <w:r w:rsidRPr="72C938D5">
              <w:rPr>
                <w:rFonts w:ascii="Arial" w:hAnsi="Arial" w:cs="Arial"/>
                <w:sz w:val="22"/>
                <w:szCs w:val="22"/>
                <w:lang w:val="en-AU"/>
              </w:rPr>
              <w:t xml:space="preserve"> - </w:t>
            </w:r>
            <w:r w:rsidR="00D15528" w:rsidRPr="72C938D5">
              <w:rPr>
                <w:rFonts w:ascii="Arial" w:hAnsi="Arial" w:cs="Arial"/>
                <w:sz w:val="22"/>
                <w:szCs w:val="22"/>
                <w:lang w:val="en-CA"/>
              </w:rPr>
              <w:t>This stage adopts a systemic, long-term approach, integrating multiple initiatives to create value across systems. It involves innovative governance, prototyping, learning, and refinement to reduce risks and benefit a wide range of stakeholders, focusing on creating a shared vision and unlocking emergent opportunities through inclusive and diverse approaches.</w:t>
            </w:r>
          </w:p>
          <w:p w14:paraId="77E5D620" w14:textId="665A73DE" w:rsidR="003A789D" w:rsidRPr="003A789D" w:rsidRDefault="003A789D" w:rsidP="72C938D5">
            <w:pPr>
              <w:jc w:val="both"/>
              <w:rPr>
                <w:rFonts w:ascii="Arial" w:hAnsi="Arial" w:cs="Arial"/>
                <w:sz w:val="22"/>
                <w:szCs w:val="22"/>
                <w:lang w:val="en-AU"/>
              </w:rPr>
            </w:pPr>
            <w:r w:rsidRPr="72C938D5">
              <w:rPr>
                <w:rFonts w:ascii="Arial" w:hAnsi="Arial" w:cs="Arial"/>
                <w:sz w:val="22"/>
                <w:szCs w:val="22"/>
                <w:lang w:val="en-AU"/>
              </w:rPr>
              <w:t>The methodology emphasises a shift from a narrow, asset-focused approach to a comprehensive, integrated vision that aligns with broader systemic resilience and economic development goals. It supports decision-makers in applying systemic principles to build a robust investment case for resilience action.</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9C36F84" w14:textId="64A7C964" w:rsidR="00FF534B" w:rsidRDefault="00D15528" w:rsidP="00706DED">
            <w:pPr>
              <w:jc w:val="both"/>
              <w:rPr>
                <w:rFonts w:ascii="Arial" w:hAnsi="Arial" w:cs="Arial"/>
                <w:bCs/>
                <w:sz w:val="22"/>
                <w:szCs w:val="22"/>
                <w:lang w:val="en-CA"/>
              </w:rPr>
            </w:pPr>
            <w:r w:rsidRPr="00D15528">
              <w:rPr>
                <w:rFonts w:ascii="Arial" w:hAnsi="Arial" w:cs="Arial"/>
                <w:bCs/>
                <w:sz w:val="22"/>
                <w:szCs w:val="22"/>
                <w:lang w:val="en-CA"/>
              </w:rPr>
              <w:lastRenderedPageBreak/>
              <w:t>The ABCD framework emphasizes a systemic approach to climate resilience investment, considering interdependencies and feedback loops. It promotes long-term, sustainable solutions addressing root causes of climate vulnerability and recommends enhancing collaboration, implementing novel processes, building capacity for systems thinking, and adopting a partnership approach to increase investment in resilience-building projects.</w:t>
            </w:r>
          </w:p>
          <w:p w14:paraId="4CD664D0" w14:textId="77777777" w:rsidR="00D15528" w:rsidRPr="00E17ACA" w:rsidRDefault="00D15528"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02560E3A" w:rsidR="00BE58D6" w:rsidRPr="00D15528" w:rsidRDefault="00E17ACA" w:rsidP="00706DED">
            <w:pPr>
              <w:jc w:val="both"/>
              <w:rPr>
                <w:rFonts w:ascii="Arial" w:hAnsi="Arial" w:cs="Arial"/>
                <w:b/>
                <w:sz w:val="22"/>
                <w:szCs w:val="22"/>
              </w:rPr>
            </w:pPr>
            <w:r w:rsidRPr="00D15528">
              <w:rPr>
                <w:rStyle w:val="normaltextrun"/>
                <w:rFonts w:ascii="Arial" w:hAnsi="Arial" w:cs="Arial"/>
                <w:color w:val="000000"/>
                <w:sz w:val="22"/>
                <w:szCs w:val="22"/>
                <w:shd w:val="clear" w:color="auto" w:fill="FFFFFF"/>
              </w:rPr>
              <w:t>Through this framework for systemic resilience investment, the Resilient Futures Investment Roundtable is working to make systems thinking more accessible and actionable, with the goal of increasing the flow of funding to projects that protect vulnerable communities. The resources developed enable organisations to gradually build their capacity for systems thinking, providing them with a pathway to build stronger business cases based on multiple layers of value. This approach encourages and enables broad collaborations that better fit the interconnected and cross-boundary nature of climate impacts and</w:t>
            </w:r>
            <w:r w:rsidRPr="00D15528">
              <w:rPr>
                <w:rStyle w:val="normaltextrun"/>
                <w:rFonts w:ascii="Arial" w:hAnsi="Arial" w:cs="Arial"/>
                <w:color w:val="000000" w:themeColor="text1"/>
                <w:sz w:val="22"/>
                <w:szCs w:val="22"/>
                <w:shd w:val="clear" w:color="auto" w:fill="FFFFFF"/>
              </w:rPr>
              <w:t xml:space="preserve"> resilience </w:t>
            </w:r>
            <w:r w:rsidRPr="00D15528">
              <w:rPr>
                <w:rStyle w:val="normaltextrun"/>
                <w:rFonts w:ascii="Arial" w:hAnsi="Arial" w:cs="Arial"/>
                <w:color w:val="000000"/>
                <w:sz w:val="22"/>
                <w:szCs w:val="22"/>
                <w:shd w:val="clear" w:color="auto" w:fill="FFFFFF"/>
              </w:rPr>
              <w:t>solutions.</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78E"/>
    <w:multiLevelType w:val="hybridMultilevel"/>
    <w:tmpl w:val="55948BEE"/>
    <w:lvl w:ilvl="0" w:tplc="D08AD7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A365FD"/>
    <w:multiLevelType w:val="multilevel"/>
    <w:tmpl w:val="C6543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316374630">
    <w:abstractNumId w:val="2"/>
  </w:num>
  <w:num w:numId="4" w16cid:durableId="1438797224">
    <w:abstractNumId w:val="0"/>
  </w:num>
  <w:num w:numId="5" w16cid:durableId="183121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C05A2"/>
    <w:rsid w:val="00247C60"/>
    <w:rsid w:val="00256963"/>
    <w:rsid w:val="002E3AA3"/>
    <w:rsid w:val="00317356"/>
    <w:rsid w:val="0034503D"/>
    <w:rsid w:val="00354C31"/>
    <w:rsid w:val="00375B20"/>
    <w:rsid w:val="00386D01"/>
    <w:rsid w:val="003A789D"/>
    <w:rsid w:val="003E62E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16FE4"/>
    <w:rsid w:val="008235E8"/>
    <w:rsid w:val="008773DF"/>
    <w:rsid w:val="008B01BA"/>
    <w:rsid w:val="008B50A0"/>
    <w:rsid w:val="008C0C35"/>
    <w:rsid w:val="008C22AD"/>
    <w:rsid w:val="008C2633"/>
    <w:rsid w:val="008E3D8D"/>
    <w:rsid w:val="008F2F93"/>
    <w:rsid w:val="009010B0"/>
    <w:rsid w:val="00906B39"/>
    <w:rsid w:val="00963443"/>
    <w:rsid w:val="009934BB"/>
    <w:rsid w:val="009C374A"/>
    <w:rsid w:val="009F4EA0"/>
    <w:rsid w:val="00A0435F"/>
    <w:rsid w:val="00B026E8"/>
    <w:rsid w:val="00B400A3"/>
    <w:rsid w:val="00BA0872"/>
    <w:rsid w:val="00BA26BB"/>
    <w:rsid w:val="00BC6810"/>
    <w:rsid w:val="00BE0B4D"/>
    <w:rsid w:val="00BE58D6"/>
    <w:rsid w:val="00C26081"/>
    <w:rsid w:val="00C4126D"/>
    <w:rsid w:val="00C76C99"/>
    <w:rsid w:val="00C8423A"/>
    <w:rsid w:val="00CE53FE"/>
    <w:rsid w:val="00D15528"/>
    <w:rsid w:val="00D716AD"/>
    <w:rsid w:val="00DB7929"/>
    <w:rsid w:val="00DD1BB3"/>
    <w:rsid w:val="00E17ACA"/>
    <w:rsid w:val="00E612FF"/>
    <w:rsid w:val="00E70B6F"/>
    <w:rsid w:val="00EB1B31"/>
    <w:rsid w:val="00F818D6"/>
    <w:rsid w:val="00FA372B"/>
    <w:rsid w:val="00FF534B"/>
    <w:rsid w:val="0439867E"/>
    <w:rsid w:val="04FE5543"/>
    <w:rsid w:val="09204FF6"/>
    <w:rsid w:val="0DB2BD5B"/>
    <w:rsid w:val="0E6C1826"/>
    <w:rsid w:val="10B2EC66"/>
    <w:rsid w:val="17F698D1"/>
    <w:rsid w:val="1966087B"/>
    <w:rsid w:val="1D878086"/>
    <w:rsid w:val="20B2D0C5"/>
    <w:rsid w:val="245EBD7A"/>
    <w:rsid w:val="2B85776D"/>
    <w:rsid w:val="2F263CCA"/>
    <w:rsid w:val="363399FD"/>
    <w:rsid w:val="36D2595C"/>
    <w:rsid w:val="39D17FE3"/>
    <w:rsid w:val="3E2031C8"/>
    <w:rsid w:val="3EE8F970"/>
    <w:rsid w:val="43501CD8"/>
    <w:rsid w:val="46A8FD77"/>
    <w:rsid w:val="47A2ABCD"/>
    <w:rsid w:val="47CE4F3B"/>
    <w:rsid w:val="48D3EC85"/>
    <w:rsid w:val="4AFB8078"/>
    <w:rsid w:val="4B28C74A"/>
    <w:rsid w:val="4B4321EB"/>
    <w:rsid w:val="4CB0E9AF"/>
    <w:rsid w:val="506E6675"/>
    <w:rsid w:val="5170513B"/>
    <w:rsid w:val="5A733F50"/>
    <w:rsid w:val="5CF45079"/>
    <w:rsid w:val="65179199"/>
    <w:rsid w:val="6C6D5434"/>
    <w:rsid w:val="6FDD7955"/>
    <w:rsid w:val="72C938D5"/>
    <w:rsid w:val="74F67E29"/>
    <w:rsid w:val="76F2E44D"/>
    <w:rsid w:val="79BA9CB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paragraph">
    <w:name w:val="paragraph"/>
    <w:basedOn w:val="Normal"/>
    <w:rsid w:val="00E17ACA"/>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E17ACA"/>
  </w:style>
  <w:style w:type="character" w:customStyle="1" w:styleId="findhit">
    <w:name w:val="findhit"/>
    <w:basedOn w:val="DefaultParagraphFont"/>
    <w:rsid w:val="00E17ACA"/>
  </w:style>
  <w:style w:type="character" w:customStyle="1" w:styleId="eop">
    <w:name w:val="eop"/>
    <w:basedOn w:val="DefaultParagraphFont"/>
    <w:rsid w:val="00E1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816">
      <w:bodyDiv w:val="1"/>
      <w:marLeft w:val="0"/>
      <w:marRight w:val="0"/>
      <w:marTop w:val="0"/>
      <w:marBottom w:val="0"/>
      <w:divBdr>
        <w:top w:val="none" w:sz="0" w:space="0" w:color="auto"/>
        <w:left w:val="none" w:sz="0" w:space="0" w:color="auto"/>
        <w:bottom w:val="none" w:sz="0" w:space="0" w:color="auto"/>
        <w:right w:val="none" w:sz="0" w:space="0" w:color="auto"/>
      </w:divBdr>
    </w:div>
    <w:div w:id="320278307">
      <w:bodyDiv w:val="1"/>
      <w:marLeft w:val="0"/>
      <w:marRight w:val="0"/>
      <w:marTop w:val="0"/>
      <w:marBottom w:val="0"/>
      <w:divBdr>
        <w:top w:val="none" w:sz="0" w:space="0" w:color="auto"/>
        <w:left w:val="none" w:sz="0" w:space="0" w:color="auto"/>
        <w:bottom w:val="none" w:sz="0" w:space="0" w:color="auto"/>
        <w:right w:val="none" w:sz="0" w:space="0" w:color="auto"/>
      </w:divBdr>
    </w:div>
    <w:div w:id="48130937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94051770">
      <w:bodyDiv w:val="1"/>
      <w:marLeft w:val="0"/>
      <w:marRight w:val="0"/>
      <w:marTop w:val="0"/>
      <w:marBottom w:val="0"/>
      <w:divBdr>
        <w:top w:val="none" w:sz="0" w:space="0" w:color="auto"/>
        <w:left w:val="none" w:sz="0" w:space="0" w:color="auto"/>
        <w:bottom w:val="none" w:sz="0" w:space="0" w:color="auto"/>
        <w:right w:val="none" w:sz="0" w:space="0" w:color="auto"/>
      </w:divBdr>
      <w:divsChild>
        <w:div w:id="377752186">
          <w:marLeft w:val="0"/>
          <w:marRight w:val="0"/>
          <w:marTop w:val="0"/>
          <w:marBottom w:val="0"/>
          <w:divBdr>
            <w:top w:val="none" w:sz="0" w:space="0" w:color="auto"/>
            <w:left w:val="none" w:sz="0" w:space="0" w:color="auto"/>
            <w:bottom w:val="none" w:sz="0" w:space="0" w:color="auto"/>
            <w:right w:val="none" w:sz="0" w:space="0" w:color="auto"/>
          </w:divBdr>
        </w:div>
        <w:div w:id="2118982773">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cab52c9b-ab33-4221-8af9-54f8f2b86a80"/>
    <ds:schemaRef ds:uri="9c8a2b7b-0bee-4c48-b0a6-23db8982d3bc"/>
    <ds:schemaRef ds:uri="6911e96c-4cc4-42d5-8e43-f93924cf6a05"/>
    <ds:schemaRef ds:uri="http://purl.org/dc/terms/"/>
  </ds:schemaRefs>
</ds:datastoreItem>
</file>

<file path=customXml/itemProps2.xml><?xml version="1.0" encoding="utf-8"?>
<ds:datastoreItem xmlns:ds="http://schemas.openxmlformats.org/officeDocument/2006/customXml" ds:itemID="{7158385D-B421-4706-BC7F-7A5FF7AC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cp:revision>
  <dcterms:created xsi:type="dcterms:W3CDTF">2024-09-16T20:56:00Z</dcterms:created>
  <dcterms:modified xsi:type="dcterms:W3CDTF">2025-08-12T00:51:00Z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51a6c3db-1667-4f49-995a-8b9973972958_Enabled">
    <vt:lpwstr>true</vt:lpwstr>
  </property>
  <property fmtid="{D5CDD505-2E9C-101B-9397-08002B2CF9AE}" pid="5" name="MSIP_Label_51a6c3db-1667-4f49-995a-8b9973972958_SetDate">
    <vt:lpwstr>2025-02-27T06:30:38Z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6ab8e099-00d1-44c5-b55c-3ac55ed99db6</vt:lpwstr>
  </property>
  <property fmtid="{D5CDD505-2E9C-101B-9397-08002B2CF9AE}" pid="10" name="MSIP_Label_51a6c3db-1667-4f49-995a-8b9973972958_ContentBits">
    <vt:lpwstr>0</vt:lpwstr>
  </property>
  <property fmtid="{D5CDD505-2E9C-101B-9397-08002B2CF9AE}" pid="11" name="MSIP_Label_51a6c3db-1667-4f49-995a-8b9973972958_Tag">
    <vt:lpwstr>50, 3, 0, 1</vt:lpwstr>
  </property>
</Properties>
</file>