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Style w:val="TableGrid"/>
        <w:tblW w:w="9924" w:type="dxa"/>
        <w:tblInd w:w="-431" w:type="dxa"/>
        <w:tblLayout w:type="fixed"/>
        <w:tblLook w:val="01E0" w:firstRow="1" w:lastRow="1" w:firstColumn="1" w:lastColumn="1" w:noHBand="0" w:noVBand="0"/>
      </w:tblPr>
      <w:tblGrid>
        <w:gridCol w:w="9924"/>
      </w:tblGrid>
      <w:tr w:rsidR="00980974" w:rsidRPr="00DC09D1" w14:paraId="1C0F2D7A" w14:textId="77777777" w:rsidTr="00307BFE">
        <w:tc>
          <w:tcPr>
            <w:tcW w:w="9924" w:type="dxa"/>
          </w:tcPr>
          <w:p w14:paraId="39EEDFDE" w14:textId="74A9B8B7" w:rsidR="00980974" w:rsidRPr="00F04676" w:rsidRDefault="00980974" w:rsidP="00C65E73">
            <w:pPr>
              <w:jc w:val="both"/>
              <w:rPr>
                <w:rFonts w:ascii="Arial" w:hAnsi="Arial" w:cs="Arial"/>
                <w:b/>
                <w:sz w:val="22"/>
                <w:szCs w:val="22"/>
              </w:rPr>
            </w:pPr>
            <w:r w:rsidRPr="00F04676">
              <w:rPr>
                <w:rFonts w:ascii="Arial" w:hAnsi="Arial" w:cs="Arial"/>
                <w:b/>
                <w:sz w:val="22"/>
                <w:szCs w:val="22"/>
              </w:rPr>
              <w:t xml:space="preserve">Wellbeing and </w:t>
            </w:r>
            <w:r w:rsidR="00DC09D1" w:rsidRPr="00F04676">
              <w:rPr>
                <w:rFonts w:ascii="Arial" w:hAnsi="Arial" w:cs="Arial"/>
                <w:b/>
                <w:sz w:val="22"/>
                <w:szCs w:val="22"/>
              </w:rPr>
              <w:t>Community: an opportunity to integrate human rights and sustainable Development Goals</w:t>
            </w:r>
          </w:p>
        </w:tc>
      </w:tr>
      <w:tr w:rsidR="00980974" w:rsidRPr="00DC09D1" w14:paraId="4EFC704B" w14:textId="77777777" w:rsidTr="00307BFE">
        <w:trPr>
          <w:trHeight w:val="1266"/>
        </w:trPr>
        <w:tc>
          <w:tcPr>
            <w:tcW w:w="9924" w:type="dxa"/>
          </w:tcPr>
          <w:p w14:paraId="0D507565" w14:textId="77777777" w:rsidR="00DC09D1" w:rsidRPr="00DC09D1" w:rsidRDefault="00DC09D1" w:rsidP="00DC09D1">
            <w:pPr>
              <w:jc w:val="both"/>
              <w:rPr>
                <w:rFonts w:ascii="Arial" w:hAnsi="Arial" w:cs="Arial"/>
                <w:b/>
                <w:sz w:val="22"/>
                <w:szCs w:val="22"/>
                <w:lang w:val="en-GB"/>
              </w:rPr>
            </w:pPr>
            <w:r w:rsidRPr="00DC09D1">
              <w:rPr>
                <w:rFonts w:ascii="Arial" w:hAnsi="Arial" w:cs="Arial"/>
                <w:b/>
                <w:sz w:val="22"/>
                <w:szCs w:val="22"/>
                <w:lang w:val="en-GB"/>
              </w:rPr>
              <w:t>Setting / problem</w:t>
            </w:r>
          </w:p>
          <w:p w14:paraId="62B44F86"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xml:space="preserve">Health promotion has given a definitive leap of </w:t>
            </w:r>
            <w:r>
              <w:rPr>
                <w:rFonts w:ascii="Arial" w:hAnsi="Arial" w:cs="Arial"/>
                <w:sz w:val="22"/>
                <w:szCs w:val="22"/>
                <w:lang w:val="en-GB"/>
              </w:rPr>
              <w:t xml:space="preserve">a </w:t>
            </w:r>
            <w:r w:rsidRPr="00DC09D1">
              <w:rPr>
                <w:rFonts w:ascii="Arial" w:hAnsi="Arial" w:cs="Arial"/>
                <w:sz w:val="22"/>
                <w:szCs w:val="22"/>
                <w:lang w:val="en-GB"/>
              </w:rPr>
              <w:t>concept focused on lifestyles and behaviours in health towards a holistic concept of health as a social construct and as a result of social interactions where people born and live.</w:t>
            </w:r>
          </w:p>
          <w:p w14:paraId="3A5BAB7C"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br/>
              <w:t xml:space="preserve">This new framework, the </w:t>
            </w:r>
            <w:r>
              <w:rPr>
                <w:rFonts w:ascii="Arial" w:hAnsi="Arial" w:cs="Arial"/>
                <w:sz w:val="22"/>
                <w:szCs w:val="22"/>
                <w:lang w:val="en-GB"/>
              </w:rPr>
              <w:t>So</w:t>
            </w:r>
            <w:bookmarkStart w:id="0" w:name="_GoBack"/>
            <w:bookmarkEnd w:id="0"/>
            <w:r>
              <w:rPr>
                <w:rFonts w:ascii="Arial" w:hAnsi="Arial" w:cs="Arial"/>
                <w:sz w:val="22"/>
                <w:szCs w:val="22"/>
                <w:lang w:val="en-GB"/>
              </w:rPr>
              <w:t>cial D</w:t>
            </w:r>
            <w:r w:rsidRPr="00DC09D1">
              <w:rPr>
                <w:rFonts w:ascii="Arial" w:hAnsi="Arial" w:cs="Arial"/>
                <w:sz w:val="22"/>
                <w:szCs w:val="22"/>
                <w:lang w:val="en-GB"/>
              </w:rPr>
              <w:t>eterminants o</w:t>
            </w:r>
            <w:r>
              <w:rPr>
                <w:rFonts w:ascii="Arial" w:hAnsi="Arial" w:cs="Arial"/>
                <w:sz w:val="22"/>
                <w:szCs w:val="22"/>
                <w:lang w:val="en-GB"/>
              </w:rPr>
              <w:t xml:space="preserve">f Health – SDH </w:t>
            </w:r>
            <w:proofErr w:type="gramStart"/>
            <w:r>
              <w:rPr>
                <w:rFonts w:ascii="Arial" w:hAnsi="Arial" w:cs="Arial"/>
                <w:sz w:val="22"/>
                <w:szCs w:val="22"/>
                <w:lang w:val="en-GB"/>
              </w:rPr>
              <w:t>-  and</w:t>
            </w:r>
            <w:proofErr w:type="gramEnd"/>
            <w:r>
              <w:rPr>
                <w:rFonts w:ascii="Arial" w:hAnsi="Arial" w:cs="Arial"/>
                <w:sz w:val="22"/>
                <w:szCs w:val="22"/>
                <w:lang w:val="en-GB"/>
              </w:rPr>
              <w:t xml:space="preserve"> Human R</w:t>
            </w:r>
            <w:r w:rsidRPr="00DC09D1">
              <w:rPr>
                <w:rFonts w:ascii="Arial" w:hAnsi="Arial" w:cs="Arial"/>
                <w:sz w:val="22"/>
                <w:szCs w:val="22"/>
                <w:lang w:val="en-GB"/>
              </w:rPr>
              <w:t xml:space="preserve">ights </w:t>
            </w:r>
            <w:r>
              <w:rPr>
                <w:rFonts w:ascii="Arial" w:hAnsi="Arial" w:cs="Arial"/>
                <w:sz w:val="22"/>
                <w:szCs w:val="22"/>
                <w:lang w:val="en-GB"/>
              </w:rPr>
              <w:t xml:space="preserve"> - HR- </w:t>
            </w:r>
            <w:r w:rsidRPr="00DC09D1">
              <w:rPr>
                <w:rFonts w:ascii="Arial" w:hAnsi="Arial" w:cs="Arial"/>
                <w:sz w:val="22"/>
                <w:szCs w:val="22"/>
                <w:lang w:val="en-GB"/>
              </w:rPr>
              <w:t xml:space="preserve">become the main axes of intervention. Health in All Policies – </w:t>
            </w:r>
            <w:proofErr w:type="spellStart"/>
            <w:r w:rsidRPr="00DC09D1">
              <w:rPr>
                <w:rFonts w:ascii="Arial" w:hAnsi="Arial" w:cs="Arial"/>
                <w:sz w:val="22"/>
                <w:szCs w:val="22"/>
                <w:lang w:val="en-GB"/>
              </w:rPr>
              <w:t>HiAP</w:t>
            </w:r>
            <w:proofErr w:type="spellEnd"/>
            <w:r w:rsidRPr="00DC09D1">
              <w:rPr>
                <w:rFonts w:ascii="Arial" w:hAnsi="Arial" w:cs="Arial"/>
                <w:sz w:val="22"/>
                <w:szCs w:val="22"/>
                <w:lang w:val="en-GB"/>
              </w:rPr>
              <w:t xml:space="preserve"> - and Sustainable Development Goals – SDG- appear as great opportunities for the development new health community strategies.</w:t>
            </w:r>
          </w:p>
          <w:p w14:paraId="69CE8BC9"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br/>
              <w:t xml:space="preserve">In the European continent and in developed countries, fundamental </w:t>
            </w:r>
            <w:r>
              <w:rPr>
                <w:rFonts w:ascii="Arial" w:hAnsi="Arial" w:cs="Arial"/>
                <w:sz w:val="22"/>
                <w:szCs w:val="22"/>
                <w:lang w:val="en-GB"/>
              </w:rPr>
              <w:t>HR</w:t>
            </w:r>
            <w:r w:rsidRPr="00DC09D1">
              <w:rPr>
                <w:rFonts w:ascii="Arial" w:hAnsi="Arial" w:cs="Arial"/>
                <w:sz w:val="22"/>
                <w:szCs w:val="22"/>
                <w:lang w:val="en-GB"/>
              </w:rPr>
              <w:t xml:space="preserve"> are still not fully guaranteed, especially in vulnerable populations, so that, interventions must be carried out to ensure that fundamental human rights are respected</w:t>
            </w:r>
          </w:p>
          <w:p w14:paraId="33D592C2" w14:textId="77777777" w:rsidR="00DC09D1" w:rsidRDefault="00DC09D1" w:rsidP="00DC09D1">
            <w:pPr>
              <w:jc w:val="both"/>
              <w:rPr>
                <w:rFonts w:ascii="Arial" w:hAnsi="Arial" w:cs="Arial"/>
                <w:sz w:val="22"/>
                <w:szCs w:val="22"/>
                <w:lang w:val="en-GB"/>
              </w:rPr>
            </w:pPr>
            <w:r w:rsidRPr="00DC09D1">
              <w:rPr>
                <w:rFonts w:ascii="Arial" w:hAnsi="Arial" w:cs="Arial"/>
                <w:sz w:val="22"/>
                <w:szCs w:val="22"/>
                <w:lang w:val="en-GB"/>
              </w:rPr>
              <w:br/>
              <w:t>The development of these projects is not possible without the new participatory democratic governance</w:t>
            </w:r>
          </w:p>
          <w:p w14:paraId="236BF62B"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br/>
            </w:r>
            <w:r w:rsidRPr="00DC09D1">
              <w:rPr>
                <w:rFonts w:ascii="Arial" w:hAnsi="Arial" w:cs="Arial"/>
                <w:b/>
                <w:sz w:val="22"/>
                <w:szCs w:val="22"/>
                <w:lang w:val="en-GB"/>
              </w:rPr>
              <w:t>Intervention</w:t>
            </w:r>
            <w:r w:rsidRPr="00DC09D1">
              <w:rPr>
                <w:rFonts w:ascii="Arial" w:hAnsi="Arial" w:cs="Arial"/>
                <w:sz w:val="22"/>
                <w:szCs w:val="22"/>
                <w:lang w:val="en-GB"/>
              </w:rPr>
              <w:br/>
              <w:t xml:space="preserve">The Program articulates and integrates devices from different regions to respond to </w:t>
            </w:r>
            <w:r>
              <w:rPr>
                <w:rFonts w:ascii="Arial" w:hAnsi="Arial" w:cs="Arial"/>
                <w:sz w:val="22"/>
                <w:szCs w:val="22"/>
                <w:lang w:val="en-GB"/>
              </w:rPr>
              <w:t>SDH</w:t>
            </w:r>
            <w:r w:rsidRPr="00DC09D1">
              <w:rPr>
                <w:rFonts w:ascii="Arial" w:hAnsi="Arial" w:cs="Arial"/>
                <w:sz w:val="22"/>
                <w:szCs w:val="22"/>
                <w:lang w:val="en-GB"/>
              </w:rPr>
              <w:t xml:space="preserve"> and guarantee </w:t>
            </w:r>
            <w:r>
              <w:rPr>
                <w:rFonts w:ascii="Arial" w:hAnsi="Arial" w:cs="Arial"/>
                <w:sz w:val="22"/>
                <w:szCs w:val="22"/>
                <w:lang w:val="en-GB"/>
              </w:rPr>
              <w:t>HR</w:t>
            </w:r>
            <w:r w:rsidRPr="00DC09D1">
              <w:rPr>
                <w:rFonts w:ascii="Arial" w:hAnsi="Arial" w:cs="Arial"/>
                <w:sz w:val="22"/>
                <w:szCs w:val="22"/>
                <w:lang w:val="en-GB"/>
              </w:rPr>
              <w:t>, contributing to:</w:t>
            </w:r>
          </w:p>
          <w:p w14:paraId="7FCF935A"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Empower communities and people to strengthen their capacities for transforming their living conditions</w:t>
            </w:r>
          </w:p>
          <w:p w14:paraId="5954EBB0"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Promote health and well-being community, especially of families with dependent children.</w:t>
            </w:r>
          </w:p>
          <w:p w14:paraId="29E2B2DA"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Promote the democratic governance of public policies, with the development of networking and joint work between the different actors operating in a territory.</w:t>
            </w:r>
          </w:p>
          <w:p w14:paraId="78F42EF5"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xml:space="preserve">• Promote the operational integration of the model of </w:t>
            </w:r>
            <w:r>
              <w:rPr>
                <w:rFonts w:ascii="Arial" w:hAnsi="Arial" w:cs="Arial"/>
                <w:sz w:val="22"/>
                <w:szCs w:val="22"/>
                <w:lang w:val="en-GB"/>
              </w:rPr>
              <w:t>SDH</w:t>
            </w:r>
            <w:r w:rsidRPr="00DC09D1">
              <w:rPr>
                <w:rFonts w:ascii="Arial" w:hAnsi="Arial" w:cs="Arial"/>
                <w:sz w:val="22"/>
                <w:szCs w:val="22"/>
                <w:lang w:val="en-GB"/>
              </w:rPr>
              <w:t xml:space="preserve"> and the SDG.</w:t>
            </w:r>
          </w:p>
          <w:p w14:paraId="4ABA5E12"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br/>
            </w:r>
            <w:r w:rsidRPr="00DC09D1">
              <w:rPr>
                <w:rFonts w:ascii="Arial" w:hAnsi="Arial" w:cs="Arial"/>
                <w:b/>
                <w:sz w:val="22"/>
                <w:szCs w:val="22"/>
                <w:lang w:val="en-GB"/>
              </w:rPr>
              <w:t>Outcomes</w:t>
            </w:r>
            <w:r w:rsidRPr="00DC09D1">
              <w:rPr>
                <w:rFonts w:ascii="Arial" w:hAnsi="Arial" w:cs="Arial"/>
                <w:sz w:val="22"/>
                <w:szCs w:val="22"/>
                <w:lang w:val="en-GB"/>
              </w:rPr>
              <w:br/>
              <w:t>Between 2013 and 2018 more than 200.000 people have been attended. Work is being done with 11 interdisciplinary coordination tables that bring together more 180 professionals and 19 institutions. The program has allowed:</w:t>
            </w:r>
          </w:p>
          <w:p w14:paraId="6AB7B61F"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xml:space="preserve">• Reduce the effects on the living conditions of people and the risk of </w:t>
            </w:r>
            <w:r w:rsidR="00DA6349">
              <w:rPr>
                <w:rFonts w:ascii="Arial" w:hAnsi="Arial" w:cs="Arial"/>
                <w:sz w:val="22"/>
                <w:szCs w:val="22"/>
                <w:lang w:val="en-GB"/>
              </w:rPr>
              <w:t>HR</w:t>
            </w:r>
            <w:r w:rsidRPr="00DC09D1">
              <w:rPr>
                <w:rFonts w:ascii="Arial" w:hAnsi="Arial" w:cs="Arial"/>
                <w:sz w:val="22"/>
                <w:szCs w:val="22"/>
                <w:lang w:val="en-GB"/>
              </w:rPr>
              <w:t xml:space="preserve"> violations.</w:t>
            </w:r>
          </w:p>
          <w:p w14:paraId="24D2BE72"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Improve network work and review, update and articulate the different diagnostics of needs.</w:t>
            </w:r>
          </w:p>
          <w:p w14:paraId="43E0E691"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Improving the coordination processes of the agents, allows an integrated and planned approach to the intervention, and the entry circuits have been unified in the social assistance system</w:t>
            </w:r>
          </w:p>
          <w:p w14:paraId="25FA29A3"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Improved recognition and trust between the intervening agents</w:t>
            </w:r>
          </w:p>
          <w:p w14:paraId="091C0758"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Reflection and training spaces have been reinforced</w:t>
            </w:r>
          </w:p>
          <w:p w14:paraId="13526621" w14:textId="77777777" w:rsidR="00DC09D1" w:rsidRPr="00DC09D1" w:rsidRDefault="00DC09D1" w:rsidP="00DC09D1">
            <w:pPr>
              <w:jc w:val="both"/>
              <w:rPr>
                <w:rFonts w:ascii="Arial" w:hAnsi="Arial" w:cs="Arial"/>
                <w:b/>
                <w:sz w:val="22"/>
                <w:szCs w:val="22"/>
                <w:lang w:val="en-GB"/>
              </w:rPr>
            </w:pPr>
            <w:r w:rsidRPr="00DC09D1">
              <w:rPr>
                <w:rFonts w:ascii="Arial" w:hAnsi="Arial" w:cs="Arial"/>
                <w:sz w:val="22"/>
                <w:szCs w:val="22"/>
                <w:lang w:val="en-GB"/>
              </w:rPr>
              <w:br/>
            </w:r>
            <w:r w:rsidRPr="00DC09D1">
              <w:rPr>
                <w:rFonts w:ascii="Arial" w:hAnsi="Arial" w:cs="Arial"/>
                <w:b/>
                <w:sz w:val="22"/>
                <w:szCs w:val="22"/>
                <w:lang w:val="en-GB"/>
              </w:rPr>
              <w:t>Implications</w:t>
            </w:r>
          </w:p>
          <w:p w14:paraId="5B24CB71"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 xml:space="preserve">The initial conditions of the different territories, the profile of the technical decision-makers and the accompanying process are key factors in a strategy of empowering the territory and local agents to tackle in an integrated way to work with </w:t>
            </w:r>
            <w:proofErr w:type="spellStart"/>
            <w:r w:rsidRPr="00DC09D1">
              <w:rPr>
                <w:rFonts w:ascii="Arial" w:hAnsi="Arial" w:cs="Arial"/>
                <w:sz w:val="22"/>
                <w:szCs w:val="22"/>
                <w:lang w:val="en-GB"/>
              </w:rPr>
              <w:t>HiAP</w:t>
            </w:r>
            <w:proofErr w:type="spellEnd"/>
            <w:r w:rsidRPr="00DC09D1">
              <w:rPr>
                <w:rFonts w:ascii="Arial" w:hAnsi="Arial" w:cs="Arial"/>
                <w:sz w:val="22"/>
                <w:szCs w:val="22"/>
                <w:lang w:val="en-GB"/>
              </w:rPr>
              <w:t xml:space="preserve"> perspective.</w:t>
            </w:r>
          </w:p>
          <w:p w14:paraId="2D9D8485"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In the territories where it has been possible to move from coordination to cooperation between agents, these agents acknowledge that living conditions have been improved thanks to the program.</w:t>
            </w:r>
          </w:p>
          <w:p w14:paraId="0EF1AD53"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t>The SDGs appear as a useful tool for encouragem</w:t>
            </w:r>
            <w:r w:rsidR="00DA6349">
              <w:rPr>
                <w:rFonts w:ascii="Arial" w:hAnsi="Arial" w:cs="Arial"/>
                <w:sz w:val="22"/>
                <w:szCs w:val="22"/>
                <w:lang w:val="en-GB"/>
              </w:rPr>
              <w:t>ent to bring HR</w:t>
            </w:r>
            <w:r w:rsidRPr="00DC09D1">
              <w:rPr>
                <w:rFonts w:ascii="Arial" w:hAnsi="Arial" w:cs="Arial"/>
                <w:sz w:val="22"/>
                <w:szCs w:val="22"/>
                <w:lang w:val="en-GB"/>
              </w:rPr>
              <w:t xml:space="preserve"> into the agenda of local actors.</w:t>
            </w:r>
          </w:p>
          <w:p w14:paraId="6892F5CF" w14:textId="77777777" w:rsidR="00DC09D1" w:rsidRPr="00DC09D1" w:rsidRDefault="00DC09D1" w:rsidP="00DC09D1">
            <w:pPr>
              <w:jc w:val="both"/>
              <w:rPr>
                <w:rFonts w:ascii="Arial" w:hAnsi="Arial" w:cs="Arial"/>
                <w:sz w:val="22"/>
                <w:szCs w:val="22"/>
                <w:lang w:val="en-GB"/>
              </w:rPr>
            </w:pPr>
            <w:r w:rsidRPr="00DC09D1">
              <w:rPr>
                <w:rFonts w:ascii="Arial" w:hAnsi="Arial" w:cs="Arial"/>
                <w:sz w:val="22"/>
                <w:szCs w:val="22"/>
                <w:lang w:val="en-GB"/>
              </w:rPr>
              <w:br/>
              <w:t>Preferred presentation format</w:t>
            </w:r>
          </w:p>
          <w:p w14:paraId="63D7203B" w14:textId="4DF96BCF" w:rsidR="00980974" w:rsidRPr="00DC09D1" w:rsidRDefault="00DC09D1" w:rsidP="00F04676">
            <w:pPr>
              <w:jc w:val="both"/>
              <w:rPr>
                <w:rFonts w:ascii="Arial" w:hAnsi="Arial" w:cs="Arial"/>
                <w:color w:val="FF0000"/>
                <w:sz w:val="22"/>
                <w:szCs w:val="22"/>
              </w:rPr>
            </w:pPr>
            <w:r w:rsidRPr="00DC09D1">
              <w:rPr>
                <w:rFonts w:ascii="Arial" w:hAnsi="Arial" w:cs="Arial"/>
                <w:sz w:val="22"/>
                <w:szCs w:val="22"/>
                <w:lang w:val="en-GB"/>
              </w:rPr>
              <w:t>Oral</w:t>
            </w:r>
            <w:r w:rsidRPr="00DC09D1">
              <w:rPr>
                <w:rFonts w:ascii="Arial" w:hAnsi="Arial" w:cs="Arial"/>
                <w:sz w:val="22"/>
                <w:szCs w:val="22"/>
                <w:lang w:val="en-GB"/>
              </w:rPr>
              <w:br/>
            </w:r>
          </w:p>
        </w:tc>
      </w:tr>
    </w:tbl>
    <w:p w14:paraId="456CC690" w14:textId="77777777" w:rsidR="004A58DE" w:rsidRDefault="004A58DE">
      <w:pPr>
        <w:rPr>
          <w:lang w:val="es-ES"/>
        </w:rPr>
      </w:pPr>
    </w:p>
    <w:sectPr w:rsidR="004A58DE">
      <w:pgSz w:w="11909" w:h="16834"/>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21361"/>
    <w:multiLevelType w:val="hybridMultilevel"/>
    <w:tmpl w:val="3E9E83C4"/>
    <w:lvl w:ilvl="0" w:tplc="BDE21BF0">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1F790AEA"/>
    <w:multiLevelType w:val="multilevel"/>
    <w:tmpl w:val="A5B6A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94078"/>
    <w:multiLevelType w:val="hybridMultilevel"/>
    <w:tmpl w:val="E40EB3CE"/>
    <w:lvl w:ilvl="0" w:tplc="04030001">
      <w:start w:val="1"/>
      <w:numFmt w:val="bullet"/>
      <w:lvlText w:val=""/>
      <w:lvlJc w:val="left"/>
      <w:pPr>
        <w:ind w:left="1288" w:hanging="360"/>
      </w:pPr>
      <w:rPr>
        <w:rFonts w:ascii="Symbol" w:hAnsi="Symbol" w:hint="default"/>
      </w:rPr>
    </w:lvl>
    <w:lvl w:ilvl="1" w:tplc="04030003" w:tentative="1">
      <w:start w:val="1"/>
      <w:numFmt w:val="bullet"/>
      <w:lvlText w:val="o"/>
      <w:lvlJc w:val="left"/>
      <w:pPr>
        <w:ind w:left="2008" w:hanging="360"/>
      </w:pPr>
      <w:rPr>
        <w:rFonts w:ascii="Courier New" w:hAnsi="Courier New" w:cs="Courier New" w:hint="default"/>
      </w:rPr>
    </w:lvl>
    <w:lvl w:ilvl="2" w:tplc="04030005" w:tentative="1">
      <w:start w:val="1"/>
      <w:numFmt w:val="bullet"/>
      <w:lvlText w:val=""/>
      <w:lvlJc w:val="left"/>
      <w:pPr>
        <w:ind w:left="2728" w:hanging="360"/>
      </w:pPr>
      <w:rPr>
        <w:rFonts w:ascii="Wingdings" w:hAnsi="Wingdings" w:hint="default"/>
      </w:rPr>
    </w:lvl>
    <w:lvl w:ilvl="3" w:tplc="04030001" w:tentative="1">
      <w:start w:val="1"/>
      <w:numFmt w:val="bullet"/>
      <w:lvlText w:val=""/>
      <w:lvlJc w:val="left"/>
      <w:pPr>
        <w:ind w:left="3448" w:hanging="360"/>
      </w:pPr>
      <w:rPr>
        <w:rFonts w:ascii="Symbol" w:hAnsi="Symbol" w:hint="default"/>
      </w:rPr>
    </w:lvl>
    <w:lvl w:ilvl="4" w:tplc="04030003" w:tentative="1">
      <w:start w:val="1"/>
      <w:numFmt w:val="bullet"/>
      <w:lvlText w:val="o"/>
      <w:lvlJc w:val="left"/>
      <w:pPr>
        <w:ind w:left="4168" w:hanging="360"/>
      </w:pPr>
      <w:rPr>
        <w:rFonts w:ascii="Courier New" w:hAnsi="Courier New" w:cs="Courier New" w:hint="default"/>
      </w:rPr>
    </w:lvl>
    <w:lvl w:ilvl="5" w:tplc="04030005" w:tentative="1">
      <w:start w:val="1"/>
      <w:numFmt w:val="bullet"/>
      <w:lvlText w:val=""/>
      <w:lvlJc w:val="left"/>
      <w:pPr>
        <w:ind w:left="4888" w:hanging="360"/>
      </w:pPr>
      <w:rPr>
        <w:rFonts w:ascii="Wingdings" w:hAnsi="Wingdings" w:hint="default"/>
      </w:rPr>
    </w:lvl>
    <w:lvl w:ilvl="6" w:tplc="04030001" w:tentative="1">
      <w:start w:val="1"/>
      <w:numFmt w:val="bullet"/>
      <w:lvlText w:val=""/>
      <w:lvlJc w:val="left"/>
      <w:pPr>
        <w:ind w:left="5608" w:hanging="360"/>
      </w:pPr>
      <w:rPr>
        <w:rFonts w:ascii="Symbol" w:hAnsi="Symbol" w:hint="default"/>
      </w:rPr>
    </w:lvl>
    <w:lvl w:ilvl="7" w:tplc="04030003" w:tentative="1">
      <w:start w:val="1"/>
      <w:numFmt w:val="bullet"/>
      <w:lvlText w:val="o"/>
      <w:lvlJc w:val="left"/>
      <w:pPr>
        <w:ind w:left="6328" w:hanging="360"/>
      </w:pPr>
      <w:rPr>
        <w:rFonts w:ascii="Courier New" w:hAnsi="Courier New" w:cs="Courier New" w:hint="default"/>
      </w:rPr>
    </w:lvl>
    <w:lvl w:ilvl="8" w:tplc="04030005" w:tentative="1">
      <w:start w:val="1"/>
      <w:numFmt w:val="bullet"/>
      <w:lvlText w:val=""/>
      <w:lvlJc w:val="left"/>
      <w:pPr>
        <w:ind w:left="7048" w:hanging="360"/>
      </w:pPr>
      <w:rPr>
        <w:rFonts w:ascii="Wingdings" w:hAnsi="Wingdings" w:hint="default"/>
      </w:rPr>
    </w:lvl>
  </w:abstractNum>
  <w:abstractNum w:abstractNumId="3" w15:restartNumberingAfterBreak="0">
    <w:nsid w:val="37771D48"/>
    <w:multiLevelType w:val="multilevel"/>
    <w:tmpl w:val="FAC01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F4681C"/>
    <w:multiLevelType w:val="multilevel"/>
    <w:tmpl w:val="9E3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FE5377"/>
    <w:multiLevelType w:val="hybridMultilevel"/>
    <w:tmpl w:val="F4783292"/>
    <w:lvl w:ilvl="0" w:tplc="960007FE">
      <w:numFmt w:val="bullet"/>
      <w:lvlText w:val="•"/>
      <w:lvlJc w:val="left"/>
      <w:pPr>
        <w:ind w:left="928" w:hanging="360"/>
      </w:pPr>
      <w:rPr>
        <w:rFonts w:ascii="Times New Roman" w:eastAsia="Times New Roman" w:hAnsi="Times New Roman" w:cs="Times New Roman" w:hint="default"/>
        <w:color w:val="auto"/>
        <w:sz w:val="24"/>
      </w:rPr>
    </w:lvl>
    <w:lvl w:ilvl="1" w:tplc="04030003" w:tentative="1">
      <w:start w:val="1"/>
      <w:numFmt w:val="bullet"/>
      <w:lvlText w:val="o"/>
      <w:lvlJc w:val="left"/>
      <w:pPr>
        <w:ind w:left="1648" w:hanging="360"/>
      </w:pPr>
      <w:rPr>
        <w:rFonts w:ascii="Courier New" w:hAnsi="Courier New" w:cs="Courier New" w:hint="default"/>
      </w:rPr>
    </w:lvl>
    <w:lvl w:ilvl="2" w:tplc="04030005" w:tentative="1">
      <w:start w:val="1"/>
      <w:numFmt w:val="bullet"/>
      <w:lvlText w:val=""/>
      <w:lvlJc w:val="left"/>
      <w:pPr>
        <w:ind w:left="2368" w:hanging="360"/>
      </w:pPr>
      <w:rPr>
        <w:rFonts w:ascii="Wingdings" w:hAnsi="Wingdings" w:hint="default"/>
      </w:rPr>
    </w:lvl>
    <w:lvl w:ilvl="3" w:tplc="04030001" w:tentative="1">
      <w:start w:val="1"/>
      <w:numFmt w:val="bullet"/>
      <w:lvlText w:val=""/>
      <w:lvlJc w:val="left"/>
      <w:pPr>
        <w:ind w:left="3088" w:hanging="360"/>
      </w:pPr>
      <w:rPr>
        <w:rFonts w:ascii="Symbol" w:hAnsi="Symbol" w:hint="default"/>
      </w:rPr>
    </w:lvl>
    <w:lvl w:ilvl="4" w:tplc="04030003" w:tentative="1">
      <w:start w:val="1"/>
      <w:numFmt w:val="bullet"/>
      <w:lvlText w:val="o"/>
      <w:lvlJc w:val="left"/>
      <w:pPr>
        <w:ind w:left="3808" w:hanging="360"/>
      </w:pPr>
      <w:rPr>
        <w:rFonts w:ascii="Courier New" w:hAnsi="Courier New" w:cs="Courier New" w:hint="default"/>
      </w:rPr>
    </w:lvl>
    <w:lvl w:ilvl="5" w:tplc="04030005" w:tentative="1">
      <w:start w:val="1"/>
      <w:numFmt w:val="bullet"/>
      <w:lvlText w:val=""/>
      <w:lvlJc w:val="left"/>
      <w:pPr>
        <w:ind w:left="4528" w:hanging="360"/>
      </w:pPr>
      <w:rPr>
        <w:rFonts w:ascii="Wingdings" w:hAnsi="Wingdings" w:hint="default"/>
      </w:rPr>
    </w:lvl>
    <w:lvl w:ilvl="6" w:tplc="04030001" w:tentative="1">
      <w:start w:val="1"/>
      <w:numFmt w:val="bullet"/>
      <w:lvlText w:val=""/>
      <w:lvlJc w:val="left"/>
      <w:pPr>
        <w:ind w:left="5248" w:hanging="360"/>
      </w:pPr>
      <w:rPr>
        <w:rFonts w:ascii="Symbol" w:hAnsi="Symbol" w:hint="default"/>
      </w:rPr>
    </w:lvl>
    <w:lvl w:ilvl="7" w:tplc="04030003" w:tentative="1">
      <w:start w:val="1"/>
      <w:numFmt w:val="bullet"/>
      <w:lvlText w:val="o"/>
      <w:lvlJc w:val="left"/>
      <w:pPr>
        <w:ind w:left="5968" w:hanging="360"/>
      </w:pPr>
      <w:rPr>
        <w:rFonts w:ascii="Courier New" w:hAnsi="Courier New" w:cs="Courier New" w:hint="default"/>
      </w:rPr>
    </w:lvl>
    <w:lvl w:ilvl="8" w:tplc="04030005" w:tentative="1">
      <w:start w:val="1"/>
      <w:numFmt w:val="bullet"/>
      <w:lvlText w:val=""/>
      <w:lvlJc w:val="left"/>
      <w:pPr>
        <w:ind w:left="6688" w:hanging="360"/>
      </w:pPr>
      <w:rPr>
        <w:rFonts w:ascii="Wingdings" w:hAnsi="Wingdings" w:hint="default"/>
      </w:rPr>
    </w:lvl>
  </w:abstractNum>
  <w:abstractNum w:abstractNumId="6" w15:restartNumberingAfterBreak="0">
    <w:nsid w:val="6AF208B8"/>
    <w:multiLevelType w:val="hybridMultilevel"/>
    <w:tmpl w:val="3F7A98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6F9B5B86"/>
    <w:multiLevelType w:val="multilevel"/>
    <w:tmpl w:val="C502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C77AA1"/>
    <w:multiLevelType w:val="hybridMultilevel"/>
    <w:tmpl w:val="3BD0F824"/>
    <w:lvl w:ilvl="0" w:tplc="BDE21BF0">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7BB77792"/>
    <w:multiLevelType w:val="hybridMultilevel"/>
    <w:tmpl w:val="D8C69E8C"/>
    <w:lvl w:ilvl="0" w:tplc="BDE21BF0">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7C1A5381"/>
    <w:multiLevelType w:val="hybridMultilevel"/>
    <w:tmpl w:val="6EA04D8E"/>
    <w:lvl w:ilvl="0" w:tplc="BDE21BF0">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9"/>
  </w:num>
  <w:num w:numId="4">
    <w:abstractNumId w:val="1"/>
  </w:num>
  <w:num w:numId="5">
    <w:abstractNumId w:val="3"/>
  </w:num>
  <w:num w:numId="6">
    <w:abstractNumId w:val="7"/>
  </w:num>
  <w:num w:numId="7">
    <w:abstractNumId w:val="4"/>
  </w:num>
  <w:num w:numId="8">
    <w:abstractNumId w:val="10"/>
  </w:num>
  <w:num w:numId="9">
    <w:abstractNumId w:val="0"/>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7E5"/>
    <w:rsid w:val="00003CC2"/>
    <w:rsid w:val="00012FC7"/>
    <w:rsid w:val="00082271"/>
    <w:rsid w:val="002346C2"/>
    <w:rsid w:val="002827B2"/>
    <w:rsid w:val="00307BFE"/>
    <w:rsid w:val="00375BE0"/>
    <w:rsid w:val="004A58DE"/>
    <w:rsid w:val="004C1509"/>
    <w:rsid w:val="00520DD2"/>
    <w:rsid w:val="005C05C2"/>
    <w:rsid w:val="00730076"/>
    <w:rsid w:val="007917E5"/>
    <w:rsid w:val="007F3FD5"/>
    <w:rsid w:val="00980974"/>
    <w:rsid w:val="00AD6C5A"/>
    <w:rsid w:val="00D070FE"/>
    <w:rsid w:val="00DA6349"/>
    <w:rsid w:val="00DC09D1"/>
    <w:rsid w:val="00F0467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35EA"/>
  <w15:docId w15:val="{6F676DD2-C485-4899-AD7F-1BECDD94C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lang w:val="ca-ES" w:eastAsia="ca-E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ListParagraph">
    <w:name w:val="List Paragraph"/>
    <w:basedOn w:val="Normal"/>
    <w:uiPriority w:val="34"/>
    <w:qFormat/>
    <w:rsid w:val="002346C2"/>
    <w:pPr>
      <w:ind w:left="720"/>
      <w:contextualSpacing/>
    </w:pPr>
  </w:style>
  <w:style w:type="paragraph" w:styleId="NormalWeb">
    <w:name w:val="Normal (Web)"/>
    <w:basedOn w:val="Normal"/>
    <w:uiPriority w:val="99"/>
    <w:semiHidden/>
    <w:unhideWhenUsed/>
    <w:rsid w:val="002346C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ps">
    <w:name w:val="hps"/>
    <w:basedOn w:val="DefaultParagraphFont"/>
    <w:rsid w:val="00520DD2"/>
  </w:style>
  <w:style w:type="table" w:styleId="TableGrid">
    <w:name w:val="Table Grid"/>
    <w:basedOn w:val="TableNormal"/>
    <w:rsid w:val="00980974"/>
    <w:pPr>
      <w:spacing w:line="240" w:lineRule="auto"/>
    </w:pPr>
    <w:rPr>
      <w:rFonts w:ascii="Times New Roman" w:eastAsia="Times New Roman" w:hAnsi="Times New Roman" w:cs="Times New Roman"/>
      <w:color w:val="auto"/>
      <w:sz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078682">
      <w:bodyDiv w:val="1"/>
      <w:marLeft w:val="0"/>
      <w:marRight w:val="0"/>
      <w:marTop w:val="0"/>
      <w:marBottom w:val="0"/>
      <w:divBdr>
        <w:top w:val="none" w:sz="0" w:space="0" w:color="auto"/>
        <w:left w:val="none" w:sz="0" w:space="0" w:color="auto"/>
        <w:bottom w:val="none" w:sz="0" w:space="0" w:color="auto"/>
        <w:right w:val="none" w:sz="0" w:space="0" w:color="auto"/>
      </w:divBdr>
      <w:divsChild>
        <w:div w:id="1431119006">
          <w:marLeft w:val="0"/>
          <w:marRight w:val="0"/>
          <w:marTop w:val="0"/>
          <w:marBottom w:val="0"/>
          <w:divBdr>
            <w:top w:val="none" w:sz="0" w:space="0" w:color="auto"/>
            <w:left w:val="none" w:sz="0" w:space="0" w:color="auto"/>
            <w:bottom w:val="none" w:sz="0" w:space="0" w:color="auto"/>
            <w:right w:val="none" w:sz="0" w:space="0" w:color="auto"/>
          </w:divBdr>
        </w:div>
        <w:div w:id="1461455137">
          <w:marLeft w:val="0"/>
          <w:marRight w:val="0"/>
          <w:marTop w:val="0"/>
          <w:marBottom w:val="0"/>
          <w:divBdr>
            <w:top w:val="none" w:sz="0" w:space="0" w:color="auto"/>
            <w:left w:val="none" w:sz="0" w:space="0" w:color="auto"/>
            <w:bottom w:val="none" w:sz="0" w:space="0" w:color="auto"/>
            <w:right w:val="none" w:sz="0" w:space="0" w:color="auto"/>
          </w:divBdr>
        </w:div>
        <w:div w:id="857042157">
          <w:marLeft w:val="0"/>
          <w:marRight w:val="0"/>
          <w:marTop w:val="0"/>
          <w:marBottom w:val="0"/>
          <w:divBdr>
            <w:top w:val="none" w:sz="0" w:space="0" w:color="auto"/>
            <w:left w:val="none" w:sz="0" w:space="0" w:color="auto"/>
            <w:bottom w:val="none" w:sz="0" w:space="0" w:color="auto"/>
            <w:right w:val="none" w:sz="0" w:space="0" w:color="auto"/>
          </w:divBdr>
        </w:div>
        <w:div w:id="2060084536">
          <w:marLeft w:val="0"/>
          <w:marRight w:val="0"/>
          <w:marTop w:val="0"/>
          <w:marBottom w:val="0"/>
          <w:divBdr>
            <w:top w:val="none" w:sz="0" w:space="0" w:color="auto"/>
            <w:left w:val="none" w:sz="0" w:space="0" w:color="auto"/>
            <w:bottom w:val="none" w:sz="0" w:space="0" w:color="auto"/>
            <w:right w:val="none" w:sz="0" w:space="0" w:color="auto"/>
          </w:divBdr>
        </w:div>
        <w:div w:id="742070793">
          <w:marLeft w:val="0"/>
          <w:marRight w:val="0"/>
          <w:marTop w:val="0"/>
          <w:marBottom w:val="0"/>
          <w:divBdr>
            <w:top w:val="none" w:sz="0" w:space="0" w:color="auto"/>
            <w:left w:val="none" w:sz="0" w:space="0" w:color="auto"/>
            <w:bottom w:val="none" w:sz="0" w:space="0" w:color="auto"/>
            <w:right w:val="none" w:sz="0" w:space="0" w:color="auto"/>
          </w:divBdr>
        </w:div>
        <w:div w:id="1758093865">
          <w:marLeft w:val="0"/>
          <w:marRight w:val="0"/>
          <w:marTop w:val="0"/>
          <w:marBottom w:val="0"/>
          <w:divBdr>
            <w:top w:val="none" w:sz="0" w:space="0" w:color="auto"/>
            <w:left w:val="none" w:sz="0" w:space="0" w:color="auto"/>
            <w:bottom w:val="none" w:sz="0" w:space="0" w:color="auto"/>
            <w:right w:val="none" w:sz="0" w:space="0" w:color="auto"/>
          </w:divBdr>
        </w:div>
        <w:div w:id="1790003399">
          <w:marLeft w:val="0"/>
          <w:marRight w:val="0"/>
          <w:marTop w:val="0"/>
          <w:marBottom w:val="0"/>
          <w:divBdr>
            <w:top w:val="none" w:sz="0" w:space="0" w:color="auto"/>
            <w:left w:val="none" w:sz="0" w:space="0" w:color="auto"/>
            <w:bottom w:val="none" w:sz="0" w:space="0" w:color="auto"/>
            <w:right w:val="none" w:sz="0" w:space="0" w:color="auto"/>
          </w:divBdr>
        </w:div>
        <w:div w:id="92434057">
          <w:marLeft w:val="0"/>
          <w:marRight w:val="0"/>
          <w:marTop w:val="0"/>
          <w:marBottom w:val="0"/>
          <w:divBdr>
            <w:top w:val="none" w:sz="0" w:space="0" w:color="auto"/>
            <w:left w:val="none" w:sz="0" w:space="0" w:color="auto"/>
            <w:bottom w:val="none" w:sz="0" w:space="0" w:color="auto"/>
            <w:right w:val="none" w:sz="0" w:space="0" w:color="auto"/>
          </w:divBdr>
        </w:div>
        <w:div w:id="558827996">
          <w:marLeft w:val="0"/>
          <w:marRight w:val="0"/>
          <w:marTop w:val="0"/>
          <w:marBottom w:val="0"/>
          <w:divBdr>
            <w:top w:val="none" w:sz="0" w:space="0" w:color="auto"/>
            <w:left w:val="none" w:sz="0" w:space="0" w:color="auto"/>
            <w:bottom w:val="none" w:sz="0" w:space="0" w:color="auto"/>
            <w:right w:val="none" w:sz="0" w:space="0" w:color="auto"/>
          </w:divBdr>
        </w:div>
        <w:div w:id="1029070115">
          <w:marLeft w:val="0"/>
          <w:marRight w:val="0"/>
          <w:marTop w:val="0"/>
          <w:marBottom w:val="0"/>
          <w:divBdr>
            <w:top w:val="none" w:sz="0" w:space="0" w:color="auto"/>
            <w:left w:val="none" w:sz="0" w:space="0" w:color="auto"/>
            <w:bottom w:val="none" w:sz="0" w:space="0" w:color="auto"/>
            <w:right w:val="none" w:sz="0" w:space="0" w:color="auto"/>
          </w:divBdr>
        </w:div>
        <w:div w:id="826165577">
          <w:marLeft w:val="0"/>
          <w:marRight w:val="0"/>
          <w:marTop w:val="0"/>
          <w:marBottom w:val="0"/>
          <w:divBdr>
            <w:top w:val="none" w:sz="0" w:space="0" w:color="auto"/>
            <w:left w:val="none" w:sz="0" w:space="0" w:color="auto"/>
            <w:bottom w:val="none" w:sz="0" w:space="0" w:color="auto"/>
            <w:right w:val="none" w:sz="0" w:space="0" w:color="auto"/>
          </w:divBdr>
        </w:div>
      </w:divsChild>
    </w:div>
    <w:div w:id="1272468724">
      <w:bodyDiv w:val="1"/>
      <w:marLeft w:val="0"/>
      <w:marRight w:val="0"/>
      <w:marTop w:val="0"/>
      <w:marBottom w:val="0"/>
      <w:divBdr>
        <w:top w:val="none" w:sz="0" w:space="0" w:color="auto"/>
        <w:left w:val="none" w:sz="0" w:space="0" w:color="auto"/>
        <w:bottom w:val="none" w:sz="0" w:space="0" w:color="auto"/>
        <w:right w:val="none" w:sz="0" w:space="0" w:color="auto"/>
      </w:divBdr>
    </w:div>
    <w:div w:id="14910180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C4AF96-6805-4180-B40D-65810D82D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AAC87F-24FD-4D93-BA2D-5BD1072C09CB}">
  <ds:schemaRefs>
    <ds:schemaRef ds:uri="http://schemas.microsoft.com/sharepoint/v3/contenttype/forms"/>
  </ds:schemaRefs>
</ds:datastoreItem>
</file>

<file path=customXml/itemProps3.xml><?xml version="1.0" encoding="utf-8"?>
<ds:datastoreItem xmlns:ds="http://schemas.openxmlformats.org/officeDocument/2006/customXml" ds:itemID="{197DA043-5048-4D0C-AB99-82D5A93C1181}">
  <ds:schemaRefs>
    <ds:schemaRef ds:uri="6911e96c-4cc4-42d5-8e43-f93924cf6a05"/>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www.w3.org/XML/1998/namespace"/>
    <ds:schemaRef ds:uri="http://purl.org/dc/terms/"/>
    <ds:schemaRef ds:uri="http://purl.org/dc/elements/1.1/"/>
    <ds:schemaRef ds:uri="9c8a2b7b-0bee-4c48-b0a6-23db8982d3b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2435</Characters>
  <Application>Microsoft Office Word</Application>
  <DocSecurity>0</DocSecurity>
  <Lines>20</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 Batlle i Amat</dc:creator>
  <cp:lastModifiedBy>Ani Santos</cp:lastModifiedBy>
  <cp:revision>2</cp:revision>
  <dcterms:created xsi:type="dcterms:W3CDTF">2018-09-02T01:30:00Z</dcterms:created>
  <dcterms:modified xsi:type="dcterms:W3CDTF">2018-09-02T01:30:00Z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