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Default="009C374A" w:rsidP="00375B20">
      <w:pPr>
        <w:rPr>
          <w:b/>
          <w:bCs/>
        </w:rPr>
      </w:pPr>
    </w:p>
    <w:p w14:paraId="462F480A" w14:textId="77777777" w:rsidR="001A0CFD" w:rsidRDefault="001A0CFD" w:rsidP="00375B20">
      <w:pPr>
        <w:rPr>
          <w:b/>
          <w:bCs/>
        </w:rPr>
      </w:pPr>
    </w:p>
    <w:tbl>
      <w:tblPr>
        <w:tblStyle w:val="TableGrid"/>
        <w:tblW w:w="8640" w:type="dxa"/>
        <w:tblInd w:w="108" w:type="dxa"/>
        <w:tblLayout w:type="fixed"/>
        <w:tblLook w:val="01E0" w:firstRow="1" w:lastRow="1" w:firstColumn="1" w:lastColumn="1" w:noHBand="0" w:noVBand="0"/>
      </w:tblPr>
      <w:tblGrid>
        <w:gridCol w:w="8640"/>
      </w:tblGrid>
      <w:tr w:rsidR="00C8423A" w:rsidRPr="0003525D" w14:paraId="3CA33060" w14:textId="77777777" w:rsidTr="009F4EA0">
        <w:tc>
          <w:tcPr>
            <w:tcW w:w="8640" w:type="dxa"/>
            <w:shd w:val="clear" w:color="auto" w:fill="F2F2F2" w:themeFill="background1" w:themeFillShade="F2"/>
          </w:tcPr>
          <w:p w14:paraId="35860DD4" w14:textId="77777777" w:rsidR="00834527" w:rsidRPr="00834527" w:rsidRDefault="00834527" w:rsidP="002356D7">
            <w:pPr>
              <w:rPr>
                <w:rFonts w:ascii="Arial" w:hAnsi="Arial" w:cs="Arial"/>
                <w:bCs/>
                <w:i/>
                <w:iCs/>
                <w:sz w:val="22"/>
                <w:szCs w:val="22"/>
              </w:rPr>
            </w:pPr>
            <w:r w:rsidRPr="00834527">
              <w:rPr>
                <w:rFonts w:ascii="Arial" w:hAnsi="Arial" w:cs="Arial"/>
                <w:bCs/>
                <w:i/>
                <w:iCs/>
                <w:sz w:val="22"/>
                <w:szCs w:val="22"/>
              </w:rPr>
              <w:t>Paper</w:t>
            </w:r>
          </w:p>
          <w:p w14:paraId="4BA5BA10" w14:textId="77777777" w:rsidR="00C8423A" w:rsidRDefault="001A0CFD" w:rsidP="002356D7">
            <w:pPr>
              <w:rPr>
                <w:rFonts w:ascii="Arial" w:hAnsi="Arial" w:cs="Arial"/>
                <w:b/>
                <w:sz w:val="22"/>
                <w:szCs w:val="22"/>
              </w:rPr>
            </w:pPr>
            <w:r w:rsidRPr="001A0CFD">
              <w:rPr>
                <w:rFonts w:ascii="Arial" w:hAnsi="Arial" w:cs="Arial"/>
                <w:b/>
                <w:sz w:val="22"/>
                <w:szCs w:val="22"/>
              </w:rPr>
              <w:t xml:space="preserve">Navigating Donor Systems: The Role of Local Knowledge in Donor-Funded Climate Adaptation and Disaster Risk Reduction in the Cook Islands </w:t>
            </w:r>
          </w:p>
          <w:p w14:paraId="3F7D1534" w14:textId="58EA748C" w:rsidR="00834527" w:rsidRPr="001A0CFD" w:rsidRDefault="00834527" w:rsidP="002356D7">
            <w:pPr>
              <w:rPr>
                <w:rFonts w:ascii="Arial" w:hAnsi="Arial" w:cs="Arial"/>
                <w:b/>
                <w:sz w:val="22"/>
                <w:szCs w:val="22"/>
              </w:rPr>
            </w:pPr>
          </w:p>
        </w:tc>
      </w:tr>
      <w:tr w:rsidR="00C8423A" w:rsidRPr="0003525D" w14:paraId="1A1C8C63" w14:textId="77777777" w:rsidTr="009F4EA0">
        <w:trPr>
          <w:trHeight w:val="3124"/>
        </w:trPr>
        <w:tc>
          <w:tcPr>
            <w:tcW w:w="8640" w:type="dxa"/>
          </w:tcPr>
          <w:p w14:paraId="131A5F05" w14:textId="77777777" w:rsidR="0065012F" w:rsidRDefault="0065012F" w:rsidP="00706DED">
            <w:pPr>
              <w:jc w:val="both"/>
              <w:rPr>
                <w:rFonts w:ascii="Arial" w:hAnsi="Arial" w:cs="Arial"/>
                <w:b/>
                <w:sz w:val="22"/>
                <w:szCs w:val="22"/>
              </w:rPr>
            </w:pPr>
            <w:r w:rsidRPr="0065012F">
              <w:rPr>
                <w:rFonts w:ascii="Arial" w:hAnsi="Arial" w:cs="Arial"/>
                <w:b/>
                <w:sz w:val="22"/>
                <w:szCs w:val="22"/>
              </w:rPr>
              <w:t>Introduction</w:t>
            </w:r>
          </w:p>
          <w:p w14:paraId="2C78756F" w14:textId="77777777" w:rsidR="001A0CFD" w:rsidRPr="001A0CFD" w:rsidRDefault="001A0CFD" w:rsidP="001A0CFD">
            <w:pPr>
              <w:jc w:val="both"/>
              <w:rPr>
                <w:rFonts w:ascii="Arial" w:hAnsi="Arial" w:cs="Arial"/>
                <w:sz w:val="22"/>
                <w:szCs w:val="22"/>
              </w:rPr>
            </w:pPr>
            <w:r w:rsidRPr="001A0CFD">
              <w:rPr>
                <w:rFonts w:ascii="Arial" w:hAnsi="Arial" w:cs="Arial"/>
                <w:sz w:val="22"/>
                <w:szCs w:val="22"/>
              </w:rPr>
              <w:t xml:space="preserve">Climate change is one of the most significant threats facing both humans and the environment today. Pacific Island nations are particularly vulnerable due to their geographical characteristics and limited resources. Climate Change Adaptation (CCA) and Disaster Risk Reduction (DRR) are essential strategies for addressing these challenges, but many initiatives in the Pacific depend on Overseas Development Assistance (ODA) funding. While ODA enables critical projects, it also presents challenges, including dependence on external capacity, challenges in delivering large scale projects with limited resources and ensuring equal stakeholder engagement. </w:t>
            </w:r>
          </w:p>
          <w:p w14:paraId="2BBC933D" w14:textId="77777777" w:rsidR="001A0CFD" w:rsidRPr="001A0CFD" w:rsidRDefault="001A0CFD" w:rsidP="001A0CFD">
            <w:pPr>
              <w:jc w:val="both"/>
              <w:rPr>
                <w:rFonts w:ascii="Arial" w:hAnsi="Arial" w:cs="Arial"/>
                <w:sz w:val="22"/>
                <w:szCs w:val="22"/>
              </w:rPr>
            </w:pPr>
          </w:p>
          <w:p w14:paraId="254A3FA5" w14:textId="07B4406E" w:rsidR="001A0CFD" w:rsidRPr="001A0CFD" w:rsidRDefault="001A0CFD" w:rsidP="001A0CFD">
            <w:pPr>
              <w:jc w:val="both"/>
              <w:rPr>
                <w:rFonts w:ascii="Arial" w:hAnsi="Arial" w:cs="Arial"/>
                <w:sz w:val="22"/>
                <w:szCs w:val="22"/>
              </w:rPr>
            </w:pPr>
            <w:r w:rsidRPr="001A0CFD">
              <w:rPr>
                <w:rFonts w:ascii="Arial" w:hAnsi="Arial" w:cs="Arial"/>
                <w:sz w:val="22"/>
                <w:szCs w:val="22"/>
              </w:rPr>
              <w:t>One approach to overcoming these challenges is integrating traditional and local knowledge (LK) into CCA and DRR efforts, with a focus on community-led strategies. Co-producing knowledge by combining modern scientific methods with LK can result in more effective and equitable outcomes. However, challenges such as the fundamental difference between these two knowledge systems, their documentation and LK’s lack of recognition as a viable source of knowledge remain barriers to successful implementation.</w:t>
            </w:r>
          </w:p>
          <w:p w14:paraId="4806BFDB" w14:textId="77777777" w:rsidR="0065012F" w:rsidRDefault="0065012F" w:rsidP="00706DED">
            <w:pPr>
              <w:jc w:val="both"/>
              <w:rPr>
                <w:rFonts w:ascii="Arial" w:hAnsi="Arial" w:cs="Arial"/>
                <w:b/>
                <w:sz w:val="22"/>
                <w:szCs w:val="22"/>
              </w:rPr>
            </w:pPr>
          </w:p>
          <w:p w14:paraId="5DE13B32" w14:textId="77777777" w:rsidR="0065012F" w:rsidRDefault="0065012F" w:rsidP="00706DED">
            <w:pPr>
              <w:jc w:val="both"/>
              <w:rPr>
                <w:rFonts w:ascii="Arial" w:hAnsi="Arial" w:cs="Arial"/>
                <w:b/>
                <w:sz w:val="22"/>
                <w:szCs w:val="22"/>
              </w:rPr>
            </w:pPr>
            <w:r>
              <w:rPr>
                <w:rFonts w:ascii="Arial" w:hAnsi="Arial" w:cs="Arial"/>
                <w:b/>
                <w:sz w:val="22"/>
                <w:szCs w:val="22"/>
              </w:rPr>
              <w:t>O</w:t>
            </w:r>
            <w:r w:rsidRPr="0065012F">
              <w:rPr>
                <w:rFonts w:ascii="Arial" w:hAnsi="Arial" w:cs="Arial"/>
                <w:b/>
                <w:sz w:val="22"/>
                <w:szCs w:val="22"/>
              </w:rPr>
              <w:t>bjectives</w:t>
            </w:r>
          </w:p>
          <w:p w14:paraId="559DBE71" w14:textId="77777777" w:rsidR="001A0CFD" w:rsidRPr="001A0CFD" w:rsidRDefault="001A0CFD" w:rsidP="001A0CFD">
            <w:pPr>
              <w:jc w:val="both"/>
              <w:rPr>
                <w:rFonts w:ascii="Arial" w:hAnsi="Arial" w:cs="Arial"/>
                <w:bCs/>
                <w:sz w:val="22"/>
                <w:szCs w:val="22"/>
              </w:rPr>
            </w:pPr>
            <w:r w:rsidRPr="001A0CFD">
              <w:rPr>
                <w:rFonts w:ascii="Arial" w:hAnsi="Arial" w:cs="Arial"/>
                <w:bCs/>
                <w:sz w:val="22"/>
                <w:szCs w:val="22"/>
              </w:rPr>
              <w:t>This study aims to (1) investigate how national experts in the Cook Islands working in CCA and DRR perceive the role of LK in their work, (2) examine how donor procedures and systems support or hinder LK-driven approaches, and (3) identify the benefits and challenges of incorporating LK into ODA-funded projects.</w:t>
            </w:r>
          </w:p>
          <w:p w14:paraId="7DF7D437" w14:textId="77777777" w:rsidR="0065012F" w:rsidRDefault="0065012F" w:rsidP="00706DED">
            <w:pPr>
              <w:jc w:val="both"/>
              <w:rPr>
                <w:rFonts w:ascii="Arial" w:hAnsi="Arial" w:cs="Arial"/>
                <w:b/>
                <w:sz w:val="22"/>
                <w:szCs w:val="22"/>
              </w:rPr>
            </w:pPr>
          </w:p>
          <w:p w14:paraId="457D2D05" w14:textId="4552866C" w:rsidR="0065012F" w:rsidRDefault="00906B39" w:rsidP="00706DED">
            <w:pPr>
              <w:jc w:val="both"/>
              <w:rPr>
                <w:rFonts w:ascii="Arial" w:hAnsi="Arial" w:cs="Arial"/>
                <w:b/>
                <w:sz w:val="22"/>
                <w:szCs w:val="22"/>
              </w:rPr>
            </w:pPr>
            <w:r>
              <w:rPr>
                <w:rFonts w:ascii="Arial" w:hAnsi="Arial" w:cs="Arial"/>
                <w:b/>
                <w:sz w:val="22"/>
                <w:szCs w:val="22"/>
              </w:rPr>
              <w:t>M</w:t>
            </w:r>
            <w:r w:rsidRPr="0065012F">
              <w:rPr>
                <w:rFonts w:ascii="Arial" w:hAnsi="Arial" w:cs="Arial"/>
                <w:b/>
                <w:sz w:val="22"/>
                <w:szCs w:val="22"/>
              </w:rPr>
              <w:t>ethod</w:t>
            </w:r>
            <w:r>
              <w:rPr>
                <w:rFonts w:ascii="Arial" w:hAnsi="Arial" w:cs="Arial"/>
                <w:b/>
                <w:sz w:val="22"/>
                <w:szCs w:val="22"/>
              </w:rPr>
              <w:t>ology</w:t>
            </w:r>
          </w:p>
          <w:p w14:paraId="015EFC6C" w14:textId="1781F13E" w:rsidR="0065012F" w:rsidRPr="001A0CFD" w:rsidRDefault="001A0CFD" w:rsidP="00706DED">
            <w:pPr>
              <w:jc w:val="both"/>
              <w:rPr>
                <w:rFonts w:ascii="Arial" w:hAnsi="Arial" w:cs="Arial"/>
                <w:bCs/>
                <w:sz w:val="22"/>
                <w:szCs w:val="22"/>
              </w:rPr>
            </w:pPr>
            <w:r w:rsidRPr="001A0CFD">
              <w:rPr>
                <w:rFonts w:ascii="Arial" w:hAnsi="Arial" w:cs="Arial"/>
                <w:bCs/>
                <w:sz w:val="22"/>
                <w:szCs w:val="22"/>
              </w:rPr>
              <w:t>A qualitative case study approach was used, involving semi-structured interviews with 25 government officials and local consultants in the Cook Islands. Grounded theory was applied to analyse the transcribed data.</w:t>
            </w:r>
          </w:p>
          <w:p w14:paraId="6CFB5F44" w14:textId="77777777" w:rsidR="001A0CFD" w:rsidRDefault="001A0CFD" w:rsidP="00706DED">
            <w:pPr>
              <w:jc w:val="both"/>
              <w:rPr>
                <w:rFonts w:ascii="Arial" w:hAnsi="Arial" w:cs="Arial"/>
                <w:b/>
                <w:sz w:val="22"/>
                <w:szCs w:val="22"/>
              </w:rPr>
            </w:pPr>
          </w:p>
          <w:p w14:paraId="62DAA8AE" w14:textId="77777777" w:rsidR="0065012F" w:rsidRDefault="0065012F" w:rsidP="00706DED">
            <w:pPr>
              <w:jc w:val="both"/>
              <w:rPr>
                <w:rFonts w:ascii="Arial" w:hAnsi="Arial" w:cs="Arial"/>
                <w:b/>
                <w:sz w:val="22"/>
                <w:szCs w:val="22"/>
              </w:rPr>
            </w:pPr>
            <w:r>
              <w:rPr>
                <w:rFonts w:ascii="Arial" w:hAnsi="Arial" w:cs="Arial"/>
                <w:b/>
                <w:sz w:val="22"/>
                <w:szCs w:val="22"/>
              </w:rPr>
              <w:t>F</w:t>
            </w:r>
            <w:r w:rsidRPr="0065012F">
              <w:rPr>
                <w:rFonts w:ascii="Arial" w:hAnsi="Arial" w:cs="Arial"/>
                <w:b/>
                <w:sz w:val="22"/>
                <w:szCs w:val="22"/>
              </w:rPr>
              <w:t>inding</w:t>
            </w:r>
            <w:r>
              <w:rPr>
                <w:rFonts w:ascii="Arial" w:hAnsi="Arial" w:cs="Arial"/>
                <w:b/>
                <w:sz w:val="22"/>
                <w:szCs w:val="22"/>
              </w:rPr>
              <w:t>s</w:t>
            </w:r>
          </w:p>
          <w:p w14:paraId="1AE05E0A" w14:textId="77777777" w:rsidR="001A0CFD" w:rsidRDefault="001A0CFD" w:rsidP="001A0CFD">
            <w:pPr>
              <w:jc w:val="both"/>
              <w:rPr>
                <w:rFonts w:ascii="Arial" w:hAnsi="Arial" w:cs="Arial"/>
                <w:bCs/>
                <w:sz w:val="22"/>
                <w:szCs w:val="22"/>
              </w:rPr>
            </w:pPr>
            <w:r w:rsidRPr="001A0CFD">
              <w:rPr>
                <w:rFonts w:ascii="Arial" w:hAnsi="Arial" w:cs="Arial"/>
                <w:bCs/>
                <w:sz w:val="22"/>
                <w:szCs w:val="22"/>
              </w:rPr>
              <w:t>Preliminary results highlight the importance of social cohesion in effectively integrating LK into CCA and DRR initiatives. While not all projects directly benefit from LK, recognising it as a valuable knowledge system in project frameworks enhances sustainability. There is strong advocacy for LK integration, with several successful cases demonstrating its effectiveness. However, donor funding mechanisms can unintentionally undermine these efforts, particularly when delays, such as fund disbursement issues, erode community trust. Additionally, fragmented funding disrupts long-term projects that require sustained engagement with LK.</w:t>
            </w:r>
          </w:p>
          <w:p w14:paraId="1ED583F0" w14:textId="77777777" w:rsidR="001A0CFD" w:rsidRPr="001A0CFD" w:rsidRDefault="001A0CFD" w:rsidP="001A0CFD">
            <w:pPr>
              <w:jc w:val="both"/>
              <w:rPr>
                <w:rFonts w:ascii="Arial" w:hAnsi="Arial" w:cs="Arial"/>
                <w:bCs/>
                <w:sz w:val="22"/>
                <w:szCs w:val="22"/>
              </w:rPr>
            </w:pPr>
          </w:p>
          <w:p w14:paraId="2C845B23" w14:textId="77777777" w:rsidR="001A0CFD" w:rsidRPr="001A0CFD" w:rsidRDefault="001A0CFD" w:rsidP="001A0CFD">
            <w:pPr>
              <w:jc w:val="both"/>
              <w:rPr>
                <w:rFonts w:ascii="Arial" w:hAnsi="Arial" w:cs="Arial"/>
                <w:bCs/>
                <w:sz w:val="22"/>
                <w:szCs w:val="22"/>
              </w:rPr>
            </w:pPr>
            <w:r w:rsidRPr="001A0CFD">
              <w:rPr>
                <w:rFonts w:ascii="Arial" w:hAnsi="Arial" w:cs="Arial"/>
                <w:bCs/>
                <w:sz w:val="22"/>
                <w:szCs w:val="22"/>
              </w:rPr>
              <w:t xml:space="preserve">To address these challenges, participants emphasised the need to institutionalise LK within national systems rather than rely on short-term project-based funding. Integrating LK into school curricula and embedding it in government policies were identified as key priorities. Moreover, effective LK integration requires navigating donor systems – an area of expertise that often does not align with traditional knowledge holders. </w:t>
            </w:r>
            <w:r w:rsidRPr="001A0CFD">
              <w:rPr>
                <w:rFonts w:ascii="Arial" w:hAnsi="Arial" w:cs="Arial"/>
                <w:bCs/>
                <w:sz w:val="22"/>
                <w:szCs w:val="22"/>
              </w:rPr>
              <w:lastRenderedPageBreak/>
              <w:t>Collaboration between government officials, donors, and LK holders is therefore essential. Greater flexibility in donor processes could further support community engagement and streamline project implementation.</w:t>
            </w:r>
          </w:p>
          <w:p w14:paraId="469EFB3C" w14:textId="77777777" w:rsidR="001A0CFD" w:rsidRDefault="001A0CFD" w:rsidP="00706DED">
            <w:pPr>
              <w:jc w:val="both"/>
              <w:rPr>
                <w:rFonts w:ascii="Arial" w:hAnsi="Arial" w:cs="Arial"/>
                <w:b/>
                <w:sz w:val="22"/>
                <w:szCs w:val="22"/>
              </w:rPr>
            </w:pPr>
          </w:p>
          <w:p w14:paraId="26DC99F1" w14:textId="77777777" w:rsidR="0065012F" w:rsidRDefault="0065012F" w:rsidP="00706DED">
            <w:pPr>
              <w:jc w:val="both"/>
              <w:rPr>
                <w:rFonts w:ascii="Arial" w:hAnsi="Arial" w:cs="Arial"/>
                <w:b/>
                <w:sz w:val="22"/>
                <w:szCs w:val="22"/>
              </w:rPr>
            </w:pPr>
          </w:p>
          <w:p w14:paraId="261EC656" w14:textId="2669F05C" w:rsidR="00C8423A" w:rsidRDefault="0065012F" w:rsidP="00706DED">
            <w:pPr>
              <w:jc w:val="both"/>
              <w:rPr>
                <w:rFonts w:ascii="Arial" w:hAnsi="Arial" w:cs="Arial"/>
                <w:b/>
                <w:sz w:val="22"/>
                <w:szCs w:val="22"/>
              </w:rPr>
            </w:pPr>
            <w:r>
              <w:rPr>
                <w:rFonts w:ascii="Arial" w:hAnsi="Arial" w:cs="Arial"/>
                <w:b/>
                <w:sz w:val="22"/>
                <w:szCs w:val="22"/>
              </w:rPr>
              <w:t>S</w:t>
            </w:r>
            <w:r w:rsidRPr="0065012F">
              <w:rPr>
                <w:rFonts w:ascii="Arial" w:hAnsi="Arial" w:cs="Arial"/>
                <w:b/>
                <w:sz w:val="22"/>
                <w:szCs w:val="22"/>
              </w:rPr>
              <w:t xml:space="preserve">ignificance of the work for policy and practice </w:t>
            </w:r>
          </w:p>
          <w:p w14:paraId="4C87249B" w14:textId="77777777" w:rsidR="001A0CFD" w:rsidRPr="001A0CFD" w:rsidRDefault="001A0CFD" w:rsidP="001A0CFD">
            <w:pPr>
              <w:jc w:val="both"/>
              <w:rPr>
                <w:rFonts w:ascii="Arial" w:hAnsi="Arial" w:cs="Arial"/>
                <w:sz w:val="22"/>
                <w:szCs w:val="22"/>
                <w:lang w:val="en-AU"/>
              </w:rPr>
            </w:pPr>
            <w:r w:rsidRPr="001A0CFD">
              <w:rPr>
                <w:rFonts w:ascii="Arial" w:hAnsi="Arial" w:cs="Arial"/>
                <w:sz w:val="22"/>
                <w:szCs w:val="22"/>
              </w:rPr>
              <w:t>By examining the interaction between donor systems and LK, the study highlights the need for long-term, institutionalised support rather than short-term, project-based funding. The findings also support government efforts to formalise LK in decision-making processes, ensuring development initiatives are culturally grounded and community-driven. These insights can inform donor funding mechanisms and implementation strategies to better align with local realities, ultimately fostering more resilient and sustainable outcomes.</w:t>
            </w:r>
          </w:p>
          <w:p w14:paraId="39AA1BB4" w14:textId="77777777" w:rsidR="00BE58D6" w:rsidRDefault="00BE58D6" w:rsidP="00706DED">
            <w:pPr>
              <w:jc w:val="both"/>
              <w:rPr>
                <w:rFonts w:ascii="Arial" w:hAnsi="Arial" w:cs="Arial"/>
                <w:b/>
                <w:sz w:val="22"/>
                <w:szCs w:val="22"/>
              </w:rPr>
            </w:pPr>
          </w:p>
          <w:p w14:paraId="2CBAECD6" w14:textId="729DADBB" w:rsidR="009F4EA0" w:rsidRPr="000D7047" w:rsidRDefault="009F4EA0" w:rsidP="00706DED">
            <w:pPr>
              <w:jc w:val="both"/>
              <w:rPr>
                <w:rFonts w:ascii="Arial" w:hAnsi="Arial" w:cs="Arial"/>
                <w:b/>
                <w:sz w:val="22"/>
                <w:szCs w:val="22"/>
              </w:rPr>
            </w:pPr>
          </w:p>
        </w:tc>
      </w:tr>
    </w:tbl>
    <w:p w14:paraId="14FC3BE1" w14:textId="1ED2D544" w:rsidR="00C8423A" w:rsidRDefault="00C8423A" w:rsidP="00375B20">
      <w:pPr>
        <w:tabs>
          <w:tab w:val="left" w:pos="8931"/>
        </w:tabs>
      </w:pPr>
    </w:p>
    <w:p w14:paraId="15AC9FEF" w14:textId="15B67474" w:rsidR="009010B0" w:rsidRPr="00C26081" w:rsidRDefault="009010B0" w:rsidP="00247C60"/>
    <w:sectPr w:rsidR="009010B0" w:rsidRPr="00C26081"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2"/>
  </w:num>
  <w:num w:numId="3" w16cid:durableId="1316374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454E9"/>
    <w:rsid w:val="00105E39"/>
    <w:rsid w:val="00132AE5"/>
    <w:rsid w:val="00155315"/>
    <w:rsid w:val="001A0CFD"/>
    <w:rsid w:val="002356D7"/>
    <w:rsid w:val="00247C60"/>
    <w:rsid w:val="00256963"/>
    <w:rsid w:val="002E3AA3"/>
    <w:rsid w:val="00317356"/>
    <w:rsid w:val="0034503D"/>
    <w:rsid w:val="00354C31"/>
    <w:rsid w:val="00375B20"/>
    <w:rsid w:val="00386D01"/>
    <w:rsid w:val="004049E7"/>
    <w:rsid w:val="00462B90"/>
    <w:rsid w:val="004828A0"/>
    <w:rsid w:val="004B69C7"/>
    <w:rsid w:val="004D193B"/>
    <w:rsid w:val="004F4CE8"/>
    <w:rsid w:val="004F5C81"/>
    <w:rsid w:val="0053222C"/>
    <w:rsid w:val="005469BD"/>
    <w:rsid w:val="00550B17"/>
    <w:rsid w:val="005854B8"/>
    <w:rsid w:val="005B37E7"/>
    <w:rsid w:val="0065012F"/>
    <w:rsid w:val="0068043B"/>
    <w:rsid w:val="00681CA7"/>
    <w:rsid w:val="00733D8A"/>
    <w:rsid w:val="008235E8"/>
    <w:rsid w:val="00834527"/>
    <w:rsid w:val="008773DF"/>
    <w:rsid w:val="008B01BA"/>
    <w:rsid w:val="008B50A0"/>
    <w:rsid w:val="008C0C35"/>
    <w:rsid w:val="008C22AD"/>
    <w:rsid w:val="008C2633"/>
    <w:rsid w:val="008E3D8D"/>
    <w:rsid w:val="008F2F93"/>
    <w:rsid w:val="009010B0"/>
    <w:rsid w:val="00906B39"/>
    <w:rsid w:val="00963443"/>
    <w:rsid w:val="009C374A"/>
    <w:rsid w:val="009F4EA0"/>
    <w:rsid w:val="00B026E8"/>
    <w:rsid w:val="00BA0872"/>
    <w:rsid w:val="00BA26BB"/>
    <w:rsid w:val="00BC6810"/>
    <w:rsid w:val="00BE0B4D"/>
    <w:rsid w:val="00BE58D6"/>
    <w:rsid w:val="00C26081"/>
    <w:rsid w:val="00C4126D"/>
    <w:rsid w:val="00C76C99"/>
    <w:rsid w:val="00C8423A"/>
    <w:rsid w:val="00CE53FE"/>
    <w:rsid w:val="00D716AD"/>
    <w:rsid w:val="00DB7929"/>
    <w:rsid w:val="00DD1BB3"/>
    <w:rsid w:val="00E612FF"/>
    <w:rsid w:val="00EA6600"/>
    <w:rsid w:val="00EB1B31"/>
    <w:rsid w:val="00F818D6"/>
    <w:rsid w:val="00FA372B"/>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BE6CC85-CFD0-4BCF-91F2-0190070A1FC3}">
  <ds:schemaRefs>
    <ds:schemaRef ds:uri="http://schemas.microsoft.com/sharepoint/v3/contenttype/forms"/>
  </ds:schemaRefs>
</ds:datastoreItem>
</file>

<file path=customXml/itemProps2.xml><?xml version="1.0" encoding="utf-8"?>
<ds:datastoreItem xmlns:ds="http://schemas.openxmlformats.org/officeDocument/2006/customXml" ds:itemID="{40E980C4-32B9-46BD-BDF0-9E14A4ED16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75252D-E591-453A-8164-E6940B4D4083}">
  <ds:schemaRefs>
    <ds:schemaRef ds:uri="http://purl.org/dc/dcmitype/"/>
    <ds:schemaRef ds:uri="http://purl.org/dc/terms/"/>
    <ds:schemaRef ds:uri="http://www.w3.org/XML/1998/namespace"/>
    <ds:schemaRef ds:uri="http://schemas.microsoft.com/office/2006/documentManagement/types"/>
    <ds:schemaRef ds:uri="cab52c9b-ab33-4221-8af9-54f8f2b86a80"/>
    <ds:schemaRef ds:uri="http://schemas.microsoft.com/office/2006/metadata/properties"/>
    <ds:schemaRef ds:uri="http://schemas.microsoft.com/office/infopath/2007/PartnerControls"/>
    <ds:schemaRef ds:uri="http://purl.org/dc/elements/1.1/"/>
    <ds:schemaRef ds:uri="6911e96c-4cc4-42d5-8e43-f93924cf6a05"/>
    <ds:schemaRef ds:uri="http://schemas.openxmlformats.org/package/2006/metadata/core-properties"/>
    <ds:schemaRef ds:uri="9c8a2b7b-0bee-4c48-b0a6-23db8982d3bc"/>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560</Words>
  <Characters>3193</Characters>
  <Application>Microsoft Office Word</Application>
  <DocSecurity>0</DocSecurity>
  <Lines>26</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5</cp:revision>
  <dcterms:created xsi:type="dcterms:W3CDTF">2025-02-27T07:28:00Z</dcterms:created>
  <dcterms:modified xsi:type="dcterms:W3CDTF">2025-08-14T04:36:00Z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