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9851" w14:textId="77777777" w:rsidR="002B78A2" w:rsidRPr="002B78A2" w:rsidRDefault="002B78A2" w:rsidP="000812B5">
      <w:pPr>
        <w:pStyle w:val="Heading1"/>
        <w:spacing w:before="0"/>
        <w:rPr>
          <w:rFonts w:ascii="Arial" w:eastAsiaTheme="minorEastAsia" w:hAnsi="Arial" w:cs="Arial"/>
          <w:b/>
          <w:bCs/>
          <w:color w:val="auto"/>
          <w:kern w:val="0"/>
          <w:sz w:val="22"/>
          <w:szCs w:val="22"/>
          <w:lang w:eastAsia="zh-CN"/>
          <w14:ligatures w14:val="none"/>
        </w:rPr>
      </w:pPr>
      <w:r w:rsidRPr="002B78A2">
        <w:rPr>
          <w:rFonts w:ascii="Arial" w:eastAsiaTheme="minorEastAsia" w:hAnsi="Arial" w:cs="Arial"/>
          <w:b/>
          <w:bCs/>
          <w:color w:val="auto"/>
          <w:kern w:val="0"/>
          <w:sz w:val="22"/>
          <w:szCs w:val="22"/>
          <w:lang w:eastAsia="zh-CN"/>
          <w14:ligatures w14:val="none"/>
        </w:rPr>
        <w:t>Economic evaluation of potential national childhood screening strategies for type 1 diabetes in Australia</w:t>
      </w:r>
    </w:p>
    <w:p w14:paraId="5A48B71D" w14:textId="77777777" w:rsidR="002B78A2" w:rsidRPr="002B78A2" w:rsidRDefault="002B78A2" w:rsidP="000812B5">
      <w:pPr>
        <w:spacing w:line="240" w:lineRule="auto"/>
        <w:rPr>
          <w:rFonts w:cs="Arial"/>
          <w:sz w:val="22"/>
        </w:rPr>
      </w:pPr>
    </w:p>
    <w:p w14:paraId="7468CD42" w14:textId="1F6C3FC4" w:rsidR="002B78A2" w:rsidRPr="002B78A2" w:rsidRDefault="002B78A2" w:rsidP="000812B5">
      <w:pPr>
        <w:spacing w:line="240" w:lineRule="auto"/>
        <w:rPr>
          <w:rFonts w:cs="Arial"/>
          <w:sz w:val="22"/>
        </w:rPr>
      </w:pPr>
      <w:r w:rsidRPr="002B78A2">
        <w:rPr>
          <w:rFonts w:cs="Arial"/>
          <w:b/>
          <w:bCs/>
          <w:sz w:val="22"/>
        </w:rPr>
        <w:t>Aim:</w:t>
      </w:r>
      <w:r w:rsidRPr="002B78A2">
        <w:rPr>
          <w:rFonts w:cs="Arial"/>
          <w:sz w:val="22"/>
        </w:rPr>
        <w:t xml:space="preserve"> Population-wide screening for type 1 diabetes (T1D) in children is being proposed in Australia and worldwide to prevent diabetic ketoacidosis (DKA) at diagnosis and </w:t>
      </w:r>
      <w:proofErr w:type="gramStart"/>
      <w:r w:rsidRPr="002B78A2">
        <w:rPr>
          <w:rFonts w:cs="Arial"/>
          <w:sz w:val="22"/>
        </w:rPr>
        <w:t>it’s</w:t>
      </w:r>
      <w:proofErr w:type="gramEnd"/>
      <w:r w:rsidRPr="002B78A2">
        <w:rPr>
          <w:rFonts w:cs="Arial"/>
          <w:sz w:val="22"/>
        </w:rPr>
        <w:t xml:space="preserve"> multiple sequelae. We aimed to investigate the costs and cost-effectiveness of potential national childhood screening strategies for T1D compared to no screening (usual care).</w:t>
      </w:r>
    </w:p>
    <w:p w14:paraId="73976352" w14:textId="77777777" w:rsidR="002B78A2" w:rsidRPr="002B78A2" w:rsidRDefault="002B78A2" w:rsidP="000812B5">
      <w:pPr>
        <w:spacing w:line="240" w:lineRule="auto"/>
        <w:rPr>
          <w:rFonts w:cs="Arial"/>
          <w:sz w:val="22"/>
        </w:rPr>
      </w:pPr>
      <w:r w:rsidRPr="002B78A2">
        <w:rPr>
          <w:rFonts w:cs="Arial"/>
          <w:b/>
          <w:bCs/>
          <w:sz w:val="22"/>
        </w:rPr>
        <w:t>Methods:</w:t>
      </w:r>
      <w:r w:rsidRPr="002B78A2">
        <w:rPr>
          <w:rFonts w:cs="Arial"/>
          <w:sz w:val="22"/>
        </w:rPr>
        <w:t xml:space="preserve"> Screening costs were obtained from trial-based estimates with effectiveness expressed as quality adjusted life years (QALYs). A Markov microsimulation model was developed to identify the most cost-effective childhood T1D screening strategy. The three screening strategies modelled were: Strategy 1) newborn genetic risk-stratification with bloodspot sampling, followed by autoantibody screening in at-risk children; Strategy 2) infant genetic risk-stratification using saliva sampling, followed by autoantibody screening in at-risk children; Strategy 3) population-wide autoantibody screening at two childhood ages. The model tracked 100,000 individuals from birth to 30 years of age. One-way and probabilistic sensitivity analyses were conducted.</w:t>
      </w:r>
    </w:p>
    <w:p w14:paraId="11CA34DB" w14:textId="0D8692C0" w:rsidR="002B78A2" w:rsidRPr="002B78A2" w:rsidRDefault="002B78A2" w:rsidP="000812B5">
      <w:pPr>
        <w:spacing w:line="240" w:lineRule="auto"/>
        <w:rPr>
          <w:rFonts w:cs="Arial"/>
          <w:sz w:val="22"/>
        </w:rPr>
      </w:pPr>
      <w:r w:rsidRPr="002B78A2">
        <w:rPr>
          <w:rFonts w:cs="Arial"/>
          <w:b/>
          <w:bCs/>
          <w:sz w:val="22"/>
        </w:rPr>
        <w:t xml:space="preserve">Results: </w:t>
      </w:r>
      <w:r w:rsidRPr="002B78A2">
        <w:rPr>
          <w:rFonts w:cs="Arial"/>
          <w:sz w:val="22"/>
        </w:rPr>
        <w:t>Bloodspot genetic risk-stratified screening (strategy 1) was the most cost-effective strategy. Incremental cost-effectiveness ratios (ICERs) were $50,682 per QALY gained for strategy 1, $85,440 per QALY gained for strategy 2, and $133,285 per QALY gained for strategy 3. In the optimal strategy (strategy 1), the cost was $480,798 per screen-detected T1D and $12,183 per episode of DKA avoided. Results were sensitive to changes in time horizon, discount rates, and cost of the screening tests.</w:t>
      </w:r>
    </w:p>
    <w:p w14:paraId="185AF4AA" w14:textId="6077CF4A" w:rsidR="002B78A2" w:rsidRPr="002B78A2" w:rsidRDefault="002B78A2" w:rsidP="000812B5">
      <w:pPr>
        <w:spacing w:line="240" w:lineRule="auto"/>
        <w:rPr>
          <w:sz w:val="22"/>
        </w:rPr>
      </w:pPr>
      <w:r w:rsidRPr="002B78A2">
        <w:rPr>
          <w:rFonts w:cs="Arial"/>
          <w:b/>
          <w:bCs/>
          <w:sz w:val="22"/>
        </w:rPr>
        <w:t>Conclusion:</w:t>
      </w:r>
      <w:r w:rsidRPr="002B78A2">
        <w:rPr>
          <w:rFonts w:cs="Arial"/>
          <w:sz w:val="22"/>
        </w:rPr>
        <w:t xml:space="preserve"> Of the three modelled T1D screening strategies, bloodspot genetic risk-stratified screening was the most cost-effective. Varying cost inputs may change this hierarchy. Our economic evaluation will be useful for informing future T1D childhood</w:t>
      </w:r>
      <w:r w:rsidRPr="002B78A2">
        <w:rPr>
          <w:sz w:val="22"/>
        </w:rPr>
        <w:t xml:space="preserve"> screening policy in Australia.</w:t>
      </w:r>
    </w:p>
    <w:sectPr w:rsidR="002B78A2" w:rsidRPr="002B7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A2"/>
    <w:rsid w:val="00016D72"/>
    <w:rsid w:val="00035D82"/>
    <w:rsid w:val="000568A3"/>
    <w:rsid w:val="00073DF3"/>
    <w:rsid w:val="000769A0"/>
    <w:rsid w:val="000812B5"/>
    <w:rsid w:val="0009464B"/>
    <w:rsid w:val="000A42F5"/>
    <w:rsid w:val="001049FE"/>
    <w:rsid w:val="001157A4"/>
    <w:rsid w:val="001302C1"/>
    <w:rsid w:val="00137D92"/>
    <w:rsid w:val="001731B9"/>
    <w:rsid w:val="001A3BB9"/>
    <w:rsid w:val="00200A3C"/>
    <w:rsid w:val="0023611A"/>
    <w:rsid w:val="0024048C"/>
    <w:rsid w:val="00276B8A"/>
    <w:rsid w:val="002B515D"/>
    <w:rsid w:val="002B78A2"/>
    <w:rsid w:val="002D0029"/>
    <w:rsid w:val="002D25BB"/>
    <w:rsid w:val="002E56B1"/>
    <w:rsid w:val="003E7380"/>
    <w:rsid w:val="003F2687"/>
    <w:rsid w:val="004163BE"/>
    <w:rsid w:val="0041695F"/>
    <w:rsid w:val="0042122F"/>
    <w:rsid w:val="00431077"/>
    <w:rsid w:val="00462126"/>
    <w:rsid w:val="00495C3D"/>
    <w:rsid w:val="00564587"/>
    <w:rsid w:val="00566492"/>
    <w:rsid w:val="005F4720"/>
    <w:rsid w:val="006E55E1"/>
    <w:rsid w:val="007466A0"/>
    <w:rsid w:val="00750006"/>
    <w:rsid w:val="00752A77"/>
    <w:rsid w:val="0077335E"/>
    <w:rsid w:val="007766EB"/>
    <w:rsid w:val="00781A8F"/>
    <w:rsid w:val="0079747D"/>
    <w:rsid w:val="008243E6"/>
    <w:rsid w:val="00825523"/>
    <w:rsid w:val="008524C1"/>
    <w:rsid w:val="00865B32"/>
    <w:rsid w:val="008A4257"/>
    <w:rsid w:val="008F3458"/>
    <w:rsid w:val="008F431B"/>
    <w:rsid w:val="00904444"/>
    <w:rsid w:val="00907373"/>
    <w:rsid w:val="00965239"/>
    <w:rsid w:val="00980F1A"/>
    <w:rsid w:val="00986075"/>
    <w:rsid w:val="00991BCC"/>
    <w:rsid w:val="009D1D46"/>
    <w:rsid w:val="009F38ED"/>
    <w:rsid w:val="00A360D9"/>
    <w:rsid w:val="00A91EF0"/>
    <w:rsid w:val="00AA022F"/>
    <w:rsid w:val="00AF1A98"/>
    <w:rsid w:val="00AF4A72"/>
    <w:rsid w:val="00B0250C"/>
    <w:rsid w:val="00B037DF"/>
    <w:rsid w:val="00B51C40"/>
    <w:rsid w:val="00B66A2A"/>
    <w:rsid w:val="00B74786"/>
    <w:rsid w:val="00B76CE2"/>
    <w:rsid w:val="00B86FDF"/>
    <w:rsid w:val="00B94B5E"/>
    <w:rsid w:val="00B95D2D"/>
    <w:rsid w:val="00BB33F7"/>
    <w:rsid w:val="00BB35AE"/>
    <w:rsid w:val="00BB723D"/>
    <w:rsid w:val="00BC07CE"/>
    <w:rsid w:val="00BD58B3"/>
    <w:rsid w:val="00BD6D71"/>
    <w:rsid w:val="00BE4FA5"/>
    <w:rsid w:val="00BF00AA"/>
    <w:rsid w:val="00C140DC"/>
    <w:rsid w:val="00C14521"/>
    <w:rsid w:val="00C254D1"/>
    <w:rsid w:val="00C810FB"/>
    <w:rsid w:val="00C95D56"/>
    <w:rsid w:val="00CB7B9C"/>
    <w:rsid w:val="00CC2342"/>
    <w:rsid w:val="00D018FB"/>
    <w:rsid w:val="00D24A24"/>
    <w:rsid w:val="00D4164A"/>
    <w:rsid w:val="00D63BCC"/>
    <w:rsid w:val="00D72921"/>
    <w:rsid w:val="00DA52B2"/>
    <w:rsid w:val="00DD5ABD"/>
    <w:rsid w:val="00DF6A62"/>
    <w:rsid w:val="00E21372"/>
    <w:rsid w:val="00E7136A"/>
    <w:rsid w:val="00E843F7"/>
    <w:rsid w:val="00E867DA"/>
    <w:rsid w:val="00EA07EF"/>
    <w:rsid w:val="00EB553B"/>
    <w:rsid w:val="00EC37EC"/>
    <w:rsid w:val="00EE4D23"/>
    <w:rsid w:val="00F16D49"/>
    <w:rsid w:val="00F36FEB"/>
    <w:rsid w:val="00F4480C"/>
    <w:rsid w:val="00F44E7F"/>
    <w:rsid w:val="00FB35C7"/>
    <w:rsid w:val="00FC1F01"/>
    <w:rsid w:val="00FC2DA9"/>
    <w:rsid w:val="00FC6C1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9CFF"/>
  <w15:chartTrackingRefBased/>
  <w15:docId w15:val="{89A85675-561F-DE43-BB2F-9F2740E5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8A2"/>
    <w:pPr>
      <w:spacing w:after="160" w:line="480" w:lineRule="auto"/>
      <w:jc w:val="both"/>
    </w:pPr>
    <w:rPr>
      <w:rFonts w:ascii="Arial" w:eastAsiaTheme="minorEastAsia" w:hAnsi="Arial"/>
      <w:kern w:val="0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8A2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8A2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8A2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8A2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8A2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8A2"/>
    <w:pPr>
      <w:keepNext/>
      <w:keepLines/>
      <w:spacing w:before="40" w:after="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8A2"/>
    <w:pPr>
      <w:keepNext/>
      <w:keepLines/>
      <w:spacing w:before="40" w:after="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8A2"/>
    <w:pPr>
      <w:keepNext/>
      <w:keepLines/>
      <w:spacing w:after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8A2"/>
    <w:pPr>
      <w:keepNext/>
      <w:keepLines/>
      <w:spacing w:after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8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8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8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8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8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8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8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8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8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8A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8A2"/>
    <w:pPr>
      <w:numPr>
        <w:ilvl w:val="1"/>
      </w:numPr>
      <w:spacing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78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8A2"/>
    <w:pPr>
      <w:spacing w:before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78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8A2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7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8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8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57C7C-AC5D-4D30-9451-A418279E0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5B4F9-98D5-4B27-A395-A6DD8B6DC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20AF84-A9E9-4773-8D06-71528A7654F8}">
  <ds:schemaRefs>
    <ds:schemaRef ds:uri="http://purl.org/dc/terms/"/>
    <ds:schemaRef ds:uri="http://www.w3.org/XML/1998/namespace"/>
    <ds:schemaRef ds:uri="9c8a2b7b-0bee-4c48-b0a6-23db8982d3bc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6911e96c-4cc4-42d5-8e43-f93924cf6a0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Kirstine Bell</dc:creator>
  <cp:keywords/>
  <dc:description/>
  <cp:lastModifiedBy>Tanya Yandall</cp:lastModifiedBy>
  <cp:revision>3</cp:revision>
  <dcterms:created xsi:type="dcterms:W3CDTF">2025-05-22T05:15:00Z</dcterms:created>
  <dcterms:modified xsi:type="dcterms:W3CDTF">2025-05-22T05:15:00Z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