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28B4" w14:textId="77777777" w:rsidR="00D3553A" w:rsidRPr="00D3553A" w:rsidRDefault="00D3553A" w:rsidP="00375B20">
      <w:pPr>
        <w:rPr>
          <w:b/>
          <w:bCs/>
          <w:lang w:val="en-ZA"/>
        </w:rPr>
      </w:pPr>
    </w:p>
    <w:tbl>
      <w:tblPr>
        <w:tblStyle w:val="TableGrid"/>
        <w:tblW w:w="8640" w:type="dxa"/>
        <w:tblInd w:w="108" w:type="dxa"/>
        <w:tblLayout w:type="fixed"/>
        <w:tblLook w:val="01E0" w:firstRow="1" w:lastRow="1" w:firstColumn="1" w:lastColumn="1" w:noHBand="0" w:noVBand="0"/>
      </w:tblPr>
      <w:tblGrid>
        <w:gridCol w:w="8640"/>
      </w:tblGrid>
      <w:tr w:rsidR="00676D63" w:rsidRPr="0003525D" w14:paraId="009CB51A" w14:textId="77777777" w:rsidTr="004742BF">
        <w:trPr>
          <w:trHeight w:val="972"/>
        </w:trPr>
        <w:tc>
          <w:tcPr>
            <w:tcW w:w="8640" w:type="dxa"/>
          </w:tcPr>
          <w:p w14:paraId="714D1711" w14:textId="77777777" w:rsidR="004742BF" w:rsidRPr="004742BF" w:rsidRDefault="004742BF" w:rsidP="004742BF">
            <w:pPr>
              <w:jc w:val="both"/>
              <w:rPr>
                <w:rFonts w:ascii="Arial" w:hAnsi="Arial" w:cs="Arial"/>
                <w:bCs/>
                <w:i/>
                <w:iCs/>
                <w:sz w:val="22"/>
                <w:szCs w:val="22"/>
              </w:rPr>
            </w:pPr>
            <w:r w:rsidRPr="004742BF">
              <w:rPr>
                <w:rFonts w:ascii="Arial" w:hAnsi="Arial" w:cs="Arial"/>
                <w:bCs/>
                <w:i/>
                <w:iCs/>
                <w:sz w:val="22"/>
                <w:szCs w:val="22"/>
              </w:rPr>
              <w:t>Paper</w:t>
            </w:r>
          </w:p>
          <w:p w14:paraId="1602B314" w14:textId="493E2CE5" w:rsidR="00676D63" w:rsidRPr="00676D63" w:rsidRDefault="00676D63" w:rsidP="004742BF">
            <w:pPr>
              <w:jc w:val="both"/>
              <w:rPr>
                <w:rFonts w:ascii="Arial" w:eastAsia="Arial" w:hAnsi="Arial" w:cs="Arial"/>
                <w:bCs/>
                <w:sz w:val="22"/>
                <w:szCs w:val="22"/>
              </w:rPr>
            </w:pPr>
            <w:r w:rsidRPr="4DD478BF">
              <w:rPr>
                <w:rStyle w:val="Strong"/>
                <w:rFonts w:ascii="Arial" w:eastAsia="Arial" w:hAnsi="Arial" w:cs="Arial"/>
                <w:sz w:val="22"/>
                <w:szCs w:val="22"/>
              </w:rPr>
              <w:t>Sustainable agricultural systems through Ecosystem-based Adaptation (</w:t>
            </w:r>
            <w:proofErr w:type="spellStart"/>
            <w:r w:rsidRPr="4DD478BF">
              <w:rPr>
                <w:rStyle w:val="Strong"/>
                <w:rFonts w:ascii="Arial" w:eastAsia="Arial" w:hAnsi="Arial" w:cs="Arial"/>
                <w:sz w:val="22"/>
                <w:szCs w:val="22"/>
              </w:rPr>
              <w:t>EbA</w:t>
            </w:r>
            <w:proofErr w:type="spellEnd"/>
            <w:r w:rsidRPr="4DD478BF">
              <w:rPr>
                <w:rStyle w:val="Strong"/>
                <w:rFonts w:ascii="Arial" w:eastAsia="Arial" w:hAnsi="Arial" w:cs="Arial"/>
                <w:sz w:val="22"/>
                <w:szCs w:val="22"/>
              </w:rPr>
              <w:t xml:space="preserve">), Indigenous Knowledge and MHEWS </w:t>
            </w:r>
          </w:p>
        </w:tc>
      </w:tr>
      <w:tr w:rsidR="00616FE2" w:rsidRPr="0003525D" w14:paraId="5F460D50" w14:textId="77777777" w:rsidTr="20101FE3">
        <w:trPr>
          <w:trHeight w:val="3124"/>
        </w:trPr>
        <w:tc>
          <w:tcPr>
            <w:tcW w:w="8640" w:type="dxa"/>
          </w:tcPr>
          <w:p w14:paraId="4084642E" w14:textId="77777777" w:rsidR="004742BF" w:rsidRDefault="004742BF" w:rsidP="43157257">
            <w:pPr>
              <w:pStyle w:val="Heading3"/>
              <w:spacing w:before="240" w:after="240"/>
              <w:rPr>
                <w:rStyle w:val="Strong"/>
                <w:rFonts w:ascii="Arial" w:eastAsia="Arial" w:hAnsi="Arial" w:cs="Arial"/>
                <w:b/>
                <w:bCs/>
                <w:sz w:val="22"/>
                <w:szCs w:val="22"/>
              </w:rPr>
            </w:pPr>
          </w:p>
          <w:p w14:paraId="2A39458A" w14:textId="0E89335E" w:rsidR="24CEF34F" w:rsidRDefault="24CEF34F" w:rsidP="43157257">
            <w:pPr>
              <w:pStyle w:val="Heading3"/>
              <w:spacing w:before="240" w:after="240"/>
              <w:rPr>
                <w:rStyle w:val="Strong"/>
                <w:rFonts w:ascii="Arial" w:eastAsia="Arial" w:hAnsi="Arial" w:cs="Arial"/>
                <w:b/>
                <w:bCs/>
                <w:sz w:val="22"/>
                <w:szCs w:val="22"/>
              </w:rPr>
            </w:pPr>
            <w:r w:rsidRPr="125A971E">
              <w:rPr>
                <w:rStyle w:val="Strong"/>
                <w:rFonts w:ascii="Arial" w:eastAsia="Arial" w:hAnsi="Arial" w:cs="Arial"/>
                <w:b/>
                <w:bCs/>
                <w:sz w:val="22"/>
                <w:szCs w:val="22"/>
              </w:rPr>
              <w:t>Introduction</w:t>
            </w:r>
          </w:p>
          <w:p w14:paraId="2E43051D" w14:textId="117E88BB" w:rsidR="24CEF34F" w:rsidRDefault="24CEF34F" w:rsidP="43157257">
            <w:pPr>
              <w:pStyle w:val="Heading3"/>
              <w:spacing w:before="240" w:after="240"/>
              <w:rPr>
                <w:rStyle w:val="Strong"/>
                <w:rFonts w:ascii="Arial" w:eastAsia="Arial" w:hAnsi="Arial" w:cs="Arial"/>
                <w:sz w:val="22"/>
                <w:szCs w:val="22"/>
              </w:rPr>
            </w:pPr>
            <w:r w:rsidRPr="14C3990B">
              <w:rPr>
                <w:rStyle w:val="Strong"/>
                <w:rFonts w:ascii="Arial" w:eastAsia="Arial" w:hAnsi="Arial" w:cs="Arial"/>
                <w:sz w:val="22"/>
                <w:szCs w:val="22"/>
              </w:rPr>
              <w:t xml:space="preserve">Smallholder and household farmers in South Africa, reliant on rain-fed agriculture, face increasing climate risks, including water insecurity and land-use challenges. Historically </w:t>
            </w:r>
            <w:r w:rsidRPr="589841CF">
              <w:rPr>
                <w:rStyle w:val="Strong"/>
                <w:rFonts w:ascii="Arial" w:eastAsia="Arial" w:hAnsi="Arial" w:cs="Arial"/>
                <w:sz w:val="22"/>
                <w:szCs w:val="22"/>
              </w:rPr>
              <w:t>marginalised</w:t>
            </w:r>
            <w:r w:rsidRPr="14C3990B">
              <w:rPr>
                <w:rStyle w:val="Strong"/>
                <w:rFonts w:ascii="Arial" w:eastAsia="Arial" w:hAnsi="Arial" w:cs="Arial"/>
                <w:sz w:val="22"/>
                <w:szCs w:val="22"/>
              </w:rPr>
              <w:t xml:space="preserve"> by colonialism and apartheid, these farmers often cultivate degraded, water-scarce land with little formal support. Climate change exacerbates their vulnerability, while large commercial farmers, with greater access to water and financial resources, are better able to adapt. This deepens inequalities within the agricultural sector.</w:t>
            </w:r>
          </w:p>
          <w:p w14:paraId="56121594" w14:textId="154D1DE1" w:rsidR="24CEF34F" w:rsidRDefault="24CEF34F" w:rsidP="43157257">
            <w:pPr>
              <w:pStyle w:val="Heading3"/>
              <w:spacing w:before="240" w:after="240"/>
              <w:rPr>
                <w:rStyle w:val="Strong"/>
                <w:rFonts w:ascii="Arial" w:eastAsia="Arial" w:hAnsi="Arial" w:cs="Arial"/>
                <w:sz w:val="22"/>
                <w:szCs w:val="22"/>
              </w:rPr>
            </w:pPr>
            <w:r w:rsidRPr="20101FE3">
              <w:rPr>
                <w:rStyle w:val="Strong"/>
                <w:rFonts w:ascii="Arial" w:eastAsia="Arial" w:hAnsi="Arial" w:cs="Arial"/>
                <w:sz w:val="22"/>
                <w:szCs w:val="22"/>
              </w:rPr>
              <w:t>Research for South Africa’s Presidential Climate Commission (PCC) reveals that government policies and institutions have largely failed to integrate climate-smart agriculture (CSA) into adaptation strategies. Addressing these gaps requires a transformative shift in governance, breaking down sectoral silos and linking climate adaptation policies with agricultural development strategies. The Water-Energy-Food-Ecosystem (WEFE) Nexus offers a framework for recogni</w:t>
            </w:r>
            <w:r w:rsidR="546BC075" w:rsidRPr="20101FE3">
              <w:rPr>
                <w:rStyle w:val="Strong"/>
                <w:rFonts w:ascii="Arial" w:eastAsia="Arial" w:hAnsi="Arial" w:cs="Arial"/>
                <w:sz w:val="22"/>
                <w:szCs w:val="22"/>
              </w:rPr>
              <w:t>s</w:t>
            </w:r>
            <w:r w:rsidRPr="20101FE3">
              <w:rPr>
                <w:rStyle w:val="Strong"/>
                <w:rFonts w:ascii="Arial" w:eastAsia="Arial" w:hAnsi="Arial" w:cs="Arial"/>
                <w:sz w:val="22"/>
                <w:szCs w:val="22"/>
              </w:rPr>
              <w:t>ing interdependencies across sectors, optimi</w:t>
            </w:r>
            <w:r w:rsidR="733AB696" w:rsidRPr="20101FE3">
              <w:rPr>
                <w:rStyle w:val="Strong"/>
                <w:rFonts w:ascii="Arial" w:eastAsia="Arial" w:hAnsi="Arial" w:cs="Arial"/>
                <w:sz w:val="22"/>
                <w:szCs w:val="22"/>
              </w:rPr>
              <w:t>s</w:t>
            </w:r>
            <w:r w:rsidRPr="20101FE3">
              <w:rPr>
                <w:rStyle w:val="Strong"/>
                <w:rFonts w:ascii="Arial" w:eastAsia="Arial" w:hAnsi="Arial" w:cs="Arial"/>
                <w:sz w:val="22"/>
                <w:szCs w:val="22"/>
              </w:rPr>
              <w:t>ing resource use, and mitigating cascading risks to build resilience in food systems.</w:t>
            </w:r>
          </w:p>
          <w:p w14:paraId="6737C341" w14:textId="70803C46" w:rsidR="24CEF34F" w:rsidRDefault="24CEF34F" w:rsidP="43157257">
            <w:pPr>
              <w:pStyle w:val="Heading3"/>
              <w:spacing w:before="240" w:after="240"/>
              <w:rPr>
                <w:rStyle w:val="Strong"/>
                <w:rFonts w:ascii="Arial" w:eastAsia="Arial" w:hAnsi="Arial" w:cs="Arial"/>
                <w:b/>
                <w:bCs/>
                <w:sz w:val="22"/>
                <w:szCs w:val="22"/>
              </w:rPr>
            </w:pPr>
            <w:r w:rsidRPr="1AC84604">
              <w:rPr>
                <w:rStyle w:val="Strong"/>
                <w:rFonts w:ascii="Arial" w:eastAsia="Arial" w:hAnsi="Arial" w:cs="Arial"/>
                <w:b/>
                <w:bCs/>
                <w:sz w:val="22"/>
                <w:szCs w:val="22"/>
              </w:rPr>
              <w:t>Objectives</w:t>
            </w:r>
          </w:p>
          <w:p w14:paraId="7639C366" w14:textId="6A57D9C3" w:rsidR="24CEF34F" w:rsidRDefault="24CEF34F" w:rsidP="43157257">
            <w:pPr>
              <w:pStyle w:val="Heading3"/>
              <w:spacing w:before="240" w:after="240"/>
              <w:rPr>
                <w:rStyle w:val="Strong"/>
                <w:rFonts w:ascii="Arial" w:eastAsia="Arial" w:hAnsi="Arial" w:cs="Arial"/>
                <w:sz w:val="22"/>
                <w:szCs w:val="22"/>
              </w:rPr>
            </w:pPr>
            <w:r w:rsidRPr="2CF10455">
              <w:rPr>
                <w:rStyle w:val="Strong"/>
                <w:rFonts w:ascii="Arial" w:eastAsia="Arial" w:hAnsi="Arial" w:cs="Arial"/>
                <w:sz w:val="22"/>
                <w:szCs w:val="22"/>
              </w:rPr>
              <w:t>This research aims to:</w:t>
            </w:r>
          </w:p>
          <w:p w14:paraId="635D2B0C" w14:textId="6B678632" w:rsidR="24CEF34F" w:rsidRDefault="24CEF34F" w:rsidP="43157257">
            <w:pPr>
              <w:pStyle w:val="Heading3"/>
              <w:numPr>
                <w:ilvl w:val="0"/>
                <w:numId w:val="9"/>
              </w:numPr>
              <w:spacing w:before="240" w:after="240"/>
              <w:rPr>
                <w:rStyle w:val="Strong"/>
                <w:rFonts w:ascii="Arial" w:eastAsia="Arial" w:hAnsi="Arial" w:cs="Arial"/>
                <w:sz w:val="22"/>
                <w:szCs w:val="22"/>
              </w:rPr>
            </w:pPr>
            <w:r w:rsidRPr="2CF10455">
              <w:rPr>
                <w:rStyle w:val="Strong"/>
                <w:rFonts w:ascii="Arial" w:eastAsia="Arial" w:hAnsi="Arial" w:cs="Arial"/>
                <w:sz w:val="22"/>
                <w:szCs w:val="22"/>
              </w:rPr>
              <w:t>Assess how integrating WEFE Nexus principles into policy can strengthen climate adaptation and food security.</w:t>
            </w:r>
          </w:p>
          <w:p w14:paraId="0FA9F723" w14:textId="77972F0C" w:rsidR="24CEF34F" w:rsidRDefault="24CEF34F" w:rsidP="43157257">
            <w:pPr>
              <w:pStyle w:val="Heading3"/>
              <w:numPr>
                <w:ilvl w:val="0"/>
                <w:numId w:val="9"/>
              </w:numPr>
              <w:spacing w:before="240" w:after="240"/>
              <w:rPr>
                <w:rStyle w:val="Strong"/>
                <w:rFonts w:ascii="Arial" w:eastAsia="Arial" w:hAnsi="Arial" w:cs="Arial"/>
                <w:sz w:val="22"/>
                <w:szCs w:val="22"/>
              </w:rPr>
            </w:pPr>
            <w:r w:rsidRPr="20101FE3">
              <w:rPr>
                <w:rStyle w:val="Strong"/>
                <w:rFonts w:ascii="Arial" w:eastAsia="Arial" w:hAnsi="Arial" w:cs="Arial"/>
                <w:sz w:val="22"/>
                <w:szCs w:val="22"/>
              </w:rPr>
              <w:t>Demonstrate the role of Ecosystem-based Adaptation (</w:t>
            </w:r>
            <w:proofErr w:type="spellStart"/>
            <w:r w:rsidRPr="20101FE3">
              <w:rPr>
                <w:rStyle w:val="Strong"/>
                <w:rFonts w:ascii="Arial" w:eastAsia="Arial" w:hAnsi="Arial" w:cs="Arial"/>
                <w:sz w:val="22"/>
                <w:szCs w:val="22"/>
              </w:rPr>
              <w:t>EbA</w:t>
            </w:r>
            <w:proofErr w:type="spellEnd"/>
            <w:r w:rsidRPr="20101FE3">
              <w:rPr>
                <w:rStyle w:val="Strong"/>
                <w:rFonts w:ascii="Arial" w:eastAsia="Arial" w:hAnsi="Arial" w:cs="Arial"/>
                <w:sz w:val="22"/>
                <w:szCs w:val="22"/>
              </w:rPr>
              <w:t xml:space="preserve">) in </w:t>
            </w:r>
            <w:r w:rsidR="67B3F78E" w:rsidRPr="20101FE3">
              <w:rPr>
                <w:rStyle w:val="Strong"/>
                <w:rFonts w:ascii="Arial" w:eastAsia="Arial" w:hAnsi="Arial" w:cs="Arial"/>
                <w:sz w:val="22"/>
                <w:szCs w:val="22"/>
              </w:rPr>
              <w:t>integrating WEFE approaches to enhance sustainability and scalability.</w:t>
            </w:r>
          </w:p>
          <w:p w14:paraId="5C999056" w14:textId="26CDB2C5" w:rsidR="24CEF34F" w:rsidRDefault="24CEF34F" w:rsidP="43157257">
            <w:pPr>
              <w:pStyle w:val="Heading3"/>
              <w:numPr>
                <w:ilvl w:val="0"/>
                <w:numId w:val="9"/>
              </w:numPr>
              <w:spacing w:before="240" w:after="240"/>
              <w:rPr>
                <w:rStyle w:val="Strong"/>
                <w:rFonts w:ascii="Arial" w:eastAsia="Arial" w:hAnsi="Arial" w:cs="Arial"/>
                <w:sz w:val="22"/>
                <w:szCs w:val="22"/>
              </w:rPr>
            </w:pPr>
            <w:r w:rsidRPr="20101FE3">
              <w:rPr>
                <w:rStyle w:val="Strong"/>
                <w:rFonts w:ascii="Arial" w:eastAsia="Arial" w:hAnsi="Arial" w:cs="Arial"/>
                <w:sz w:val="22"/>
                <w:szCs w:val="22"/>
              </w:rPr>
              <w:t>Highlight how Indigenous Knowledge (IK) systems enhance adaptation strategies.</w:t>
            </w:r>
          </w:p>
          <w:p w14:paraId="7F8E34FF" w14:textId="5B03ECF9" w:rsidR="24CEF34F" w:rsidRDefault="24CEF34F" w:rsidP="43157257">
            <w:pPr>
              <w:pStyle w:val="Heading3"/>
              <w:numPr>
                <w:ilvl w:val="0"/>
                <w:numId w:val="9"/>
              </w:numPr>
              <w:spacing w:before="240" w:after="240"/>
              <w:rPr>
                <w:rStyle w:val="Strong"/>
                <w:rFonts w:ascii="Arial" w:eastAsia="Arial" w:hAnsi="Arial" w:cs="Arial"/>
                <w:sz w:val="22"/>
                <w:szCs w:val="22"/>
              </w:rPr>
            </w:pPr>
            <w:r w:rsidRPr="2CF10455">
              <w:rPr>
                <w:rStyle w:val="Strong"/>
                <w:rFonts w:ascii="Arial" w:eastAsia="Arial" w:hAnsi="Arial" w:cs="Arial"/>
                <w:sz w:val="22"/>
                <w:szCs w:val="22"/>
              </w:rPr>
              <w:t xml:space="preserve">Examine how multi-stakeholder collaboration supports policy alignment and funding </w:t>
            </w:r>
            <w:r w:rsidRPr="60C64456">
              <w:rPr>
                <w:rStyle w:val="Strong"/>
                <w:rFonts w:ascii="Arial" w:eastAsia="Arial" w:hAnsi="Arial" w:cs="Arial"/>
                <w:sz w:val="22"/>
                <w:szCs w:val="22"/>
              </w:rPr>
              <w:t>mobilisation</w:t>
            </w:r>
            <w:r w:rsidRPr="2CF10455">
              <w:rPr>
                <w:rStyle w:val="Strong"/>
                <w:rFonts w:ascii="Arial" w:eastAsia="Arial" w:hAnsi="Arial" w:cs="Arial"/>
                <w:sz w:val="22"/>
                <w:szCs w:val="22"/>
              </w:rPr>
              <w:t xml:space="preserve"> for scaling adaptation initiatives.</w:t>
            </w:r>
          </w:p>
          <w:p w14:paraId="08A99C35" w14:textId="291A1A1F" w:rsidR="24CEF34F" w:rsidRDefault="24CEF34F" w:rsidP="43157257">
            <w:pPr>
              <w:pStyle w:val="Heading3"/>
              <w:spacing w:before="240" w:after="240"/>
              <w:rPr>
                <w:rStyle w:val="Strong"/>
                <w:rFonts w:ascii="Arial" w:eastAsia="Arial" w:hAnsi="Arial" w:cs="Arial"/>
                <w:b/>
                <w:sz w:val="22"/>
                <w:szCs w:val="22"/>
              </w:rPr>
            </w:pPr>
            <w:r w:rsidRPr="458ABC34">
              <w:rPr>
                <w:rStyle w:val="Strong"/>
                <w:rFonts w:ascii="Arial" w:eastAsia="Arial" w:hAnsi="Arial" w:cs="Arial"/>
                <w:b/>
                <w:sz w:val="22"/>
                <w:szCs w:val="22"/>
              </w:rPr>
              <w:t>Methodology</w:t>
            </w:r>
          </w:p>
          <w:p w14:paraId="058282C8" w14:textId="0DF9137B" w:rsidR="24CEF34F" w:rsidRDefault="24CEF34F" w:rsidP="43157257">
            <w:pPr>
              <w:pStyle w:val="Heading3"/>
              <w:spacing w:before="240" w:after="240"/>
              <w:rPr>
                <w:rStyle w:val="Strong"/>
                <w:rFonts w:ascii="Arial" w:eastAsia="Arial" w:hAnsi="Arial" w:cs="Arial"/>
                <w:sz w:val="22"/>
                <w:szCs w:val="22"/>
              </w:rPr>
            </w:pPr>
            <w:r w:rsidRPr="20101FE3">
              <w:rPr>
                <w:rStyle w:val="Strong"/>
                <w:rFonts w:ascii="Arial" w:eastAsia="Arial" w:hAnsi="Arial" w:cs="Arial"/>
                <w:sz w:val="22"/>
                <w:szCs w:val="22"/>
              </w:rPr>
              <w:t xml:space="preserve">This study examines the ongoing South African project, </w:t>
            </w:r>
            <w:proofErr w:type="spellStart"/>
            <w:r w:rsidRPr="20101FE3">
              <w:rPr>
                <w:rStyle w:val="Strong"/>
                <w:rFonts w:ascii="Arial" w:eastAsia="Arial" w:hAnsi="Arial" w:cs="Arial"/>
                <w:sz w:val="22"/>
                <w:szCs w:val="22"/>
              </w:rPr>
              <w:t>EbA</w:t>
            </w:r>
            <w:proofErr w:type="spellEnd"/>
            <w:r w:rsidRPr="20101FE3">
              <w:rPr>
                <w:rStyle w:val="Strong"/>
                <w:rFonts w:ascii="Arial" w:eastAsia="Arial" w:hAnsi="Arial" w:cs="Arial"/>
                <w:sz w:val="22"/>
                <w:szCs w:val="22"/>
              </w:rPr>
              <w:t xml:space="preserve">-Farm, as a case study for WEFE-based adaptation. Led by the country’s national biodiversity institute and informed by an Adaptation Fund-supported initiative, the project integrates CSA and meteorological services to improve smallholder resilience. Data collection </w:t>
            </w:r>
            <w:r w:rsidR="0698B402" w:rsidRPr="20101FE3">
              <w:rPr>
                <w:rStyle w:val="Strong"/>
                <w:rFonts w:ascii="Arial" w:eastAsia="Arial" w:hAnsi="Arial" w:cs="Arial"/>
                <w:sz w:val="22"/>
                <w:szCs w:val="22"/>
              </w:rPr>
              <w:t>has included</w:t>
            </w:r>
            <w:r w:rsidRPr="20101FE3">
              <w:rPr>
                <w:rStyle w:val="Strong"/>
                <w:rFonts w:ascii="Arial" w:eastAsia="Arial" w:hAnsi="Arial" w:cs="Arial"/>
                <w:sz w:val="22"/>
                <w:szCs w:val="22"/>
              </w:rPr>
              <w:t xml:space="preserve"> participatory farmer engagement, impact assessments, and policy analysis, ensuring a blend of scientific and farmer-led</w:t>
            </w:r>
            <w:r w:rsidR="60AE7A6E" w:rsidRPr="20101FE3">
              <w:rPr>
                <w:rStyle w:val="Strong"/>
                <w:rFonts w:ascii="Arial" w:eastAsia="Arial" w:hAnsi="Arial" w:cs="Arial"/>
                <w:sz w:val="22"/>
                <w:szCs w:val="22"/>
              </w:rPr>
              <w:t>,</w:t>
            </w:r>
            <w:r w:rsidRPr="20101FE3">
              <w:rPr>
                <w:rStyle w:val="Strong"/>
                <w:rFonts w:ascii="Arial" w:eastAsia="Arial" w:hAnsi="Arial" w:cs="Arial"/>
                <w:sz w:val="22"/>
                <w:szCs w:val="22"/>
              </w:rPr>
              <w:t xml:space="preserve"> </w:t>
            </w:r>
            <w:r w:rsidR="60AE7A6E" w:rsidRPr="20101FE3">
              <w:rPr>
                <w:rStyle w:val="Strong"/>
                <w:rFonts w:ascii="Arial" w:eastAsia="Arial" w:hAnsi="Arial" w:cs="Arial"/>
                <w:sz w:val="22"/>
                <w:szCs w:val="22"/>
              </w:rPr>
              <w:t>local</w:t>
            </w:r>
            <w:r w:rsidRPr="20101FE3">
              <w:rPr>
                <w:rStyle w:val="Strong"/>
                <w:rFonts w:ascii="Arial" w:eastAsia="Arial" w:hAnsi="Arial" w:cs="Arial"/>
                <w:sz w:val="22"/>
                <w:szCs w:val="22"/>
              </w:rPr>
              <w:t xml:space="preserve"> knowledge systems.</w:t>
            </w:r>
          </w:p>
          <w:p w14:paraId="6176C5B2" w14:textId="2710D0A6" w:rsidR="24CEF34F" w:rsidRDefault="24CEF34F" w:rsidP="43157257">
            <w:pPr>
              <w:pStyle w:val="Heading3"/>
              <w:spacing w:before="240" w:after="240"/>
              <w:rPr>
                <w:rStyle w:val="Strong"/>
                <w:rFonts w:ascii="Arial" w:eastAsia="Arial" w:hAnsi="Arial" w:cs="Arial"/>
                <w:b/>
                <w:sz w:val="22"/>
                <w:szCs w:val="22"/>
              </w:rPr>
            </w:pPr>
            <w:r w:rsidRPr="2CF10455">
              <w:rPr>
                <w:rStyle w:val="Strong"/>
                <w:rFonts w:ascii="Arial" w:eastAsia="Arial" w:hAnsi="Arial" w:cs="Arial"/>
                <w:sz w:val="22"/>
                <w:szCs w:val="22"/>
              </w:rPr>
              <w:lastRenderedPageBreak/>
              <w:t xml:space="preserve"> </w:t>
            </w:r>
            <w:r w:rsidRPr="20101FE3">
              <w:rPr>
                <w:rStyle w:val="Strong"/>
                <w:rFonts w:ascii="Arial" w:eastAsia="Arial" w:hAnsi="Arial" w:cs="Arial"/>
                <w:b/>
                <w:bCs/>
                <w:sz w:val="22"/>
                <w:szCs w:val="22"/>
              </w:rPr>
              <w:t>Findings</w:t>
            </w:r>
          </w:p>
          <w:p w14:paraId="08EAC3E0" w14:textId="14FC4B3E" w:rsidR="7A254606" w:rsidRDefault="0B815A15" w:rsidP="20101FE3">
            <w:pPr>
              <w:pStyle w:val="Heading3"/>
              <w:numPr>
                <w:ilvl w:val="0"/>
                <w:numId w:val="1"/>
              </w:numPr>
              <w:spacing w:before="240" w:after="240"/>
              <w:rPr>
                <w:rStyle w:val="Strong"/>
                <w:rFonts w:ascii="Arial" w:eastAsia="Arial" w:hAnsi="Arial" w:cs="Arial"/>
                <w:sz w:val="22"/>
                <w:szCs w:val="22"/>
              </w:rPr>
            </w:pPr>
            <w:r w:rsidRPr="20101FE3">
              <w:rPr>
                <w:rStyle w:val="Strong"/>
                <w:rFonts w:ascii="Arial" w:eastAsia="Arial" w:hAnsi="Arial" w:cs="Arial"/>
                <w:b/>
                <w:bCs/>
                <w:sz w:val="22"/>
                <w:szCs w:val="22"/>
              </w:rPr>
              <w:t>WEFE Nexus for Policy Integration</w:t>
            </w:r>
            <w:r w:rsidRPr="20101FE3">
              <w:rPr>
                <w:rStyle w:val="Strong"/>
                <w:rFonts w:ascii="Arial" w:eastAsia="Arial" w:hAnsi="Arial" w:cs="Arial"/>
                <w:sz w:val="22"/>
                <w:szCs w:val="22"/>
              </w:rPr>
              <w:t>: Recognising interdependencies between water, energy, food, and ecosystems enables policy considerations more effective resource management and climate resilience.</w:t>
            </w:r>
          </w:p>
          <w:p w14:paraId="008825BD" w14:textId="1E22CE5C" w:rsidR="7A254606" w:rsidRDefault="0B815A15" w:rsidP="20101FE3">
            <w:pPr>
              <w:pStyle w:val="Heading3"/>
              <w:numPr>
                <w:ilvl w:val="0"/>
                <w:numId w:val="1"/>
              </w:numPr>
              <w:spacing w:before="240" w:after="240"/>
              <w:rPr>
                <w:rStyle w:val="Strong"/>
                <w:rFonts w:ascii="Arial" w:eastAsia="Arial" w:hAnsi="Arial" w:cs="Arial"/>
                <w:sz w:val="22"/>
                <w:szCs w:val="22"/>
              </w:rPr>
            </w:pPr>
            <w:r w:rsidRPr="20101FE3">
              <w:rPr>
                <w:rFonts w:ascii="Arial" w:eastAsia="Arial" w:hAnsi="Arial" w:cs="Arial"/>
                <w:sz w:val="22"/>
                <w:szCs w:val="22"/>
              </w:rPr>
              <w:t xml:space="preserve">Sustainable Food Systems: </w:t>
            </w:r>
            <w:r w:rsidR="1980FD4E" w:rsidRPr="20101FE3">
              <w:rPr>
                <w:rFonts w:ascii="Arial" w:eastAsia="Arial" w:hAnsi="Arial" w:cs="Arial"/>
                <w:b w:val="0"/>
                <w:bCs w:val="0"/>
                <w:sz w:val="22"/>
                <w:szCs w:val="22"/>
              </w:rPr>
              <w:t>I</w:t>
            </w:r>
            <w:r w:rsidR="1980FD4E" w:rsidRPr="20101FE3">
              <w:rPr>
                <w:rStyle w:val="Strong"/>
                <w:rFonts w:ascii="Arial" w:eastAsia="Arial" w:hAnsi="Arial" w:cs="Arial"/>
                <w:sz w:val="22"/>
                <w:szCs w:val="22"/>
              </w:rPr>
              <w:t>ntegrating water, energy, and agricultural policies within a single framework (the WEFE Nexus), policies are better able to support sustainable, equitable, and resilient food systems.</w:t>
            </w:r>
          </w:p>
          <w:p w14:paraId="6738B68D" w14:textId="3505141B" w:rsidR="7A254606" w:rsidRDefault="0B815A15" w:rsidP="20101FE3">
            <w:pPr>
              <w:pStyle w:val="Heading3"/>
              <w:numPr>
                <w:ilvl w:val="0"/>
                <w:numId w:val="1"/>
              </w:numPr>
              <w:spacing w:before="240" w:after="240"/>
              <w:rPr>
                <w:rFonts w:ascii="Arial" w:eastAsia="Arial" w:hAnsi="Arial" w:cs="Arial"/>
                <w:b w:val="0"/>
                <w:bCs w:val="0"/>
                <w:sz w:val="22"/>
                <w:szCs w:val="22"/>
                <w:lang w:val="en-CA"/>
              </w:rPr>
            </w:pPr>
            <w:proofErr w:type="spellStart"/>
            <w:r w:rsidRPr="20101FE3">
              <w:rPr>
                <w:rFonts w:ascii="Arial" w:eastAsia="Arial" w:hAnsi="Arial" w:cs="Arial"/>
                <w:sz w:val="22"/>
                <w:szCs w:val="22"/>
              </w:rPr>
              <w:t>EbA</w:t>
            </w:r>
            <w:proofErr w:type="spellEnd"/>
            <w:r w:rsidRPr="20101FE3">
              <w:rPr>
                <w:rFonts w:ascii="Arial" w:eastAsia="Arial" w:hAnsi="Arial" w:cs="Arial"/>
                <w:sz w:val="22"/>
                <w:szCs w:val="22"/>
              </w:rPr>
              <w:t xml:space="preserve"> for Community Resilience: </w:t>
            </w:r>
            <w:r w:rsidR="0F007942" w:rsidRPr="20101FE3">
              <w:rPr>
                <w:rFonts w:ascii="Arial" w:eastAsia="Arial" w:hAnsi="Arial" w:cs="Arial"/>
                <w:b w:val="0"/>
                <w:bCs w:val="0"/>
                <w:sz w:val="22"/>
                <w:szCs w:val="22"/>
              </w:rPr>
              <w:t>Rooted in nature-centric</w:t>
            </w:r>
            <w:r w:rsidR="505AECE6" w:rsidRPr="20101FE3">
              <w:rPr>
                <w:rFonts w:ascii="Arial" w:eastAsia="Arial" w:hAnsi="Arial" w:cs="Arial"/>
                <w:b w:val="0"/>
                <w:bCs w:val="0"/>
                <w:sz w:val="22"/>
                <w:szCs w:val="22"/>
              </w:rPr>
              <w:t xml:space="preserve"> thinking</w:t>
            </w:r>
            <w:r w:rsidR="0F007942" w:rsidRPr="20101FE3">
              <w:rPr>
                <w:rFonts w:ascii="Arial" w:eastAsia="Arial" w:hAnsi="Arial" w:cs="Arial"/>
                <w:b w:val="0"/>
                <w:bCs w:val="0"/>
                <w:sz w:val="22"/>
                <w:szCs w:val="22"/>
              </w:rPr>
              <w:t xml:space="preserve">, </w:t>
            </w:r>
            <w:proofErr w:type="spellStart"/>
            <w:r w:rsidR="0F007942" w:rsidRPr="20101FE3">
              <w:rPr>
                <w:rStyle w:val="Strong"/>
                <w:rFonts w:ascii="Arial" w:eastAsia="Arial" w:hAnsi="Arial" w:cs="Arial"/>
                <w:sz w:val="22"/>
                <w:szCs w:val="22"/>
              </w:rPr>
              <w:t>EbA</w:t>
            </w:r>
            <w:proofErr w:type="spellEnd"/>
            <w:r w:rsidR="0F007942" w:rsidRPr="20101FE3">
              <w:rPr>
                <w:rStyle w:val="Strong"/>
                <w:rFonts w:ascii="Arial" w:eastAsia="Arial" w:hAnsi="Arial" w:cs="Arial"/>
                <w:sz w:val="22"/>
                <w:szCs w:val="22"/>
              </w:rPr>
              <w:t xml:space="preserve"> interventions integrate WEFE approaches </w:t>
            </w:r>
            <w:r w:rsidR="5DCEA230" w:rsidRPr="20101FE3">
              <w:rPr>
                <w:rStyle w:val="Strong"/>
                <w:rFonts w:ascii="Arial" w:eastAsia="Arial" w:hAnsi="Arial" w:cs="Arial"/>
                <w:sz w:val="22"/>
                <w:szCs w:val="22"/>
              </w:rPr>
              <w:t>by strengthening local knowledge, encouraging community participation, and fostering governance structures that promote cross-sectoral and interdepartmental collaboration</w:t>
            </w:r>
            <w:r w:rsidRPr="20101FE3">
              <w:rPr>
                <w:rFonts w:ascii="Arial" w:eastAsia="Arial" w:hAnsi="Arial" w:cs="Arial"/>
                <w:b w:val="0"/>
                <w:bCs w:val="0"/>
                <w:sz w:val="22"/>
                <w:szCs w:val="22"/>
              </w:rPr>
              <w:t>.</w:t>
            </w:r>
          </w:p>
          <w:p w14:paraId="456176F2" w14:textId="4C8FC058" w:rsidR="7A254606" w:rsidRDefault="0B815A15" w:rsidP="20101FE3">
            <w:pPr>
              <w:pStyle w:val="Heading3"/>
              <w:numPr>
                <w:ilvl w:val="0"/>
                <w:numId w:val="1"/>
              </w:numPr>
              <w:spacing w:before="240" w:after="240"/>
              <w:rPr>
                <w:rFonts w:ascii="Arial" w:eastAsia="Arial" w:hAnsi="Arial" w:cs="Arial"/>
                <w:b w:val="0"/>
                <w:bCs w:val="0"/>
                <w:sz w:val="22"/>
                <w:szCs w:val="22"/>
                <w:lang w:val="en-CA"/>
              </w:rPr>
            </w:pPr>
            <w:r w:rsidRPr="20101FE3">
              <w:rPr>
                <w:rFonts w:ascii="Arial" w:eastAsia="Arial" w:hAnsi="Arial" w:cs="Arial"/>
                <w:sz w:val="22"/>
                <w:szCs w:val="22"/>
              </w:rPr>
              <w:t xml:space="preserve">Indigenous Knowledge Integration: </w:t>
            </w:r>
            <w:r w:rsidR="49CB3F78" w:rsidRPr="20101FE3">
              <w:rPr>
                <w:rFonts w:ascii="Arial" w:eastAsia="Arial" w:hAnsi="Arial" w:cs="Arial"/>
                <w:b w:val="0"/>
                <w:bCs w:val="0"/>
                <w:sz w:val="22"/>
                <w:szCs w:val="22"/>
                <w:lang w:val="en-CA"/>
              </w:rPr>
              <w:t>An</w:t>
            </w:r>
            <w:r w:rsidR="79BA2DD4" w:rsidRPr="20101FE3">
              <w:rPr>
                <w:rFonts w:ascii="Arial" w:eastAsia="Arial" w:hAnsi="Arial" w:cs="Arial"/>
                <w:b w:val="0"/>
                <w:bCs w:val="0"/>
                <w:sz w:val="22"/>
                <w:szCs w:val="22"/>
                <w:lang w:val="en-CA"/>
              </w:rPr>
              <w:t>alysis and stakeholder engagement through traditional authorities and community networks highlight how scientific innovations can integrate bottom-up, farmer-led and IK systems, particularly for crop selection, meteorological communication, and planting techniques.</w:t>
            </w:r>
            <w:r w:rsidR="79BA2DD4" w:rsidRPr="20101FE3">
              <w:rPr>
                <w:rFonts w:ascii="Arial" w:eastAsia="Arial" w:hAnsi="Arial" w:cs="Arial"/>
                <w:sz w:val="22"/>
                <w:szCs w:val="22"/>
              </w:rPr>
              <w:t xml:space="preserve"> </w:t>
            </w:r>
          </w:p>
          <w:p w14:paraId="5270DB97" w14:textId="4F81E1C1" w:rsidR="7A254606" w:rsidRDefault="0B815A15" w:rsidP="20101FE3">
            <w:pPr>
              <w:pStyle w:val="ListParagraph"/>
              <w:numPr>
                <w:ilvl w:val="0"/>
                <w:numId w:val="1"/>
              </w:numPr>
              <w:spacing w:before="240" w:after="240"/>
              <w:rPr>
                <w:rFonts w:ascii="Arial" w:eastAsia="Arial" w:hAnsi="Arial" w:cs="Arial"/>
                <w:sz w:val="22"/>
                <w:szCs w:val="22"/>
                <w:lang w:val="en-CA"/>
              </w:rPr>
            </w:pPr>
            <w:r w:rsidRPr="20101FE3">
              <w:rPr>
                <w:rFonts w:ascii="Arial" w:eastAsia="Arial" w:hAnsi="Arial" w:cs="Arial"/>
                <w:b/>
                <w:bCs/>
                <w:sz w:val="22"/>
                <w:szCs w:val="22"/>
                <w:lang w:val="en-ZA"/>
              </w:rPr>
              <w:t>Multi-Stakeholder Collaboration</w:t>
            </w:r>
            <w:r w:rsidRPr="20101FE3">
              <w:rPr>
                <w:rFonts w:ascii="Arial" w:eastAsia="Arial" w:hAnsi="Arial" w:cs="Arial"/>
                <w:sz w:val="22"/>
                <w:szCs w:val="22"/>
                <w:lang w:val="en-ZA"/>
              </w:rPr>
              <w:t xml:space="preserve">: Partnerships across communities, government, academia, and youth initiatives </w:t>
            </w:r>
            <w:r w:rsidR="756745E4" w:rsidRPr="20101FE3">
              <w:rPr>
                <w:rFonts w:ascii="Arial" w:eastAsia="Arial" w:hAnsi="Arial" w:cs="Arial"/>
                <w:sz w:val="22"/>
                <w:szCs w:val="22"/>
                <w:lang w:val="en-CA"/>
              </w:rPr>
              <w:t>can facilitate policy alignment and funding mobilisation for project scalability</w:t>
            </w:r>
            <w:r w:rsidR="1610A96C" w:rsidRPr="20101FE3">
              <w:rPr>
                <w:rFonts w:ascii="Arial" w:eastAsia="Arial" w:hAnsi="Arial" w:cs="Arial"/>
                <w:sz w:val="22"/>
                <w:szCs w:val="22"/>
                <w:lang w:val="en-CA"/>
              </w:rPr>
              <w:t>.</w:t>
            </w:r>
          </w:p>
          <w:p w14:paraId="62E920CB" w14:textId="630CB08D" w:rsidR="24CEF34F" w:rsidRDefault="24CEF34F" w:rsidP="43157257">
            <w:pPr>
              <w:pStyle w:val="Heading3"/>
              <w:spacing w:before="240" w:after="240"/>
              <w:rPr>
                <w:rStyle w:val="Strong"/>
                <w:rFonts w:ascii="Arial" w:eastAsia="Arial" w:hAnsi="Arial" w:cs="Arial"/>
                <w:b/>
                <w:sz w:val="22"/>
                <w:szCs w:val="22"/>
              </w:rPr>
            </w:pPr>
            <w:r w:rsidRPr="20101FE3">
              <w:rPr>
                <w:rStyle w:val="Strong"/>
                <w:rFonts w:ascii="Arial" w:eastAsia="Arial" w:hAnsi="Arial" w:cs="Arial"/>
                <w:b/>
                <w:bCs/>
                <w:sz w:val="22"/>
                <w:szCs w:val="22"/>
              </w:rPr>
              <w:t>Significance for Policy and Practice</w:t>
            </w:r>
          </w:p>
          <w:p w14:paraId="349B1D8A" w14:textId="31DB728C" w:rsidR="00616FE2" w:rsidRPr="00A333A9" w:rsidRDefault="24CEF34F" w:rsidP="20101FE3">
            <w:pPr>
              <w:pStyle w:val="Heading3"/>
              <w:spacing w:before="240" w:after="240"/>
              <w:rPr>
                <w:rStyle w:val="Strong"/>
                <w:rFonts w:ascii="Arial" w:eastAsia="Arial" w:hAnsi="Arial" w:cs="Arial"/>
                <w:sz w:val="22"/>
                <w:szCs w:val="22"/>
              </w:rPr>
            </w:pPr>
            <w:r w:rsidRPr="20101FE3">
              <w:rPr>
                <w:rStyle w:val="Strong"/>
                <w:rFonts w:ascii="Arial" w:eastAsia="Arial" w:hAnsi="Arial" w:cs="Arial"/>
                <w:sz w:val="22"/>
                <w:szCs w:val="22"/>
              </w:rPr>
              <w:t xml:space="preserve">The </w:t>
            </w:r>
            <w:proofErr w:type="spellStart"/>
            <w:r w:rsidRPr="20101FE3">
              <w:rPr>
                <w:rStyle w:val="Strong"/>
                <w:rFonts w:ascii="Arial" w:eastAsia="Arial" w:hAnsi="Arial" w:cs="Arial"/>
                <w:sz w:val="22"/>
                <w:szCs w:val="22"/>
              </w:rPr>
              <w:t>EbA</w:t>
            </w:r>
            <w:proofErr w:type="spellEnd"/>
            <w:r w:rsidRPr="20101FE3">
              <w:rPr>
                <w:rStyle w:val="Strong"/>
                <w:rFonts w:ascii="Arial" w:eastAsia="Arial" w:hAnsi="Arial" w:cs="Arial"/>
                <w:sz w:val="22"/>
                <w:szCs w:val="22"/>
              </w:rPr>
              <w:t xml:space="preserve">-Farm project demonstrates how </w:t>
            </w:r>
            <w:proofErr w:type="spellStart"/>
            <w:r w:rsidRPr="20101FE3">
              <w:rPr>
                <w:rStyle w:val="Strong"/>
                <w:rFonts w:ascii="Arial" w:eastAsia="Arial" w:hAnsi="Arial" w:cs="Arial"/>
                <w:sz w:val="22"/>
                <w:szCs w:val="22"/>
              </w:rPr>
              <w:t>EbA</w:t>
            </w:r>
            <w:proofErr w:type="spellEnd"/>
            <w:r w:rsidRPr="20101FE3">
              <w:rPr>
                <w:rStyle w:val="Strong"/>
                <w:rFonts w:ascii="Arial" w:eastAsia="Arial" w:hAnsi="Arial" w:cs="Arial"/>
                <w:sz w:val="22"/>
                <w:szCs w:val="22"/>
              </w:rPr>
              <w:t xml:space="preserve"> and the WEFE Nexus can create climate-resilient food systems by integrating policies across sectors. The project’s successes are informing a USD 25 million Green Climate Fund proposal, expanding similar interventions across four provinces</w:t>
            </w:r>
            <w:r w:rsidR="3253CC9C" w:rsidRPr="20101FE3">
              <w:rPr>
                <w:rStyle w:val="Strong"/>
                <w:rFonts w:ascii="Arial" w:eastAsia="Arial" w:hAnsi="Arial" w:cs="Arial"/>
                <w:sz w:val="22"/>
                <w:szCs w:val="22"/>
              </w:rPr>
              <w:t xml:space="preserve"> in South Africa</w:t>
            </w:r>
            <w:r w:rsidR="28AA21F9" w:rsidRPr="20101FE3">
              <w:rPr>
                <w:rStyle w:val="Strong"/>
                <w:rFonts w:ascii="Arial" w:eastAsia="Arial" w:hAnsi="Arial" w:cs="Arial"/>
                <w:sz w:val="22"/>
                <w:szCs w:val="22"/>
              </w:rPr>
              <w:t xml:space="preserve">. </w:t>
            </w:r>
            <w:r w:rsidR="7379FBB0" w:rsidRPr="20101FE3">
              <w:rPr>
                <w:rStyle w:val="Strong"/>
                <w:rFonts w:ascii="Arial" w:eastAsia="Arial" w:hAnsi="Arial" w:cs="Arial"/>
                <w:sz w:val="22"/>
                <w:szCs w:val="22"/>
              </w:rPr>
              <w:t xml:space="preserve">The WEFE nexus aligns adaptation strategies with ecological and socio-economic priorities, providing a pathway for the creation of resilient and equitable food systems in South Africa and beyond, illustrating </w:t>
            </w:r>
            <w:r w:rsidR="05414DA2" w:rsidRPr="20101FE3">
              <w:rPr>
                <w:rStyle w:val="Strong"/>
                <w:rFonts w:ascii="Arial" w:eastAsia="Arial" w:hAnsi="Arial" w:cs="Arial"/>
                <w:sz w:val="22"/>
                <w:szCs w:val="22"/>
              </w:rPr>
              <w:t>pathways for historically marginalised communities to increase income and improve food and nutrition security</w:t>
            </w:r>
            <w:r w:rsidR="00B54351">
              <w:rPr>
                <w:rStyle w:val="Strong"/>
                <w:rFonts w:ascii="Arial" w:eastAsia="Arial" w:hAnsi="Arial" w:cs="Arial"/>
                <w:sz w:val="22"/>
                <w:szCs w:val="22"/>
              </w:rPr>
              <w:t xml:space="preserve">. </w:t>
            </w:r>
          </w:p>
          <w:p w14:paraId="11B81D3B" w14:textId="1D2C43DF" w:rsidR="00616FE2" w:rsidRPr="00A333A9" w:rsidRDefault="00616FE2" w:rsidP="20101FE3">
            <w:pPr>
              <w:pStyle w:val="Heading3"/>
              <w:spacing w:before="240" w:after="240"/>
              <w:rPr>
                <w:rStyle w:val="Strong"/>
                <w:rFonts w:ascii="Arial" w:eastAsia="Arial" w:hAnsi="Arial" w:cs="Arial"/>
                <w:sz w:val="22"/>
                <w:szCs w:val="22"/>
              </w:rPr>
            </w:pPr>
          </w:p>
        </w:tc>
      </w:tr>
      <w:tr w:rsidR="00C8423A" w:rsidRPr="0003525D" w14:paraId="3CA33060" w14:textId="77777777" w:rsidTr="20101FE3">
        <w:tc>
          <w:tcPr>
            <w:tcW w:w="8640" w:type="dxa"/>
            <w:shd w:val="clear" w:color="auto" w:fill="F2F2F2" w:themeFill="background1" w:themeFillShade="F2"/>
          </w:tcPr>
          <w:p w14:paraId="3F7D1534" w14:textId="77777777" w:rsidR="00C8423A" w:rsidRPr="009C75AE" w:rsidRDefault="00C8423A" w:rsidP="0029728C">
            <w:pPr>
              <w:jc w:val="both"/>
              <w:rPr>
                <w:rFonts w:ascii="Arial" w:hAnsi="Arial" w:cs="Arial"/>
                <w:b/>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F452" w14:textId="77777777" w:rsidR="00B4631E" w:rsidRDefault="00B4631E">
      <w:r>
        <w:separator/>
      </w:r>
    </w:p>
  </w:endnote>
  <w:endnote w:type="continuationSeparator" w:id="0">
    <w:p w14:paraId="0C589D71" w14:textId="77777777" w:rsidR="00B4631E" w:rsidRDefault="00B4631E">
      <w:r>
        <w:continuationSeparator/>
      </w:r>
    </w:p>
  </w:endnote>
  <w:endnote w:type="continuationNotice" w:id="1">
    <w:p w14:paraId="1B4A73C8" w14:textId="77777777" w:rsidR="00B4631E" w:rsidRDefault="00B46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DC14" w14:textId="77777777" w:rsidR="00B4631E" w:rsidRDefault="00B4631E">
      <w:r>
        <w:separator/>
      </w:r>
    </w:p>
  </w:footnote>
  <w:footnote w:type="continuationSeparator" w:id="0">
    <w:p w14:paraId="75C10C05" w14:textId="77777777" w:rsidR="00B4631E" w:rsidRDefault="00B4631E">
      <w:r>
        <w:continuationSeparator/>
      </w:r>
    </w:p>
  </w:footnote>
  <w:footnote w:type="continuationNotice" w:id="1">
    <w:p w14:paraId="67B000EC" w14:textId="77777777" w:rsidR="00B4631E" w:rsidRDefault="00B46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2F3"/>
    <w:multiLevelType w:val="hybridMultilevel"/>
    <w:tmpl w:val="FDD2FB3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B71AA5"/>
    <w:multiLevelType w:val="multilevel"/>
    <w:tmpl w:val="BB9E3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69527C"/>
    <w:multiLevelType w:val="hybridMultilevel"/>
    <w:tmpl w:val="FFFFFFFF"/>
    <w:lvl w:ilvl="0" w:tplc="AF608218">
      <w:start w:val="1"/>
      <w:numFmt w:val="decimal"/>
      <w:lvlText w:val="%1."/>
      <w:lvlJc w:val="left"/>
      <w:pPr>
        <w:ind w:left="720" w:hanging="360"/>
      </w:pPr>
    </w:lvl>
    <w:lvl w:ilvl="1" w:tplc="323A43CE">
      <w:start w:val="1"/>
      <w:numFmt w:val="lowerLetter"/>
      <w:lvlText w:val="%2."/>
      <w:lvlJc w:val="left"/>
      <w:pPr>
        <w:ind w:left="1440" w:hanging="360"/>
      </w:pPr>
    </w:lvl>
    <w:lvl w:ilvl="2" w:tplc="8E5A986C">
      <w:start w:val="1"/>
      <w:numFmt w:val="lowerRoman"/>
      <w:lvlText w:val="%3."/>
      <w:lvlJc w:val="right"/>
      <w:pPr>
        <w:ind w:left="2160" w:hanging="180"/>
      </w:pPr>
    </w:lvl>
    <w:lvl w:ilvl="3" w:tplc="020246B8">
      <w:start w:val="1"/>
      <w:numFmt w:val="decimal"/>
      <w:lvlText w:val="%4."/>
      <w:lvlJc w:val="left"/>
      <w:pPr>
        <w:ind w:left="2880" w:hanging="360"/>
      </w:pPr>
    </w:lvl>
    <w:lvl w:ilvl="4" w:tplc="5A98DB7E">
      <w:start w:val="1"/>
      <w:numFmt w:val="lowerLetter"/>
      <w:lvlText w:val="%5."/>
      <w:lvlJc w:val="left"/>
      <w:pPr>
        <w:ind w:left="3600" w:hanging="360"/>
      </w:pPr>
    </w:lvl>
    <w:lvl w:ilvl="5" w:tplc="EF8EA7F8">
      <w:start w:val="1"/>
      <w:numFmt w:val="lowerRoman"/>
      <w:lvlText w:val="%6."/>
      <w:lvlJc w:val="right"/>
      <w:pPr>
        <w:ind w:left="4320" w:hanging="180"/>
      </w:pPr>
    </w:lvl>
    <w:lvl w:ilvl="6" w:tplc="80687E42">
      <w:start w:val="1"/>
      <w:numFmt w:val="decimal"/>
      <w:lvlText w:val="%7."/>
      <w:lvlJc w:val="left"/>
      <w:pPr>
        <w:ind w:left="5040" w:hanging="360"/>
      </w:pPr>
    </w:lvl>
    <w:lvl w:ilvl="7" w:tplc="495236F4">
      <w:start w:val="1"/>
      <w:numFmt w:val="lowerLetter"/>
      <w:lvlText w:val="%8."/>
      <w:lvlJc w:val="left"/>
      <w:pPr>
        <w:ind w:left="5760" w:hanging="360"/>
      </w:pPr>
    </w:lvl>
    <w:lvl w:ilvl="8" w:tplc="7FE0467E">
      <w:start w:val="1"/>
      <w:numFmt w:val="lowerRoman"/>
      <w:lvlText w:val="%9."/>
      <w:lvlJc w:val="right"/>
      <w:pPr>
        <w:ind w:left="6480" w:hanging="180"/>
      </w:pPr>
    </w:lvl>
  </w:abstractNum>
  <w:abstractNum w:abstractNumId="4"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FD4B6E"/>
    <w:multiLevelType w:val="multilevel"/>
    <w:tmpl w:val="1900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A50C7"/>
    <w:multiLevelType w:val="multilevel"/>
    <w:tmpl w:val="4FD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020FC3"/>
    <w:multiLevelType w:val="multilevel"/>
    <w:tmpl w:val="E1B6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D35DC1"/>
    <w:multiLevelType w:val="hybridMultilevel"/>
    <w:tmpl w:val="FFFFFFFF"/>
    <w:lvl w:ilvl="0" w:tplc="88E8CED2">
      <w:start w:val="1"/>
      <w:numFmt w:val="bullet"/>
      <w:lvlText w:val=""/>
      <w:lvlJc w:val="left"/>
      <w:pPr>
        <w:ind w:left="720" w:hanging="360"/>
      </w:pPr>
      <w:rPr>
        <w:rFonts w:ascii="Symbol" w:hAnsi="Symbol" w:hint="default"/>
      </w:rPr>
    </w:lvl>
    <w:lvl w:ilvl="1" w:tplc="FD542E9E">
      <w:start w:val="1"/>
      <w:numFmt w:val="bullet"/>
      <w:lvlText w:val="o"/>
      <w:lvlJc w:val="left"/>
      <w:pPr>
        <w:ind w:left="1440" w:hanging="360"/>
      </w:pPr>
      <w:rPr>
        <w:rFonts w:ascii="Courier New" w:hAnsi="Courier New" w:hint="default"/>
      </w:rPr>
    </w:lvl>
    <w:lvl w:ilvl="2" w:tplc="C82AA3F0">
      <w:start w:val="1"/>
      <w:numFmt w:val="bullet"/>
      <w:lvlText w:val=""/>
      <w:lvlJc w:val="left"/>
      <w:pPr>
        <w:ind w:left="2160" w:hanging="360"/>
      </w:pPr>
      <w:rPr>
        <w:rFonts w:ascii="Wingdings" w:hAnsi="Wingdings" w:hint="default"/>
      </w:rPr>
    </w:lvl>
    <w:lvl w:ilvl="3" w:tplc="C30E7218">
      <w:start w:val="1"/>
      <w:numFmt w:val="bullet"/>
      <w:lvlText w:val=""/>
      <w:lvlJc w:val="left"/>
      <w:pPr>
        <w:ind w:left="2880" w:hanging="360"/>
      </w:pPr>
      <w:rPr>
        <w:rFonts w:ascii="Symbol" w:hAnsi="Symbol" w:hint="default"/>
      </w:rPr>
    </w:lvl>
    <w:lvl w:ilvl="4" w:tplc="8BD4CE80">
      <w:start w:val="1"/>
      <w:numFmt w:val="bullet"/>
      <w:lvlText w:val="o"/>
      <w:lvlJc w:val="left"/>
      <w:pPr>
        <w:ind w:left="3600" w:hanging="360"/>
      </w:pPr>
      <w:rPr>
        <w:rFonts w:ascii="Courier New" w:hAnsi="Courier New" w:hint="default"/>
      </w:rPr>
    </w:lvl>
    <w:lvl w:ilvl="5" w:tplc="9B988C08">
      <w:start w:val="1"/>
      <w:numFmt w:val="bullet"/>
      <w:lvlText w:val=""/>
      <w:lvlJc w:val="left"/>
      <w:pPr>
        <w:ind w:left="4320" w:hanging="360"/>
      </w:pPr>
      <w:rPr>
        <w:rFonts w:ascii="Wingdings" w:hAnsi="Wingdings" w:hint="default"/>
      </w:rPr>
    </w:lvl>
    <w:lvl w:ilvl="6" w:tplc="8DB60A6A">
      <w:start w:val="1"/>
      <w:numFmt w:val="bullet"/>
      <w:lvlText w:val=""/>
      <w:lvlJc w:val="left"/>
      <w:pPr>
        <w:ind w:left="5040" w:hanging="360"/>
      </w:pPr>
      <w:rPr>
        <w:rFonts w:ascii="Symbol" w:hAnsi="Symbol" w:hint="default"/>
      </w:rPr>
    </w:lvl>
    <w:lvl w:ilvl="7" w:tplc="D4380C5C">
      <w:start w:val="1"/>
      <w:numFmt w:val="bullet"/>
      <w:lvlText w:val="o"/>
      <w:lvlJc w:val="left"/>
      <w:pPr>
        <w:ind w:left="5760" w:hanging="360"/>
      </w:pPr>
      <w:rPr>
        <w:rFonts w:ascii="Courier New" w:hAnsi="Courier New" w:hint="default"/>
      </w:rPr>
    </w:lvl>
    <w:lvl w:ilvl="8" w:tplc="9B023426">
      <w:start w:val="1"/>
      <w:numFmt w:val="bullet"/>
      <w:lvlText w:val=""/>
      <w:lvlJc w:val="left"/>
      <w:pPr>
        <w:ind w:left="6480" w:hanging="360"/>
      </w:pPr>
      <w:rPr>
        <w:rFonts w:ascii="Wingdings" w:hAnsi="Wingdings" w:hint="default"/>
      </w:rPr>
    </w:lvl>
  </w:abstractNum>
  <w:abstractNum w:abstractNumId="9" w15:restartNumberingAfterBreak="0">
    <w:nsid w:val="65250F5F"/>
    <w:multiLevelType w:val="hybridMultilevel"/>
    <w:tmpl w:val="FFFFFFFF"/>
    <w:lvl w:ilvl="0" w:tplc="9D16EC96">
      <w:start w:val="1"/>
      <w:numFmt w:val="decimal"/>
      <w:lvlText w:val="%1."/>
      <w:lvlJc w:val="left"/>
      <w:pPr>
        <w:ind w:left="720" w:hanging="360"/>
      </w:pPr>
    </w:lvl>
    <w:lvl w:ilvl="1" w:tplc="CB60A762">
      <w:start w:val="1"/>
      <w:numFmt w:val="lowerLetter"/>
      <w:lvlText w:val="%2."/>
      <w:lvlJc w:val="left"/>
      <w:pPr>
        <w:ind w:left="1440" w:hanging="360"/>
      </w:pPr>
    </w:lvl>
    <w:lvl w:ilvl="2" w:tplc="D7C4FCD8">
      <w:start w:val="1"/>
      <w:numFmt w:val="lowerRoman"/>
      <w:lvlText w:val="%3."/>
      <w:lvlJc w:val="right"/>
      <w:pPr>
        <w:ind w:left="2160" w:hanging="180"/>
      </w:pPr>
    </w:lvl>
    <w:lvl w:ilvl="3" w:tplc="AF74A3E4">
      <w:start w:val="1"/>
      <w:numFmt w:val="decimal"/>
      <w:lvlText w:val="%4."/>
      <w:lvlJc w:val="left"/>
      <w:pPr>
        <w:ind w:left="2880" w:hanging="360"/>
      </w:pPr>
    </w:lvl>
    <w:lvl w:ilvl="4" w:tplc="04EC23DC">
      <w:start w:val="1"/>
      <w:numFmt w:val="lowerLetter"/>
      <w:lvlText w:val="%5."/>
      <w:lvlJc w:val="left"/>
      <w:pPr>
        <w:ind w:left="3600" w:hanging="360"/>
      </w:pPr>
    </w:lvl>
    <w:lvl w:ilvl="5" w:tplc="317EF7DA">
      <w:start w:val="1"/>
      <w:numFmt w:val="lowerRoman"/>
      <w:lvlText w:val="%6."/>
      <w:lvlJc w:val="right"/>
      <w:pPr>
        <w:ind w:left="4320" w:hanging="180"/>
      </w:pPr>
    </w:lvl>
    <w:lvl w:ilvl="6" w:tplc="0486F484">
      <w:start w:val="1"/>
      <w:numFmt w:val="decimal"/>
      <w:lvlText w:val="%7."/>
      <w:lvlJc w:val="left"/>
      <w:pPr>
        <w:ind w:left="5040" w:hanging="360"/>
      </w:pPr>
    </w:lvl>
    <w:lvl w:ilvl="7" w:tplc="33E06FFA">
      <w:start w:val="1"/>
      <w:numFmt w:val="lowerLetter"/>
      <w:lvlText w:val="%8."/>
      <w:lvlJc w:val="left"/>
      <w:pPr>
        <w:ind w:left="5760" w:hanging="360"/>
      </w:pPr>
    </w:lvl>
    <w:lvl w:ilvl="8" w:tplc="6928A0CA">
      <w:start w:val="1"/>
      <w:numFmt w:val="lowerRoman"/>
      <w:lvlText w:val="%9."/>
      <w:lvlJc w:val="right"/>
      <w:pPr>
        <w:ind w:left="6480" w:hanging="180"/>
      </w:pPr>
    </w:lvl>
  </w:abstractNum>
  <w:abstractNum w:abstractNumId="10"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5514131">
    <w:abstractNumId w:val="9"/>
  </w:num>
  <w:num w:numId="2" w16cid:durableId="416439391">
    <w:abstractNumId w:val="2"/>
  </w:num>
  <w:num w:numId="3" w16cid:durableId="1027095654">
    <w:abstractNumId w:val="10"/>
  </w:num>
  <w:num w:numId="4" w16cid:durableId="1316374630">
    <w:abstractNumId w:val="4"/>
  </w:num>
  <w:num w:numId="5" w16cid:durableId="803278106">
    <w:abstractNumId w:val="6"/>
  </w:num>
  <w:num w:numId="6" w16cid:durableId="177937045">
    <w:abstractNumId w:val="7"/>
  </w:num>
  <w:num w:numId="7" w16cid:durableId="711080588">
    <w:abstractNumId w:val="1"/>
  </w:num>
  <w:num w:numId="8" w16cid:durableId="475293465">
    <w:abstractNumId w:val="5"/>
  </w:num>
  <w:num w:numId="9" w16cid:durableId="1635254948">
    <w:abstractNumId w:val="8"/>
  </w:num>
  <w:num w:numId="10" w16cid:durableId="24867534">
    <w:abstractNumId w:val="3"/>
  </w:num>
  <w:num w:numId="11" w16cid:durableId="48655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0648"/>
    <w:rsid w:val="000016A8"/>
    <w:rsid w:val="00001F64"/>
    <w:rsid w:val="00006D03"/>
    <w:rsid w:val="00016EAB"/>
    <w:rsid w:val="000171B6"/>
    <w:rsid w:val="00027BF4"/>
    <w:rsid w:val="000454E9"/>
    <w:rsid w:val="00050D7F"/>
    <w:rsid w:val="000615E4"/>
    <w:rsid w:val="000734B3"/>
    <w:rsid w:val="0007393C"/>
    <w:rsid w:val="00074CF1"/>
    <w:rsid w:val="00092BDB"/>
    <w:rsid w:val="00093EC1"/>
    <w:rsid w:val="00094752"/>
    <w:rsid w:val="000A1CBD"/>
    <w:rsid w:val="000A1F0B"/>
    <w:rsid w:val="000A3166"/>
    <w:rsid w:val="000B12D1"/>
    <w:rsid w:val="000C25F0"/>
    <w:rsid w:val="000C6E55"/>
    <w:rsid w:val="000D53BA"/>
    <w:rsid w:val="000E296A"/>
    <w:rsid w:val="000E2A72"/>
    <w:rsid w:val="000E51F0"/>
    <w:rsid w:val="000F1CE3"/>
    <w:rsid w:val="00105E39"/>
    <w:rsid w:val="00114247"/>
    <w:rsid w:val="00114B4E"/>
    <w:rsid w:val="00121D4F"/>
    <w:rsid w:val="00131443"/>
    <w:rsid w:val="00132AE5"/>
    <w:rsid w:val="00140501"/>
    <w:rsid w:val="00142B38"/>
    <w:rsid w:val="0015007B"/>
    <w:rsid w:val="00155315"/>
    <w:rsid w:val="0016014B"/>
    <w:rsid w:val="00165F4E"/>
    <w:rsid w:val="00170AF9"/>
    <w:rsid w:val="001765ED"/>
    <w:rsid w:val="00180A8B"/>
    <w:rsid w:val="001962FF"/>
    <w:rsid w:val="001970F7"/>
    <w:rsid w:val="001A2E63"/>
    <w:rsid w:val="001B65BC"/>
    <w:rsid w:val="001D24CA"/>
    <w:rsid w:val="001D446B"/>
    <w:rsid w:val="001E3628"/>
    <w:rsid w:val="001E3EEE"/>
    <w:rsid w:val="001E49B5"/>
    <w:rsid w:val="001E7EFB"/>
    <w:rsid w:val="001F3285"/>
    <w:rsid w:val="00201B3C"/>
    <w:rsid w:val="00204FB2"/>
    <w:rsid w:val="002067E0"/>
    <w:rsid w:val="00216F9D"/>
    <w:rsid w:val="00217BD7"/>
    <w:rsid w:val="002305BF"/>
    <w:rsid w:val="00230C04"/>
    <w:rsid w:val="0023154F"/>
    <w:rsid w:val="00233721"/>
    <w:rsid w:val="00240F97"/>
    <w:rsid w:val="00244431"/>
    <w:rsid w:val="00247A8D"/>
    <w:rsid w:val="00247C60"/>
    <w:rsid w:val="00251B8E"/>
    <w:rsid w:val="0025542F"/>
    <w:rsid w:val="00256963"/>
    <w:rsid w:val="00263AB0"/>
    <w:rsid w:val="00274ECA"/>
    <w:rsid w:val="00281BFF"/>
    <w:rsid w:val="002840DF"/>
    <w:rsid w:val="00290C32"/>
    <w:rsid w:val="00296718"/>
    <w:rsid w:val="0029728C"/>
    <w:rsid w:val="002B41ED"/>
    <w:rsid w:val="002D522E"/>
    <w:rsid w:val="002D66A8"/>
    <w:rsid w:val="002E3AA3"/>
    <w:rsid w:val="002E7440"/>
    <w:rsid w:val="002F33F0"/>
    <w:rsid w:val="002F572C"/>
    <w:rsid w:val="0030091A"/>
    <w:rsid w:val="00304396"/>
    <w:rsid w:val="003048C3"/>
    <w:rsid w:val="003076A7"/>
    <w:rsid w:val="0031337E"/>
    <w:rsid w:val="003168F8"/>
    <w:rsid w:val="00317356"/>
    <w:rsid w:val="00323C1D"/>
    <w:rsid w:val="00323D0C"/>
    <w:rsid w:val="003358ED"/>
    <w:rsid w:val="0034503D"/>
    <w:rsid w:val="003457C0"/>
    <w:rsid w:val="003474E9"/>
    <w:rsid w:val="00354C31"/>
    <w:rsid w:val="00356C79"/>
    <w:rsid w:val="00361AFA"/>
    <w:rsid w:val="00361E25"/>
    <w:rsid w:val="00363930"/>
    <w:rsid w:val="00366EA2"/>
    <w:rsid w:val="0037570C"/>
    <w:rsid w:val="00375B20"/>
    <w:rsid w:val="00386D01"/>
    <w:rsid w:val="003B4D34"/>
    <w:rsid w:val="003B6A55"/>
    <w:rsid w:val="003C5D4E"/>
    <w:rsid w:val="003C750D"/>
    <w:rsid w:val="003C7A5E"/>
    <w:rsid w:val="003D43A4"/>
    <w:rsid w:val="003E0161"/>
    <w:rsid w:val="003E4C39"/>
    <w:rsid w:val="00403465"/>
    <w:rsid w:val="004049E7"/>
    <w:rsid w:val="00407FDE"/>
    <w:rsid w:val="00412012"/>
    <w:rsid w:val="00414976"/>
    <w:rsid w:val="00433BB4"/>
    <w:rsid w:val="004340A5"/>
    <w:rsid w:val="0043430F"/>
    <w:rsid w:val="004550CF"/>
    <w:rsid w:val="0045532B"/>
    <w:rsid w:val="0046195F"/>
    <w:rsid w:val="00462B90"/>
    <w:rsid w:val="00463385"/>
    <w:rsid w:val="00465080"/>
    <w:rsid w:val="00466434"/>
    <w:rsid w:val="004742BF"/>
    <w:rsid w:val="0047513A"/>
    <w:rsid w:val="004828A0"/>
    <w:rsid w:val="00490037"/>
    <w:rsid w:val="004932B6"/>
    <w:rsid w:val="004A25F3"/>
    <w:rsid w:val="004A4435"/>
    <w:rsid w:val="004A56E2"/>
    <w:rsid w:val="004B69C7"/>
    <w:rsid w:val="004C39C8"/>
    <w:rsid w:val="004C6517"/>
    <w:rsid w:val="004C77C8"/>
    <w:rsid w:val="004D193B"/>
    <w:rsid w:val="004D66CC"/>
    <w:rsid w:val="004E5E3C"/>
    <w:rsid w:val="004E6DDD"/>
    <w:rsid w:val="004F3E37"/>
    <w:rsid w:val="004F4CE8"/>
    <w:rsid w:val="004F5C81"/>
    <w:rsid w:val="00504A82"/>
    <w:rsid w:val="00514DE2"/>
    <w:rsid w:val="005259E8"/>
    <w:rsid w:val="0053222C"/>
    <w:rsid w:val="00535FC3"/>
    <w:rsid w:val="00540E18"/>
    <w:rsid w:val="00542201"/>
    <w:rsid w:val="00545A3A"/>
    <w:rsid w:val="005469BD"/>
    <w:rsid w:val="00550B17"/>
    <w:rsid w:val="0056261F"/>
    <w:rsid w:val="00565806"/>
    <w:rsid w:val="0057249F"/>
    <w:rsid w:val="0057489F"/>
    <w:rsid w:val="005839F3"/>
    <w:rsid w:val="005854B8"/>
    <w:rsid w:val="00585C14"/>
    <w:rsid w:val="00590B8E"/>
    <w:rsid w:val="005922EB"/>
    <w:rsid w:val="005A1461"/>
    <w:rsid w:val="005A4228"/>
    <w:rsid w:val="005A7B2E"/>
    <w:rsid w:val="005B0380"/>
    <w:rsid w:val="005B72B4"/>
    <w:rsid w:val="005C6766"/>
    <w:rsid w:val="005D74B0"/>
    <w:rsid w:val="005E7201"/>
    <w:rsid w:val="005F0FAB"/>
    <w:rsid w:val="005F1021"/>
    <w:rsid w:val="005F1D1C"/>
    <w:rsid w:val="005F4C17"/>
    <w:rsid w:val="00604A32"/>
    <w:rsid w:val="00616FE2"/>
    <w:rsid w:val="006231D3"/>
    <w:rsid w:val="0062559F"/>
    <w:rsid w:val="00636973"/>
    <w:rsid w:val="0064267A"/>
    <w:rsid w:val="0065012F"/>
    <w:rsid w:val="00650901"/>
    <w:rsid w:val="006573A2"/>
    <w:rsid w:val="0066795B"/>
    <w:rsid w:val="00667983"/>
    <w:rsid w:val="006730CC"/>
    <w:rsid w:val="00673DA1"/>
    <w:rsid w:val="0067597C"/>
    <w:rsid w:val="00676D63"/>
    <w:rsid w:val="0068043B"/>
    <w:rsid w:val="0068071E"/>
    <w:rsid w:val="00681919"/>
    <w:rsid w:val="00681CA7"/>
    <w:rsid w:val="006919C3"/>
    <w:rsid w:val="00692019"/>
    <w:rsid w:val="00697093"/>
    <w:rsid w:val="006A15F3"/>
    <w:rsid w:val="006A4513"/>
    <w:rsid w:val="006C2B43"/>
    <w:rsid w:val="006C60F3"/>
    <w:rsid w:val="006D0CB8"/>
    <w:rsid w:val="006D1FA5"/>
    <w:rsid w:val="006D51BA"/>
    <w:rsid w:val="007010FF"/>
    <w:rsid w:val="00701D15"/>
    <w:rsid w:val="00703C4C"/>
    <w:rsid w:val="00704574"/>
    <w:rsid w:val="007055DC"/>
    <w:rsid w:val="0072098C"/>
    <w:rsid w:val="007226AD"/>
    <w:rsid w:val="00725121"/>
    <w:rsid w:val="007304FD"/>
    <w:rsid w:val="00730AC2"/>
    <w:rsid w:val="00731D0F"/>
    <w:rsid w:val="007350DB"/>
    <w:rsid w:val="00742B87"/>
    <w:rsid w:val="007446A0"/>
    <w:rsid w:val="0074640C"/>
    <w:rsid w:val="007539CC"/>
    <w:rsid w:val="00765597"/>
    <w:rsid w:val="0077125F"/>
    <w:rsid w:val="0078137C"/>
    <w:rsid w:val="00785A5C"/>
    <w:rsid w:val="007863A7"/>
    <w:rsid w:val="00791DA0"/>
    <w:rsid w:val="007B6CA8"/>
    <w:rsid w:val="007C0441"/>
    <w:rsid w:val="007D0CFB"/>
    <w:rsid w:val="007E5162"/>
    <w:rsid w:val="007F2494"/>
    <w:rsid w:val="007F639F"/>
    <w:rsid w:val="0080122E"/>
    <w:rsid w:val="00805B8C"/>
    <w:rsid w:val="00807942"/>
    <w:rsid w:val="008169E0"/>
    <w:rsid w:val="008235E8"/>
    <w:rsid w:val="00846755"/>
    <w:rsid w:val="008523BB"/>
    <w:rsid w:val="00862BC1"/>
    <w:rsid w:val="00866721"/>
    <w:rsid w:val="008773DF"/>
    <w:rsid w:val="008809E5"/>
    <w:rsid w:val="00880E50"/>
    <w:rsid w:val="00881178"/>
    <w:rsid w:val="008812CC"/>
    <w:rsid w:val="00886735"/>
    <w:rsid w:val="008A70E9"/>
    <w:rsid w:val="008B01BA"/>
    <w:rsid w:val="008B1DAA"/>
    <w:rsid w:val="008B50A0"/>
    <w:rsid w:val="008B5261"/>
    <w:rsid w:val="008B7A2D"/>
    <w:rsid w:val="008C091D"/>
    <w:rsid w:val="008C0C35"/>
    <w:rsid w:val="008C22AD"/>
    <w:rsid w:val="008C2633"/>
    <w:rsid w:val="008C5DDB"/>
    <w:rsid w:val="008C796E"/>
    <w:rsid w:val="008D2029"/>
    <w:rsid w:val="008D4284"/>
    <w:rsid w:val="008E3D8D"/>
    <w:rsid w:val="008F1FB8"/>
    <w:rsid w:val="008F2F93"/>
    <w:rsid w:val="008F691E"/>
    <w:rsid w:val="008F786E"/>
    <w:rsid w:val="008F7F0C"/>
    <w:rsid w:val="009010B0"/>
    <w:rsid w:val="009052FA"/>
    <w:rsid w:val="00906B39"/>
    <w:rsid w:val="00920E7B"/>
    <w:rsid w:val="00921E42"/>
    <w:rsid w:val="009324FB"/>
    <w:rsid w:val="00936E85"/>
    <w:rsid w:val="00943344"/>
    <w:rsid w:val="0095390B"/>
    <w:rsid w:val="00953E17"/>
    <w:rsid w:val="00963443"/>
    <w:rsid w:val="00966206"/>
    <w:rsid w:val="009723EB"/>
    <w:rsid w:val="00974CD3"/>
    <w:rsid w:val="009754B2"/>
    <w:rsid w:val="0099166E"/>
    <w:rsid w:val="009A6190"/>
    <w:rsid w:val="009B24CE"/>
    <w:rsid w:val="009B3756"/>
    <w:rsid w:val="009C0FDA"/>
    <w:rsid w:val="009C374A"/>
    <w:rsid w:val="009C4C47"/>
    <w:rsid w:val="009C7B46"/>
    <w:rsid w:val="009D10D0"/>
    <w:rsid w:val="009D4DE5"/>
    <w:rsid w:val="009E11CF"/>
    <w:rsid w:val="009F0937"/>
    <w:rsid w:val="009F4EA0"/>
    <w:rsid w:val="00A11EF5"/>
    <w:rsid w:val="00A165A3"/>
    <w:rsid w:val="00A169A0"/>
    <w:rsid w:val="00A232C7"/>
    <w:rsid w:val="00A26F94"/>
    <w:rsid w:val="00A333A9"/>
    <w:rsid w:val="00A351AA"/>
    <w:rsid w:val="00A355BE"/>
    <w:rsid w:val="00A44007"/>
    <w:rsid w:val="00A45E40"/>
    <w:rsid w:val="00A55096"/>
    <w:rsid w:val="00A6283E"/>
    <w:rsid w:val="00A64DCE"/>
    <w:rsid w:val="00A67BBB"/>
    <w:rsid w:val="00A71A68"/>
    <w:rsid w:val="00A94362"/>
    <w:rsid w:val="00AA1BF2"/>
    <w:rsid w:val="00AA44F3"/>
    <w:rsid w:val="00AA6531"/>
    <w:rsid w:val="00AB04E1"/>
    <w:rsid w:val="00AE242F"/>
    <w:rsid w:val="00AE3C37"/>
    <w:rsid w:val="00AE49A5"/>
    <w:rsid w:val="00AF6486"/>
    <w:rsid w:val="00AF656B"/>
    <w:rsid w:val="00B026E8"/>
    <w:rsid w:val="00B23B54"/>
    <w:rsid w:val="00B46108"/>
    <w:rsid w:val="00B4631E"/>
    <w:rsid w:val="00B54351"/>
    <w:rsid w:val="00B61AEF"/>
    <w:rsid w:val="00B61AF2"/>
    <w:rsid w:val="00B76179"/>
    <w:rsid w:val="00B849E7"/>
    <w:rsid w:val="00B9255E"/>
    <w:rsid w:val="00BA0872"/>
    <w:rsid w:val="00BA26BB"/>
    <w:rsid w:val="00BA3A36"/>
    <w:rsid w:val="00BA7901"/>
    <w:rsid w:val="00BB411B"/>
    <w:rsid w:val="00BC4D0F"/>
    <w:rsid w:val="00BC5875"/>
    <w:rsid w:val="00BC6810"/>
    <w:rsid w:val="00BE0B4D"/>
    <w:rsid w:val="00BE35B1"/>
    <w:rsid w:val="00BE58D6"/>
    <w:rsid w:val="00BF38D8"/>
    <w:rsid w:val="00C02182"/>
    <w:rsid w:val="00C12D7A"/>
    <w:rsid w:val="00C14F42"/>
    <w:rsid w:val="00C16CEF"/>
    <w:rsid w:val="00C26081"/>
    <w:rsid w:val="00C26C2C"/>
    <w:rsid w:val="00C3265D"/>
    <w:rsid w:val="00C355E7"/>
    <w:rsid w:val="00C368AD"/>
    <w:rsid w:val="00C370A8"/>
    <w:rsid w:val="00C4126D"/>
    <w:rsid w:val="00C53C34"/>
    <w:rsid w:val="00C61CF7"/>
    <w:rsid w:val="00C713E2"/>
    <w:rsid w:val="00C73A78"/>
    <w:rsid w:val="00C74C5E"/>
    <w:rsid w:val="00C76737"/>
    <w:rsid w:val="00C76C99"/>
    <w:rsid w:val="00C8423A"/>
    <w:rsid w:val="00C842F8"/>
    <w:rsid w:val="00C86718"/>
    <w:rsid w:val="00CA5385"/>
    <w:rsid w:val="00CB5DDF"/>
    <w:rsid w:val="00CD04BE"/>
    <w:rsid w:val="00CD63D5"/>
    <w:rsid w:val="00CE53FE"/>
    <w:rsid w:val="00D0208F"/>
    <w:rsid w:val="00D05615"/>
    <w:rsid w:val="00D12489"/>
    <w:rsid w:val="00D15FED"/>
    <w:rsid w:val="00D227E5"/>
    <w:rsid w:val="00D3553A"/>
    <w:rsid w:val="00D41915"/>
    <w:rsid w:val="00D43153"/>
    <w:rsid w:val="00D45F1F"/>
    <w:rsid w:val="00D65454"/>
    <w:rsid w:val="00D716AD"/>
    <w:rsid w:val="00D72B7C"/>
    <w:rsid w:val="00D8145F"/>
    <w:rsid w:val="00D93965"/>
    <w:rsid w:val="00D968A3"/>
    <w:rsid w:val="00DA5D10"/>
    <w:rsid w:val="00DA6AD9"/>
    <w:rsid w:val="00DB7929"/>
    <w:rsid w:val="00DC70B3"/>
    <w:rsid w:val="00DD1BB3"/>
    <w:rsid w:val="00DF4213"/>
    <w:rsid w:val="00E00614"/>
    <w:rsid w:val="00E4285C"/>
    <w:rsid w:val="00E46528"/>
    <w:rsid w:val="00E612FF"/>
    <w:rsid w:val="00E62F02"/>
    <w:rsid w:val="00E66C9C"/>
    <w:rsid w:val="00E73BA9"/>
    <w:rsid w:val="00E80755"/>
    <w:rsid w:val="00E81DF6"/>
    <w:rsid w:val="00E93C92"/>
    <w:rsid w:val="00EA1450"/>
    <w:rsid w:val="00EA1C64"/>
    <w:rsid w:val="00EA3392"/>
    <w:rsid w:val="00EA5EA1"/>
    <w:rsid w:val="00EB1B31"/>
    <w:rsid w:val="00EB4714"/>
    <w:rsid w:val="00EC0DF1"/>
    <w:rsid w:val="00EC60FB"/>
    <w:rsid w:val="00EC6AC9"/>
    <w:rsid w:val="00ED0583"/>
    <w:rsid w:val="00ED1C35"/>
    <w:rsid w:val="00EE0A26"/>
    <w:rsid w:val="00EE333D"/>
    <w:rsid w:val="00EF696B"/>
    <w:rsid w:val="00F03D9F"/>
    <w:rsid w:val="00F14C32"/>
    <w:rsid w:val="00F26E90"/>
    <w:rsid w:val="00F41929"/>
    <w:rsid w:val="00F46E22"/>
    <w:rsid w:val="00F5346A"/>
    <w:rsid w:val="00F70F21"/>
    <w:rsid w:val="00F76F28"/>
    <w:rsid w:val="00F818D6"/>
    <w:rsid w:val="00F8292C"/>
    <w:rsid w:val="00F834B9"/>
    <w:rsid w:val="00FA372B"/>
    <w:rsid w:val="00FA79BE"/>
    <w:rsid w:val="00FB1695"/>
    <w:rsid w:val="00FB3960"/>
    <w:rsid w:val="00FC1651"/>
    <w:rsid w:val="00FC3E17"/>
    <w:rsid w:val="00FC4044"/>
    <w:rsid w:val="00FD1BA1"/>
    <w:rsid w:val="00FD3815"/>
    <w:rsid w:val="00FD6CA8"/>
    <w:rsid w:val="00FE7178"/>
    <w:rsid w:val="00FF048F"/>
    <w:rsid w:val="01E4A2D2"/>
    <w:rsid w:val="029BF442"/>
    <w:rsid w:val="02B55839"/>
    <w:rsid w:val="05414DA2"/>
    <w:rsid w:val="0591FF23"/>
    <w:rsid w:val="0698B402"/>
    <w:rsid w:val="0B815A15"/>
    <w:rsid w:val="0CFB6332"/>
    <w:rsid w:val="0D93C656"/>
    <w:rsid w:val="0F007942"/>
    <w:rsid w:val="10610070"/>
    <w:rsid w:val="11009A65"/>
    <w:rsid w:val="125A971E"/>
    <w:rsid w:val="12D9F562"/>
    <w:rsid w:val="13B34D16"/>
    <w:rsid w:val="14C3990B"/>
    <w:rsid w:val="1610A96C"/>
    <w:rsid w:val="165F0800"/>
    <w:rsid w:val="1725B94F"/>
    <w:rsid w:val="190B38A2"/>
    <w:rsid w:val="1980FD4E"/>
    <w:rsid w:val="1AC84604"/>
    <w:rsid w:val="1B035525"/>
    <w:rsid w:val="1B41FDDA"/>
    <w:rsid w:val="20101FE3"/>
    <w:rsid w:val="20D4E063"/>
    <w:rsid w:val="24CEF34F"/>
    <w:rsid w:val="24DFF30A"/>
    <w:rsid w:val="2774AB4F"/>
    <w:rsid w:val="28AA21F9"/>
    <w:rsid w:val="28F311EB"/>
    <w:rsid w:val="2943F6D3"/>
    <w:rsid w:val="2CF10455"/>
    <w:rsid w:val="2DB0F1B7"/>
    <w:rsid w:val="2DE44EAD"/>
    <w:rsid w:val="31734AD7"/>
    <w:rsid w:val="3253CC9C"/>
    <w:rsid w:val="3493C90B"/>
    <w:rsid w:val="367B7ACF"/>
    <w:rsid w:val="36956BAC"/>
    <w:rsid w:val="37C2A6E8"/>
    <w:rsid w:val="3D76547C"/>
    <w:rsid w:val="3DDBAE21"/>
    <w:rsid w:val="43157257"/>
    <w:rsid w:val="4317454A"/>
    <w:rsid w:val="444B7834"/>
    <w:rsid w:val="458ABC34"/>
    <w:rsid w:val="495EF766"/>
    <w:rsid w:val="49CB3F78"/>
    <w:rsid w:val="4AFFDB47"/>
    <w:rsid w:val="4DD478BF"/>
    <w:rsid w:val="4FE99EA8"/>
    <w:rsid w:val="505AECE6"/>
    <w:rsid w:val="50B35ADB"/>
    <w:rsid w:val="52D19ABA"/>
    <w:rsid w:val="5314E57D"/>
    <w:rsid w:val="546BC075"/>
    <w:rsid w:val="5706CE8A"/>
    <w:rsid w:val="584E42F1"/>
    <w:rsid w:val="589841CF"/>
    <w:rsid w:val="5BB7D5E9"/>
    <w:rsid w:val="5C1A01C4"/>
    <w:rsid w:val="5DCEA230"/>
    <w:rsid w:val="5DEFF156"/>
    <w:rsid w:val="5E2ADE84"/>
    <w:rsid w:val="5F5E3441"/>
    <w:rsid w:val="602829D8"/>
    <w:rsid w:val="60AE7A6E"/>
    <w:rsid w:val="60C64456"/>
    <w:rsid w:val="63644E8F"/>
    <w:rsid w:val="64D49D36"/>
    <w:rsid w:val="67B3F78E"/>
    <w:rsid w:val="68E697AB"/>
    <w:rsid w:val="6ABDEA1A"/>
    <w:rsid w:val="6B6B6E37"/>
    <w:rsid w:val="6C561025"/>
    <w:rsid w:val="6D387126"/>
    <w:rsid w:val="6D5E474B"/>
    <w:rsid w:val="6EE6C086"/>
    <w:rsid w:val="6FEAADAE"/>
    <w:rsid w:val="733AB696"/>
    <w:rsid w:val="73491632"/>
    <w:rsid w:val="7379FBB0"/>
    <w:rsid w:val="744A7195"/>
    <w:rsid w:val="756745E4"/>
    <w:rsid w:val="76E1402A"/>
    <w:rsid w:val="774294CF"/>
    <w:rsid w:val="787AFF17"/>
    <w:rsid w:val="794DBABD"/>
    <w:rsid w:val="79BA2DD4"/>
    <w:rsid w:val="7A254606"/>
    <w:rsid w:val="7E27E56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ADE50CD1-0A8E-4751-89FC-061FBA65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04A82"/>
    <w:pPr>
      <w:spacing w:before="100" w:beforeAutospacing="1" w:after="100" w:afterAutospacing="1"/>
      <w:outlineLvl w:val="2"/>
    </w:pPr>
    <w:rPr>
      <w:rFonts w:ascii="Times New Roman" w:eastAsia="Times New Roman" w:hAnsi="Times New Roman" w:cs="Times New Roman"/>
      <w:b/>
      <w:bCs/>
      <w:sz w:val="27"/>
      <w:szCs w:val="27"/>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Heading3Char">
    <w:name w:val="Heading 3 Char"/>
    <w:basedOn w:val="DefaultParagraphFont"/>
    <w:link w:val="Heading3"/>
    <w:uiPriority w:val="9"/>
    <w:rsid w:val="00504A82"/>
    <w:rPr>
      <w:rFonts w:ascii="Times New Roman" w:eastAsia="Times New Roman" w:hAnsi="Times New Roman" w:cs="Times New Roman"/>
      <w:b/>
      <w:bCs/>
      <w:sz w:val="27"/>
      <w:szCs w:val="27"/>
      <w:lang w:val="en-ZA" w:eastAsia="en-GB"/>
    </w:rPr>
  </w:style>
  <w:style w:type="character" w:styleId="Strong">
    <w:name w:val="Strong"/>
    <w:basedOn w:val="DefaultParagraphFont"/>
    <w:uiPriority w:val="22"/>
    <w:qFormat/>
    <w:rsid w:val="00504A82"/>
    <w:rPr>
      <w:b/>
      <w:bCs/>
    </w:rPr>
  </w:style>
  <w:style w:type="paragraph" w:styleId="NormalWeb">
    <w:name w:val="Normal (Web)"/>
    <w:basedOn w:val="Normal"/>
    <w:uiPriority w:val="99"/>
    <w:unhideWhenUsed/>
    <w:rsid w:val="00504A82"/>
    <w:pPr>
      <w:spacing w:before="100" w:beforeAutospacing="1" w:after="100" w:afterAutospacing="1"/>
    </w:pPr>
    <w:rPr>
      <w:rFonts w:ascii="Times New Roman" w:eastAsia="Times New Roman" w:hAnsi="Times New Roman" w:cs="Times New Roman"/>
      <w:lang w:val="en-ZA" w:eastAsia="en-GB"/>
    </w:rPr>
  </w:style>
  <w:style w:type="paragraph" w:styleId="Header">
    <w:name w:val="header"/>
    <w:basedOn w:val="Normal"/>
    <w:link w:val="HeaderChar"/>
    <w:uiPriority w:val="99"/>
    <w:semiHidden/>
    <w:unhideWhenUsed/>
    <w:rsid w:val="00465080"/>
    <w:pPr>
      <w:tabs>
        <w:tab w:val="center" w:pos="4513"/>
        <w:tab w:val="right" w:pos="9026"/>
      </w:tabs>
    </w:pPr>
  </w:style>
  <w:style w:type="character" w:customStyle="1" w:styleId="HeaderChar">
    <w:name w:val="Header Char"/>
    <w:basedOn w:val="DefaultParagraphFont"/>
    <w:link w:val="Header"/>
    <w:uiPriority w:val="99"/>
    <w:semiHidden/>
    <w:rsid w:val="00953E17"/>
  </w:style>
  <w:style w:type="paragraph" w:styleId="Footer">
    <w:name w:val="footer"/>
    <w:basedOn w:val="Normal"/>
    <w:link w:val="FooterChar"/>
    <w:uiPriority w:val="99"/>
    <w:semiHidden/>
    <w:unhideWhenUsed/>
    <w:rsid w:val="00465080"/>
    <w:pPr>
      <w:tabs>
        <w:tab w:val="center" w:pos="4513"/>
        <w:tab w:val="right" w:pos="9026"/>
      </w:tabs>
    </w:pPr>
  </w:style>
  <w:style w:type="character" w:customStyle="1" w:styleId="FooterChar">
    <w:name w:val="Footer Char"/>
    <w:basedOn w:val="DefaultParagraphFont"/>
    <w:link w:val="Footer"/>
    <w:uiPriority w:val="99"/>
    <w:semiHidden/>
    <w:rsid w:val="00953E17"/>
  </w:style>
  <w:style w:type="paragraph" w:styleId="FootnoteText">
    <w:name w:val="footnote text"/>
    <w:basedOn w:val="Normal"/>
    <w:link w:val="FootnoteTextChar"/>
    <w:uiPriority w:val="99"/>
    <w:semiHidden/>
    <w:unhideWhenUsed/>
    <w:rsid w:val="00953E17"/>
    <w:rPr>
      <w:sz w:val="20"/>
      <w:szCs w:val="20"/>
    </w:rPr>
  </w:style>
  <w:style w:type="character" w:customStyle="1" w:styleId="FootnoteTextChar">
    <w:name w:val="Footnote Text Char"/>
    <w:basedOn w:val="DefaultParagraphFont"/>
    <w:link w:val="FootnoteText"/>
    <w:uiPriority w:val="99"/>
    <w:semiHidden/>
    <w:rsid w:val="00953E17"/>
    <w:rPr>
      <w:sz w:val="20"/>
      <w:szCs w:val="20"/>
    </w:rPr>
  </w:style>
  <w:style w:type="character" w:styleId="FootnoteReference">
    <w:name w:val="footnote reference"/>
    <w:basedOn w:val="DefaultParagraphFont"/>
    <w:uiPriority w:val="99"/>
    <w:semiHidden/>
    <w:unhideWhenUsed/>
    <w:rsid w:val="00953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97132777">
      <w:bodyDiv w:val="1"/>
      <w:marLeft w:val="0"/>
      <w:marRight w:val="0"/>
      <w:marTop w:val="0"/>
      <w:marBottom w:val="0"/>
      <w:divBdr>
        <w:top w:val="none" w:sz="0" w:space="0" w:color="auto"/>
        <w:left w:val="none" w:sz="0" w:space="0" w:color="auto"/>
        <w:bottom w:val="none" w:sz="0" w:space="0" w:color="auto"/>
        <w:right w:val="none" w:sz="0" w:space="0" w:color="auto"/>
      </w:divBdr>
    </w:div>
    <w:div w:id="124880568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21530435">
      <w:bodyDiv w:val="1"/>
      <w:marLeft w:val="0"/>
      <w:marRight w:val="0"/>
      <w:marTop w:val="0"/>
      <w:marBottom w:val="0"/>
      <w:divBdr>
        <w:top w:val="none" w:sz="0" w:space="0" w:color="auto"/>
        <w:left w:val="none" w:sz="0" w:space="0" w:color="auto"/>
        <w:bottom w:val="none" w:sz="0" w:space="0" w:color="auto"/>
        <w:right w:val="none" w:sz="0" w:space="0" w:color="auto"/>
      </w:divBdr>
    </w:div>
    <w:div w:id="206039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12FA8-38DE-4ABF-9E42-BB1DC23E3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1CB54-4400-1F45-922A-2A60F276331C}">
  <ds:schemaRefs>
    <ds:schemaRef ds:uri="http://schemas.openxmlformats.org/officeDocument/2006/bibliography"/>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4.xml><?xml version="1.0" encoding="utf-8"?>
<ds:datastoreItem xmlns:ds="http://schemas.openxmlformats.org/officeDocument/2006/customXml" ds:itemID="{C375252D-E591-453A-8164-E6940B4D4083}">
  <ds:schemaRef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6911e96c-4cc4-42d5-8e43-f93924cf6a05"/>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3584</Characters>
  <Application>Microsoft Office Word</Application>
  <DocSecurity>0</DocSecurity>
  <Lines>29</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cp:lastPrinted>2025-03-01T20:23:00Z</cp:lastPrinted>
  <dcterms:created xsi:type="dcterms:W3CDTF">2025-02-28T15:24:00Z</dcterms:created>
  <dcterms:modified xsi:type="dcterms:W3CDTF">2025-08-13T19:31:00Z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0ddcc5ca1e79d3e2122994a69a70289d7b3cdefe6c6e9e524ed222c40d00f548</vt:lpwstr>
  </property>
  <property fmtid="{D5CDD505-2E9C-101B-9397-08002B2CF9AE}" pid="5" name="lcf76f155ced4ddcb4097134ff3c332f">
    <vt:lpwstr/>
  </property>
</Properties>
</file>