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1A06D6" w14:paraId="3CA33060" w14:textId="77777777" w:rsidTr="009F4EA0">
        <w:tc>
          <w:tcPr>
            <w:tcW w:w="8640" w:type="dxa"/>
            <w:shd w:val="clear" w:color="auto" w:fill="F2F2F2" w:themeFill="background1" w:themeFillShade="F2"/>
          </w:tcPr>
          <w:p w14:paraId="2003E176" w14:textId="386678F8" w:rsidR="00C8423A" w:rsidRPr="001A06D6" w:rsidRDefault="001A06D6" w:rsidP="001A06D6">
            <w:pPr>
              <w:rPr>
                <w:rFonts w:ascii="Arial" w:hAnsi="Arial" w:cs="Arial"/>
                <w:bCs/>
                <w:i/>
                <w:iCs/>
                <w:sz w:val="22"/>
                <w:szCs w:val="22"/>
              </w:rPr>
            </w:pPr>
            <w:r w:rsidRPr="001A06D6">
              <w:rPr>
                <w:rFonts w:ascii="Arial" w:hAnsi="Arial" w:cs="Arial"/>
                <w:bCs/>
                <w:i/>
                <w:iCs/>
                <w:sz w:val="22"/>
                <w:szCs w:val="22"/>
              </w:rPr>
              <w:t>Paper</w:t>
            </w:r>
          </w:p>
          <w:p w14:paraId="4FED29D5" w14:textId="0AB5EA8E" w:rsidR="00C8423A" w:rsidRPr="001A06D6" w:rsidRDefault="00444115" w:rsidP="001A06D6">
            <w:pPr>
              <w:rPr>
                <w:rFonts w:ascii="Arial" w:hAnsi="Arial" w:cs="Arial"/>
                <w:b/>
                <w:sz w:val="22"/>
                <w:szCs w:val="22"/>
              </w:rPr>
            </w:pPr>
            <w:r w:rsidRPr="001A06D6">
              <w:rPr>
                <w:rFonts w:ascii="Arial" w:hAnsi="Arial" w:cs="Arial"/>
                <w:b/>
                <w:sz w:val="22"/>
                <w:szCs w:val="22"/>
              </w:rPr>
              <w:t>Are</w:t>
            </w:r>
            <w:r w:rsidR="000E3D5A" w:rsidRPr="001A06D6">
              <w:rPr>
                <w:rFonts w:ascii="Arial" w:hAnsi="Arial" w:cs="Arial"/>
                <w:b/>
                <w:sz w:val="22"/>
                <w:szCs w:val="22"/>
              </w:rPr>
              <w:t xml:space="preserve"> all Adaptation </w:t>
            </w:r>
            <w:r w:rsidRPr="001A06D6">
              <w:rPr>
                <w:rFonts w:ascii="Arial" w:hAnsi="Arial" w:cs="Arial"/>
                <w:b/>
                <w:sz w:val="22"/>
                <w:szCs w:val="22"/>
              </w:rPr>
              <w:t xml:space="preserve">Projects </w:t>
            </w:r>
            <w:r w:rsidR="000E3D5A" w:rsidRPr="001A06D6">
              <w:rPr>
                <w:rFonts w:ascii="Arial" w:hAnsi="Arial" w:cs="Arial"/>
                <w:b/>
                <w:sz w:val="22"/>
                <w:szCs w:val="22"/>
              </w:rPr>
              <w:t xml:space="preserve">Maladaptive? Towards a </w:t>
            </w:r>
            <w:r w:rsidR="00D501B9" w:rsidRPr="001A06D6">
              <w:rPr>
                <w:rFonts w:ascii="Arial" w:hAnsi="Arial" w:cs="Arial"/>
                <w:b/>
                <w:sz w:val="22"/>
                <w:szCs w:val="22"/>
              </w:rPr>
              <w:t xml:space="preserve">Political Ecology </w:t>
            </w:r>
            <w:r w:rsidR="000E3D5A" w:rsidRPr="001A06D6">
              <w:rPr>
                <w:rFonts w:ascii="Arial" w:hAnsi="Arial" w:cs="Arial"/>
                <w:b/>
                <w:sz w:val="22"/>
                <w:szCs w:val="22"/>
              </w:rPr>
              <w:t>of Maladaptation</w:t>
            </w:r>
          </w:p>
          <w:p w14:paraId="3F7D1534" w14:textId="77777777" w:rsidR="00C8423A" w:rsidRPr="001A06D6" w:rsidRDefault="00C8423A" w:rsidP="001A06D6">
            <w:pPr>
              <w:tabs>
                <w:tab w:val="left" w:pos="3386"/>
              </w:tabs>
              <w:rPr>
                <w:rFonts w:ascii="Arial" w:hAnsi="Arial" w:cs="Arial"/>
                <w:b/>
                <w:sz w:val="22"/>
                <w:szCs w:val="22"/>
              </w:rPr>
            </w:pPr>
          </w:p>
        </w:tc>
      </w:tr>
      <w:tr w:rsidR="00C8423A" w:rsidRPr="0003525D" w14:paraId="1A1C8C63" w14:textId="77777777" w:rsidTr="009F4EA0">
        <w:trPr>
          <w:trHeight w:val="3124"/>
        </w:trPr>
        <w:tc>
          <w:tcPr>
            <w:tcW w:w="8640" w:type="dxa"/>
          </w:tcPr>
          <w:p w14:paraId="5B83AD76" w14:textId="4E3B84C8" w:rsidR="00C8423A" w:rsidRDefault="00C8423A" w:rsidP="00706DED">
            <w:pPr>
              <w:jc w:val="both"/>
              <w:rPr>
                <w:rFonts w:ascii="Arial" w:hAnsi="Arial" w:cs="Arial"/>
                <w:bCs/>
                <w:sz w:val="22"/>
                <w:szCs w:val="22"/>
              </w:rPr>
            </w:pPr>
          </w:p>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083E57">
            <w:pPr>
              <w:spacing w:line="480" w:lineRule="auto"/>
              <w:jc w:val="both"/>
              <w:rPr>
                <w:rFonts w:ascii="Arial" w:hAnsi="Arial" w:cs="Arial"/>
                <w:b/>
                <w:sz w:val="22"/>
                <w:szCs w:val="22"/>
              </w:rPr>
            </w:pPr>
            <w:r w:rsidRPr="0065012F">
              <w:rPr>
                <w:rFonts w:ascii="Arial" w:hAnsi="Arial" w:cs="Arial"/>
                <w:b/>
                <w:sz w:val="22"/>
                <w:szCs w:val="22"/>
              </w:rPr>
              <w:t>Introduction</w:t>
            </w:r>
          </w:p>
          <w:p w14:paraId="3ED53985" w14:textId="24780E01" w:rsidR="0025566B" w:rsidRDefault="0025566B" w:rsidP="00083E57">
            <w:pPr>
              <w:spacing w:line="480" w:lineRule="auto"/>
              <w:jc w:val="both"/>
              <w:rPr>
                <w:rFonts w:ascii="Arial" w:hAnsi="Arial" w:cs="Arial"/>
                <w:bCs/>
                <w:sz w:val="22"/>
                <w:szCs w:val="22"/>
              </w:rPr>
            </w:pPr>
            <w:r w:rsidRPr="0025566B">
              <w:rPr>
                <w:rFonts w:ascii="Arial" w:hAnsi="Arial" w:cs="Arial"/>
                <w:bCs/>
                <w:sz w:val="22"/>
                <w:szCs w:val="22"/>
              </w:rPr>
              <w:t>The Intergovernmental Panel on climate Change (IPCC) defines maladaptation as “any changes in natural and human systems that inadvertently increase vulnerability to climate stimuli</w:t>
            </w:r>
            <w:r w:rsidR="00E02DA7">
              <w:rPr>
                <w:rFonts w:ascii="Arial" w:hAnsi="Arial" w:cs="Arial"/>
                <w:bCs/>
                <w:sz w:val="22"/>
                <w:szCs w:val="22"/>
              </w:rPr>
              <w:t xml:space="preserve"> </w:t>
            </w:r>
            <w:r w:rsidRPr="0025566B">
              <w:rPr>
                <w:rFonts w:ascii="Arial" w:hAnsi="Arial" w:cs="Arial"/>
                <w:bCs/>
                <w:sz w:val="22"/>
                <w:szCs w:val="22"/>
              </w:rPr>
              <w:t xml:space="preserve">(IPCC, 2018). Maladaptation happens when adaptation not only fails but also makes people even more vulnerable to climatic changes (Schipper, 2020). </w:t>
            </w:r>
            <w:r w:rsidR="00444115" w:rsidRPr="00444115">
              <w:rPr>
                <w:rFonts w:ascii="Arial" w:hAnsi="Arial" w:cs="Arial"/>
                <w:bCs/>
                <w:sz w:val="22"/>
                <w:szCs w:val="22"/>
              </w:rPr>
              <w:t>The recent AR6 report also concluded that there is increased evidence of maladaptation across many sectors and regions since AR5 [2014] (IPCC, 202</w:t>
            </w:r>
            <w:r w:rsidR="00444115">
              <w:rPr>
                <w:rFonts w:ascii="Arial" w:hAnsi="Arial" w:cs="Arial"/>
                <w:bCs/>
                <w:sz w:val="22"/>
                <w:szCs w:val="22"/>
              </w:rPr>
              <w:t>3</w:t>
            </w:r>
            <w:r w:rsidR="00444115" w:rsidRPr="00444115">
              <w:rPr>
                <w:rFonts w:ascii="Arial" w:hAnsi="Arial" w:cs="Arial"/>
                <w:bCs/>
                <w:sz w:val="22"/>
                <w:szCs w:val="22"/>
              </w:rPr>
              <w:t>)</w:t>
            </w:r>
            <w:r w:rsidRPr="0025566B">
              <w:rPr>
                <w:rFonts w:ascii="Arial" w:hAnsi="Arial" w:cs="Arial"/>
                <w:bCs/>
                <w:sz w:val="22"/>
                <w:szCs w:val="22"/>
              </w:rPr>
              <w:t>. The invocation emphasize</w:t>
            </w:r>
            <w:r w:rsidR="0033614F">
              <w:rPr>
                <w:rFonts w:ascii="Arial" w:hAnsi="Arial" w:cs="Arial"/>
                <w:bCs/>
                <w:sz w:val="22"/>
                <w:szCs w:val="22"/>
              </w:rPr>
              <w:t>s</w:t>
            </w:r>
            <w:r w:rsidRPr="0025566B">
              <w:rPr>
                <w:rFonts w:ascii="Arial" w:hAnsi="Arial" w:cs="Arial"/>
                <w:bCs/>
                <w:sz w:val="22"/>
                <w:szCs w:val="22"/>
              </w:rPr>
              <w:t xml:space="preserve"> the need to identify maladaptation before it happens. </w:t>
            </w:r>
          </w:p>
          <w:p w14:paraId="5F498FEC" w14:textId="08FC2861" w:rsidR="00BC3BDF" w:rsidRDefault="0025566B" w:rsidP="00083E57">
            <w:pPr>
              <w:spacing w:line="480" w:lineRule="auto"/>
              <w:jc w:val="both"/>
              <w:rPr>
                <w:rFonts w:ascii="Arial" w:hAnsi="Arial" w:cs="Arial"/>
                <w:bCs/>
                <w:sz w:val="22"/>
                <w:szCs w:val="22"/>
              </w:rPr>
            </w:pPr>
            <w:r w:rsidRPr="0025566B">
              <w:rPr>
                <w:rFonts w:ascii="Arial" w:hAnsi="Arial" w:cs="Arial"/>
                <w:bCs/>
                <w:sz w:val="22"/>
                <w:szCs w:val="22"/>
              </w:rPr>
              <w:t xml:space="preserve">However, </w:t>
            </w:r>
            <w:r w:rsidR="009C5447">
              <w:rPr>
                <w:rFonts w:ascii="Arial" w:hAnsi="Arial" w:cs="Arial"/>
                <w:bCs/>
                <w:sz w:val="22"/>
                <w:szCs w:val="22"/>
              </w:rPr>
              <w:t>such an invocation</w:t>
            </w:r>
            <w:r w:rsidRPr="0025566B">
              <w:rPr>
                <w:rFonts w:ascii="Arial" w:hAnsi="Arial" w:cs="Arial"/>
                <w:bCs/>
                <w:sz w:val="22"/>
                <w:szCs w:val="22"/>
              </w:rPr>
              <w:t xml:space="preserve"> risk</w:t>
            </w:r>
            <w:r w:rsidR="00BE10B6">
              <w:rPr>
                <w:rFonts w:ascii="Arial" w:hAnsi="Arial" w:cs="Arial"/>
                <w:bCs/>
                <w:sz w:val="22"/>
                <w:szCs w:val="22"/>
              </w:rPr>
              <w:t>s</w:t>
            </w:r>
            <w:r w:rsidRPr="0025566B">
              <w:rPr>
                <w:rFonts w:ascii="Arial" w:hAnsi="Arial" w:cs="Arial"/>
                <w:bCs/>
                <w:sz w:val="22"/>
                <w:szCs w:val="22"/>
              </w:rPr>
              <w:t xml:space="preserve"> undertheorizing maladaptation in multifaceted ways.  </w:t>
            </w:r>
            <w:r w:rsidR="0041353C">
              <w:rPr>
                <w:rFonts w:ascii="Arial" w:hAnsi="Arial" w:cs="Arial"/>
                <w:bCs/>
                <w:sz w:val="22"/>
                <w:szCs w:val="22"/>
              </w:rPr>
              <w:t>First, b</w:t>
            </w:r>
            <w:r w:rsidRPr="0025566B">
              <w:rPr>
                <w:rFonts w:ascii="Arial" w:hAnsi="Arial" w:cs="Arial"/>
                <w:bCs/>
                <w:sz w:val="22"/>
                <w:szCs w:val="22"/>
              </w:rPr>
              <w:t>y situating maladaptation in the same western worldview of adaptation, it risks externalizing climate change from human- environment relations (Islam</w:t>
            </w:r>
            <w:r>
              <w:rPr>
                <w:rFonts w:ascii="Arial" w:hAnsi="Arial" w:cs="Arial"/>
                <w:bCs/>
                <w:sz w:val="22"/>
                <w:szCs w:val="22"/>
              </w:rPr>
              <w:t xml:space="preserve"> et. al.</w:t>
            </w:r>
            <w:r w:rsidRPr="0025566B">
              <w:rPr>
                <w:rFonts w:ascii="Arial" w:hAnsi="Arial" w:cs="Arial"/>
                <w:bCs/>
                <w:sz w:val="22"/>
                <w:szCs w:val="22"/>
              </w:rPr>
              <w:t>, 2024; Shah et. al., 2024). Second, as the adaptation needs are spread unequally across space, the increasing evidence of maladaptive projects, especially in some of the most marginalized places risks reproducing autonomous maladaptation by ignoring its premise. Third, even though maladaptation provides a critical lens to understand why adaptation interventions are failing, it refocuses our attention to vulnerability and not adaptation itself.</w:t>
            </w:r>
            <w:r w:rsidR="00D501B9">
              <w:rPr>
                <w:rFonts w:ascii="Arial" w:hAnsi="Arial" w:cs="Arial"/>
                <w:bCs/>
                <w:sz w:val="22"/>
                <w:szCs w:val="22"/>
              </w:rPr>
              <w:t xml:space="preserve"> </w:t>
            </w:r>
            <w:r w:rsidR="0033614F">
              <w:rPr>
                <w:rFonts w:ascii="Arial" w:hAnsi="Arial" w:cs="Arial"/>
                <w:bCs/>
                <w:sz w:val="22"/>
                <w:szCs w:val="22"/>
              </w:rPr>
              <w:t>M</w:t>
            </w:r>
            <w:r w:rsidR="00D94073" w:rsidRPr="00D94073">
              <w:rPr>
                <w:rFonts w:ascii="Arial" w:hAnsi="Arial" w:cs="Arial"/>
                <w:bCs/>
                <w:sz w:val="22"/>
                <w:szCs w:val="22"/>
              </w:rPr>
              <w:t xml:space="preserve">aladaptation </w:t>
            </w:r>
            <w:r w:rsidR="00BE3D20">
              <w:rPr>
                <w:rFonts w:ascii="Arial" w:hAnsi="Arial" w:cs="Arial"/>
                <w:bCs/>
                <w:sz w:val="22"/>
                <w:szCs w:val="22"/>
              </w:rPr>
              <w:t xml:space="preserve">as a concept </w:t>
            </w:r>
            <w:r w:rsidR="00D94073" w:rsidRPr="00D94073">
              <w:rPr>
                <w:rFonts w:ascii="Arial" w:hAnsi="Arial" w:cs="Arial"/>
                <w:bCs/>
                <w:sz w:val="22"/>
                <w:szCs w:val="22"/>
              </w:rPr>
              <w:t xml:space="preserve">becomes redundant by rendering every adaptation project as “maladaptive”. </w:t>
            </w:r>
          </w:p>
          <w:p w14:paraId="63AD32D0" w14:textId="5758E09C" w:rsidR="00A733DE" w:rsidRPr="0025566B" w:rsidRDefault="00D94073" w:rsidP="00A733DE">
            <w:pPr>
              <w:spacing w:line="480" w:lineRule="auto"/>
              <w:jc w:val="both"/>
              <w:rPr>
                <w:rFonts w:ascii="Arial" w:hAnsi="Arial" w:cs="Arial"/>
                <w:bCs/>
                <w:sz w:val="22"/>
                <w:szCs w:val="22"/>
              </w:rPr>
            </w:pPr>
            <w:r w:rsidRPr="00D94073">
              <w:rPr>
                <w:rFonts w:ascii="Arial" w:hAnsi="Arial" w:cs="Arial"/>
                <w:bCs/>
                <w:sz w:val="22"/>
                <w:szCs w:val="22"/>
              </w:rPr>
              <w:t xml:space="preserve">To avoid this </w:t>
            </w:r>
            <w:r w:rsidR="00BC3BDF">
              <w:rPr>
                <w:rFonts w:ascii="Arial" w:hAnsi="Arial" w:cs="Arial"/>
                <w:bCs/>
                <w:sz w:val="22"/>
                <w:szCs w:val="22"/>
              </w:rPr>
              <w:t>simplification</w:t>
            </w:r>
            <w:r w:rsidRPr="00D94073">
              <w:rPr>
                <w:rFonts w:ascii="Arial" w:hAnsi="Arial" w:cs="Arial"/>
                <w:bCs/>
                <w:sz w:val="22"/>
                <w:szCs w:val="22"/>
              </w:rPr>
              <w:t xml:space="preserve">, </w:t>
            </w:r>
            <w:r w:rsidR="00BE10B6">
              <w:rPr>
                <w:rFonts w:ascii="Arial" w:hAnsi="Arial" w:cs="Arial"/>
                <w:bCs/>
                <w:sz w:val="22"/>
                <w:szCs w:val="22"/>
              </w:rPr>
              <w:t xml:space="preserve">I use </w:t>
            </w:r>
            <w:r w:rsidR="00BE3D20">
              <w:rPr>
                <w:rFonts w:ascii="Arial" w:hAnsi="Arial" w:cs="Arial"/>
                <w:bCs/>
                <w:sz w:val="22"/>
                <w:szCs w:val="22"/>
              </w:rPr>
              <w:t>political ecology</w:t>
            </w:r>
            <w:r w:rsidRPr="00D94073">
              <w:rPr>
                <w:rFonts w:ascii="Arial" w:hAnsi="Arial" w:cs="Arial"/>
                <w:bCs/>
                <w:sz w:val="22"/>
                <w:szCs w:val="22"/>
              </w:rPr>
              <w:t xml:space="preserve"> to consider adaptation projects </w:t>
            </w:r>
            <w:r w:rsidR="00CB794B">
              <w:rPr>
                <w:rFonts w:ascii="Arial" w:hAnsi="Arial" w:cs="Arial"/>
                <w:bCs/>
                <w:sz w:val="22"/>
                <w:szCs w:val="22"/>
              </w:rPr>
              <w:t>that</w:t>
            </w:r>
            <w:r w:rsidRPr="00D94073">
              <w:rPr>
                <w:rFonts w:ascii="Arial" w:hAnsi="Arial" w:cs="Arial"/>
                <w:bCs/>
                <w:sz w:val="22"/>
                <w:szCs w:val="22"/>
              </w:rPr>
              <w:t xml:space="preserve"> transform societies and places relationally with unequal benefits. </w:t>
            </w:r>
            <w:r w:rsidR="00A733DE">
              <w:rPr>
                <w:rFonts w:ascii="Arial" w:hAnsi="Arial" w:cs="Arial"/>
                <w:bCs/>
                <w:sz w:val="22"/>
                <w:szCs w:val="22"/>
              </w:rPr>
              <w:t>T</w:t>
            </w:r>
            <w:r w:rsidR="00A733DE" w:rsidRPr="00D94073">
              <w:rPr>
                <w:rFonts w:ascii="Arial" w:hAnsi="Arial" w:cs="Arial"/>
                <w:bCs/>
                <w:sz w:val="22"/>
                <w:szCs w:val="22"/>
              </w:rPr>
              <w:t xml:space="preserve">he central question is to understand what counts as maladaptation </w:t>
            </w:r>
            <w:r w:rsidR="0033614F">
              <w:rPr>
                <w:rFonts w:ascii="Arial" w:hAnsi="Arial" w:cs="Arial"/>
                <w:bCs/>
                <w:sz w:val="22"/>
                <w:szCs w:val="22"/>
              </w:rPr>
              <w:t>based on who’s power</w:t>
            </w:r>
            <w:r w:rsidR="00A733DE" w:rsidRPr="00D94073">
              <w:rPr>
                <w:rFonts w:ascii="Arial" w:hAnsi="Arial" w:cs="Arial"/>
                <w:bCs/>
                <w:sz w:val="22"/>
                <w:szCs w:val="22"/>
              </w:rPr>
              <w:t xml:space="preserve">, in what </w:t>
            </w:r>
            <w:r w:rsidR="00A733DE" w:rsidRPr="00D94073">
              <w:rPr>
                <w:rFonts w:ascii="Arial" w:hAnsi="Arial" w:cs="Arial"/>
                <w:bCs/>
                <w:sz w:val="22"/>
                <w:szCs w:val="22"/>
              </w:rPr>
              <w:lastRenderedPageBreak/>
              <w:t>circumstances</w:t>
            </w:r>
            <w:r w:rsidR="00A733DE">
              <w:rPr>
                <w:rFonts w:ascii="Arial" w:hAnsi="Arial" w:cs="Arial"/>
                <w:bCs/>
                <w:sz w:val="22"/>
                <w:szCs w:val="22"/>
              </w:rPr>
              <w:t>, and how local and indigenous knowledges are relationally produced to navigate such power relations.</w:t>
            </w:r>
            <w:r w:rsidR="0029411D">
              <w:rPr>
                <w:rFonts w:ascii="Arial" w:hAnsi="Arial" w:cs="Arial"/>
                <w:bCs/>
                <w:sz w:val="22"/>
                <w:szCs w:val="22"/>
              </w:rPr>
              <w:t xml:space="preserve"> I use </w:t>
            </w:r>
            <w:r w:rsidR="00BE10B6">
              <w:rPr>
                <w:rFonts w:ascii="Arial" w:hAnsi="Arial" w:cs="Arial"/>
                <w:bCs/>
                <w:sz w:val="22"/>
                <w:szCs w:val="22"/>
              </w:rPr>
              <w:t xml:space="preserve">my ethnographic study in </w:t>
            </w:r>
            <w:r w:rsidR="0029411D">
              <w:rPr>
                <w:rFonts w:ascii="Arial" w:hAnsi="Arial" w:cs="Arial"/>
                <w:bCs/>
                <w:sz w:val="22"/>
                <w:szCs w:val="22"/>
              </w:rPr>
              <w:t xml:space="preserve">Sundarbans, the world’s largest mangrove forest </w:t>
            </w:r>
            <w:r w:rsidR="00B17DA4">
              <w:rPr>
                <w:rFonts w:ascii="Arial" w:hAnsi="Arial" w:cs="Arial"/>
                <w:bCs/>
                <w:sz w:val="22"/>
                <w:szCs w:val="22"/>
              </w:rPr>
              <w:t>to</w:t>
            </w:r>
            <w:r w:rsidR="00BE10B6">
              <w:rPr>
                <w:rFonts w:ascii="Arial" w:hAnsi="Arial" w:cs="Arial"/>
                <w:bCs/>
                <w:sz w:val="22"/>
                <w:szCs w:val="22"/>
              </w:rPr>
              <w:t xml:space="preserve"> situate my critical analysis.  </w:t>
            </w:r>
            <w:r w:rsidR="00B17DA4">
              <w:rPr>
                <w:rFonts w:ascii="Arial" w:hAnsi="Arial" w:cs="Arial"/>
                <w:bCs/>
                <w:sz w:val="22"/>
                <w:szCs w:val="22"/>
              </w:rPr>
              <w:t xml:space="preserve"> </w:t>
            </w:r>
          </w:p>
          <w:p w14:paraId="7F0DAA71" w14:textId="77777777" w:rsidR="00A733DE" w:rsidRDefault="00A733DE" w:rsidP="00A733DE">
            <w:pPr>
              <w:spacing w:line="480" w:lineRule="auto"/>
              <w:jc w:val="both"/>
              <w:rPr>
                <w:rFonts w:ascii="Arial" w:hAnsi="Arial" w:cs="Arial"/>
                <w:b/>
                <w:sz w:val="22"/>
                <w:szCs w:val="22"/>
              </w:rPr>
            </w:pPr>
            <w:r w:rsidRPr="00991E44">
              <w:rPr>
                <w:rFonts w:ascii="Arial" w:hAnsi="Arial" w:cs="Arial"/>
                <w:b/>
                <w:sz w:val="22"/>
                <w:szCs w:val="22"/>
              </w:rPr>
              <w:t>Objectives</w:t>
            </w:r>
          </w:p>
          <w:p w14:paraId="4A509BD3" w14:textId="519A77B1" w:rsidR="00A733DE" w:rsidRPr="003768DD" w:rsidRDefault="00A733DE" w:rsidP="00A733DE">
            <w:pPr>
              <w:spacing w:line="480" w:lineRule="auto"/>
              <w:jc w:val="both"/>
              <w:rPr>
                <w:rFonts w:ascii="Arial" w:hAnsi="Arial" w:cs="Arial"/>
                <w:bCs/>
                <w:sz w:val="22"/>
                <w:szCs w:val="22"/>
              </w:rPr>
            </w:pPr>
            <w:r w:rsidRPr="003768DD">
              <w:rPr>
                <w:rFonts w:ascii="Arial" w:hAnsi="Arial" w:cs="Arial"/>
                <w:bCs/>
                <w:sz w:val="22"/>
                <w:szCs w:val="22"/>
              </w:rPr>
              <w:t xml:space="preserve">To understand how maladaptation as a scientific project renders </w:t>
            </w:r>
            <w:r w:rsidR="0041353C">
              <w:rPr>
                <w:rFonts w:ascii="Arial" w:hAnsi="Arial" w:cs="Arial"/>
                <w:bCs/>
                <w:sz w:val="22"/>
                <w:szCs w:val="22"/>
              </w:rPr>
              <w:t>all adaptation projects maladaptive.</w:t>
            </w:r>
          </w:p>
          <w:p w14:paraId="13E4490E" w14:textId="77777777" w:rsidR="00A733DE" w:rsidRDefault="00A733DE" w:rsidP="00A733DE">
            <w:pPr>
              <w:spacing w:line="480" w:lineRule="auto"/>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2D1433BF" w14:textId="2E10D02A" w:rsidR="00D94073" w:rsidRPr="0025566B" w:rsidRDefault="00B7331B" w:rsidP="00083E57">
            <w:pPr>
              <w:spacing w:line="480" w:lineRule="auto"/>
              <w:jc w:val="both"/>
              <w:rPr>
                <w:rFonts w:ascii="Arial" w:hAnsi="Arial" w:cs="Arial"/>
                <w:bCs/>
                <w:sz w:val="22"/>
                <w:szCs w:val="22"/>
              </w:rPr>
            </w:pPr>
            <w:r>
              <w:rPr>
                <w:rFonts w:ascii="Arial" w:hAnsi="Arial" w:cs="Arial"/>
                <w:bCs/>
                <w:sz w:val="22"/>
                <w:szCs w:val="22"/>
              </w:rPr>
              <w:t>U</w:t>
            </w:r>
            <w:r w:rsidR="00D4762F">
              <w:rPr>
                <w:rFonts w:ascii="Arial" w:hAnsi="Arial" w:cs="Arial"/>
                <w:bCs/>
                <w:sz w:val="22"/>
                <w:szCs w:val="22"/>
              </w:rPr>
              <w:t xml:space="preserve">sing political ecology </w:t>
            </w:r>
            <w:r w:rsidR="00CB794B">
              <w:rPr>
                <w:rFonts w:ascii="Arial" w:hAnsi="Arial" w:cs="Arial"/>
                <w:bCs/>
                <w:sz w:val="22"/>
                <w:szCs w:val="22"/>
              </w:rPr>
              <w:t>I</w:t>
            </w:r>
            <w:r w:rsidR="00D94073" w:rsidRPr="00D94073">
              <w:rPr>
                <w:rFonts w:ascii="Arial" w:hAnsi="Arial" w:cs="Arial"/>
                <w:bCs/>
                <w:sz w:val="22"/>
                <w:szCs w:val="22"/>
              </w:rPr>
              <w:t xml:space="preserve"> argue maladaptation is embedded in every adaptation project</w:t>
            </w:r>
            <w:r w:rsidR="00BE10B6">
              <w:rPr>
                <w:rFonts w:ascii="Arial" w:hAnsi="Arial" w:cs="Arial"/>
                <w:bCs/>
                <w:sz w:val="22"/>
                <w:szCs w:val="22"/>
              </w:rPr>
              <w:t xml:space="preserve"> in Sundarbans</w:t>
            </w:r>
            <w:r w:rsidR="00D94073" w:rsidRPr="00D94073">
              <w:rPr>
                <w:rFonts w:ascii="Arial" w:hAnsi="Arial" w:cs="Arial"/>
                <w:bCs/>
                <w:sz w:val="22"/>
                <w:szCs w:val="22"/>
              </w:rPr>
              <w:t xml:space="preserve">. </w:t>
            </w:r>
            <w:r w:rsidR="0033614F">
              <w:rPr>
                <w:rFonts w:ascii="Arial" w:hAnsi="Arial" w:cs="Arial"/>
                <w:bCs/>
                <w:sz w:val="22"/>
                <w:szCs w:val="22"/>
              </w:rPr>
              <w:t>Rather than questioning</w:t>
            </w:r>
            <w:r w:rsidR="00D94073" w:rsidRPr="00D94073">
              <w:rPr>
                <w:rFonts w:ascii="Arial" w:hAnsi="Arial" w:cs="Arial"/>
                <w:bCs/>
                <w:sz w:val="22"/>
                <w:szCs w:val="22"/>
              </w:rPr>
              <w:t xml:space="preserve"> If adaptation projects are failing us, </w:t>
            </w:r>
            <w:r w:rsidR="0033614F">
              <w:rPr>
                <w:rFonts w:ascii="Arial" w:hAnsi="Arial" w:cs="Arial"/>
                <w:bCs/>
                <w:sz w:val="22"/>
                <w:szCs w:val="22"/>
              </w:rPr>
              <w:t xml:space="preserve">I </w:t>
            </w:r>
            <w:r w:rsidR="0024365A">
              <w:rPr>
                <w:rFonts w:ascii="Arial" w:hAnsi="Arial" w:cs="Arial"/>
                <w:bCs/>
                <w:sz w:val="22"/>
                <w:szCs w:val="22"/>
              </w:rPr>
              <w:t xml:space="preserve">ask </w:t>
            </w:r>
            <w:r w:rsidR="0033614F">
              <w:rPr>
                <w:rFonts w:ascii="Arial" w:hAnsi="Arial" w:cs="Arial"/>
                <w:bCs/>
                <w:sz w:val="22"/>
                <w:szCs w:val="22"/>
              </w:rPr>
              <w:t>h</w:t>
            </w:r>
            <w:r w:rsidR="00D94073" w:rsidRPr="00D94073">
              <w:rPr>
                <w:rFonts w:ascii="Arial" w:hAnsi="Arial" w:cs="Arial"/>
                <w:bCs/>
                <w:sz w:val="22"/>
                <w:szCs w:val="22"/>
              </w:rPr>
              <w:t xml:space="preserve">ow are we producing ourselves differently in a world where socio environmental processes are inherently unequal. </w:t>
            </w:r>
            <w:r w:rsidR="00BE10B6">
              <w:rPr>
                <w:rFonts w:ascii="Arial" w:hAnsi="Arial" w:cs="Arial"/>
                <w:bCs/>
                <w:sz w:val="22"/>
                <w:szCs w:val="22"/>
              </w:rPr>
              <w:t xml:space="preserve">This question remains central to critically examine adaptation projects that try to improve the lives of </w:t>
            </w:r>
            <w:r w:rsidR="0033614F">
              <w:rPr>
                <w:rFonts w:ascii="Arial" w:hAnsi="Arial" w:cs="Arial"/>
                <w:bCs/>
                <w:sz w:val="22"/>
                <w:szCs w:val="22"/>
              </w:rPr>
              <w:t xml:space="preserve">the </w:t>
            </w:r>
            <w:r w:rsidR="00BE10B6">
              <w:rPr>
                <w:rFonts w:ascii="Arial" w:hAnsi="Arial" w:cs="Arial"/>
                <w:bCs/>
                <w:sz w:val="22"/>
                <w:szCs w:val="22"/>
              </w:rPr>
              <w:t>climate vulnerable</w:t>
            </w:r>
            <w:r w:rsidR="00B72D91">
              <w:rPr>
                <w:rFonts w:ascii="Arial" w:hAnsi="Arial" w:cs="Arial"/>
                <w:bCs/>
                <w:sz w:val="22"/>
                <w:szCs w:val="22"/>
              </w:rPr>
              <w:t xml:space="preserve"> at the cost of marginalizing indigenous and local place based knowledges. </w:t>
            </w:r>
          </w:p>
          <w:p w14:paraId="62DAA8AE" w14:textId="77777777" w:rsidR="0065012F" w:rsidRDefault="0065012F" w:rsidP="00083E57">
            <w:pPr>
              <w:spacing w:line="480" w:lineRule="auto"/>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2372626A" w:rsidR="0065012F" w:rsidRDefault="00BE3D20" w:rsidP="00083E57">
            <w:pPr>
              <w:spacing w:line="480" w:lineRule="auto"/>
              <w:jc w:val="both"/>
              <w:rPr>
                <w:rFonts w:ascii="Arial" w:hAnsi="Arial" w:cs="Arial"/>
                <w:b/>
                <w:sz w:val="22"/>
                <w:szCs w:val="22"/>
              </w:rPr>
            </w:pPr>
            <w:r>
              <w:rPr>
                <w:rFonts w:ascii="Arial" w:hAnsi="Arial" w:cs="Arial"/>
                <w:bCs/>
                <w:sz w:val="22"/>
                <w:szCs w:val="22"/>
              </w:rPr>
              <w:t xml:space="preserve">The </w:t>
            </w:r>
            <w:r w:rsidR="00BC3BDF">
              <w:rPr>
                <w:rFonts w:ascii="Arial" w:hAnsi="Arial" w:cs="Arial"/>
                <w:bCs/>
                <w:sz w:val="22"/>
                <w:szCs w:val="22"/>
              </w:rPr>
              <w:t xml:space="preserve">universalizing western </w:t>
            </w:r>
            <w:r>
              <w:rPr>
                <w:rFonts w:ascii="Arial" w:hAnsi="Arial" w:cs="Arial"/>
                <w:bCs/>
                <w:sz w:val="22"/>
                <w:szCs w:val="22"/>
              </w:rPr>
              <w:t>knowledge that externalizes climate change also externali</w:t>
            </w:r>
            <w:r w:rsidR="00942AB3">
              <w:rPr>
                <w:rFonts w:ascii="Arial" w:hAnsi="Arial" w:cs="Arial"/>
                <w:bCs/>
                <w:sz w:val="22"/>
                <w:szCs w:val="22"/>
              </w:rPr>
              <w:t>zes</w:t>
            </w:r>
            <w:r>
              <w:rPr>
                <w:rFonts w:ascii="Arial" w:hAnsi="Arial" w:cs="Arial"/>
                <w:bCs/>
                <w:sz w:val="22"/>
                <w:szCs w:val="22"/>
              </w:rPr>
              <w:t xml:space="preserve"> planned adaptation outside the scope of local knowledge, therefore rendering adaptation always in need of outside interventions</w:t>
            </w:r>
            <w:r w:rsidR="00B72D91">
              <w:rPr>
                <w:rFonts w:ascii="Arial" w:hAnsi="Arial" w:cs="Arial"/>
                <w:bCs/>
                <w:sz w:val="22"/>
                <w:szCs w:val="22"/>
              </w:rPr>
              <w:t xml:space="preserve"> through </w:t>
            </w:r>
            <w:r w:rsidR="0033614F">
              <w:rPr>
                <w:rFonts w:ascii="Arial" w:hAnsi="Arial" w:cs="Arial"/>
                <w:bCs/>
                <w:sz w:val="22"/>
                <w:szCs w:val="22"/>
              </w:rPr>
              <w:t>experimentation</w:t>
            </w:r>
            <w:r w:rsidR="00B72D91">
              <w:rPr>
                <w:rFonts w:ascii="Arial" w:hAnsi="Arial" w:cs="Arial"/>
                <w:bCs/>
                <w:sz w:val="22"/>
                <w:szCs w:val="22"/>
              </w:rPr>
              <w:t>. This experimental thinking also produce</w:t>
            </w:r>
            <w:r w:rsidR="00942AB3">
              <w:rPr>
                <w:rFonts w:ascii="Arial" w:hAnsi="Arial" w:cs="Arial"/>
                <w:bCs/>
                <w:sz w:val="22"/>
                <w:szCs w:val="22"/>
              </w:rPr>
              <w:t>s</w:t>
            </w:r>
            <w:r w:rsidR="00B72D91">
              <w:rPr>
                <w:rFonts w:ascii="Arial" w:hAnsi="Arial" w:cs="Arial"/>
                <w:bCs/>
                <w:sz w:val="22"/>
                <w:szCs w:val="22"/>
              </w:rPr>
              <w:t xml:space="preserve"> unequal consequences that lead to maladaptive outcomes. </w:t>
            </w:r>
          </w:p>
          <w:p w14:paraId="261EC656" w14:textId="2669F05C" w:rsidR="00C8423A" w:rsidRDefault="0065012F" w:rsidP="00083E57">
            <w:pPr>
              <w:spacing w:line="480" w:lineRule="auto"/>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5CD2CD1C" w:rsidR="00BE58D6" w:rsidRPr="00B72D91" w:rsidRDefault="00B72D91" w:rsidP="00083E57">
            <w:pPr>
              <w:spacing w:line="480" w:lineRule="auto"/>
              <w:jc w:val="both"/>
              <w:rPr>
                <w:rFonts w:ascii="Arial" w:hAnsi="Arial" w:cs="Arial"/>
                <w:bCs/>
                <w:sz w:val="22"/>
                <w:szCs w:val="22"/>
              </w:rPr>
            </w:pPr>
            <w:r>
              <w:rPr>
                <w:rFonts w:ascii="Arial" w:hAnsi="Arial" w:cs="Arial"/>
                <w:bCs/>
                <w:sz w:val="22"/>
                <w:szCs w:val="22"/>
              </w:rPr>
              <w:t>This work upholds the significance of local and indigenous knowledges and place based adaptation practices for locally led adaptation that is too often appropriated to fit into western science.</w:t>
            </w:r>
            <w:r w:rsidR="0033614F">
              <w:rPr>
                <w:rFonts w:ascii="Arial" w:hAnsi="Arial" w:cs="Arial"/>
                <w:bCs/>
                <w:sz w:val="22"/>
                <w:szCs w:val="22"/>
              </w:rPr>
              <w:t xml:space="preserve"> What we need more than ever are policies and practices that upholds plural ways of knowing and being in a climate changed world.</w:t>
            </w:r>
            <w:r>
              <w:rPr>
                <w:rFonts w:ascii="Arial" w:hAnsi="Arial" w:cs="Arial"/>
                <w:bCs/>
                <w:sz w:val="22"/>
                <w:szCs w:val="22"/>
              </w:rPr>
              <w:t xml:space="preserve">  </w:t>
            </w: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0619839A" w:rsidR="009010B0" w:rsidRPr="00444115" w:rsidRDefault="00444115" w:rsidP="00247C60">
      <w:pPr>
        <w:rPr>
          <w:b/>
          <w:bCs/>
        </w:rPr>
      </w:pPr>
      <w:r w:rsidRPr="00444115">
        <w:rPr>
          <w:b/>
          <w:bCs/>
        </w:rPr>
        <w:t>References</w:t>
      </w:r>
    </w:p>
    <w:p w14:paraId="22E98C78" w14:textId="77777777" w:rsidR="00444115" w:rsidRDefault="00444115" w:rsidP="00247C60"/>
    <w:p w14:paraId="5DC4F9FA" w14:textId="77777777" w:rsidR="00444115" w:rsidRPr="00444115" w:rsidRDefault="00444115" w:rsidP="00444115">
      <w:pPr>
        <w:spacing w:line="360" w:lineRule="auto"/>
        <w:rPr>
          <w:rFonts w:ascii="Times New Roman" w:eastAsia="Times New Roman" w:hAnsi="Times New Roman" w:cs="Times New Roman"/>
          <w:sz w:val="22"/>
          <w:szCs w:val="22"/>
          <w:lang w:val="en-US" w:eastAsia="en-US" w:bidi="bn-IN"/>
        </w:rPr>
      </w:pPr>
      <w:r w:rsidRPr="00444115">
        <w:rPr>
          <w:rFonts w:ascii="Times New Roman" w:eastAsia="Times New Roman" w:hAnsi="Times New Roman" w:cs="Times New Roman"/>
          <w:sz w:val="22"/>
          <w:szCs w:val="22"/>
          <w:lang w:val="en-US" w:eastAsia="en-US" w:bidi="bn-IN"/>
        </w:rPr>
        <w:t xml:space="preserve">IPCC (2018). </w:t>
      </w:r>
      <w:r w:rsidRPr="00444115">
        <w:rPr>
          <w:rFonts w:ascii="Times New Roman" w:eastAsia="Times New Roman" w:hAnsi="Times New Roman" w:cs="Times New Roman"/>
          <w:i/>
          <w:iCs/>
          <w:sz w:val="22"/>
          <w:szCs w:val="22"/>
          <w:lang w:val="en-US" w:eastAsia="en-US" w:bidi="bn-IN"/>
        </w:rPr>
        <w:t>Global Warming of 1.5°C. Summary for Policymakers</w:t>
      </w:r>
      <w:r w:rsidRPr="00444115">
        <w:rPr>
          <w:rFonts w:ascii="Times New Roman" w:eastAsia="Times New Roman" w:hAnsi="Times New Roman" w:cs="Times New Roman"/>
          <w:sz w:val="22"/>
          <w:szCs w:val="22"/>
          <w:lang w:val="en-US" w:eastAsia="en-US" w:bidi="bn-IN"/>
        </w:rPr>
        <w:t xml:space="preserve"> (Issue October 2018). http://report.ipcc.ch/sr15/pdf/sr15_spm_final.pdf</w:t>
      </w:r>
    </w:p>
    <w:p w14:paraId="68459089" w14:textId="77777777" w:rsidR="00444115" w:rsidRDefault="00444115" w:rsidP="00444115">
      <w:pPr>
        <w:spacing w:line="360" w:lineRule="auto"/>
        <w:rPr>
          <w:rFonts w:ascii="Times New Roman" w:eastAsia="Times New Roman" w:hAnsi="Times New Roman" w:cs="Times New Roman"/>
          <w:sz w:val="22"/>
          <w:szCs w:val="22"/>
          <w:lang w:val="en-US" w:eastAsia="en-US" w:bidi="bn-IN"/>
        </w:rPr>
      </w:pPr>
    </w:p>
    <w:p w14:paraId="68B6DF35" w14:textId="68538C98" w:rsidR="00444115" w:rsidRPr="00444115" w:rsidRDefault="00444115" w:rsidP="00444115">
      <w:pPr>
        <w:spacing w:line="360" w:lineRule="auto"/>
        <w:rPr>
          <w:rFonts w:ascii="Times New Roman" w:eastAsia="Times New Roman" w:hAnsi="Times New Roman" w:cs="Times New Roman"/>
          <w:sz w:val="22"/>
          <w:szCs w:val="22"/>
          <w:lang w:val="en-US" w:eastAsia="en-US" w:bidi="bn-IN"/>
        </w:rPr>
      </w:pPr>
      <w:r w:rsidRPr="00444115">
        <w:rPr>
          <w:rFonts w:ascii="Times New Roman" w:eastAsia="Times New Roman" w:hAnsi="Times New Roman" w:cs="Times New Roman"/>
          <w:sz w:val="22"/>
          <w:szCs w:val="22"/>
          <w:lang w:val="en-US" w:eastAsia="en-US" w:bidi="bn-IN"/>
        </w:rPr>
        <w:t xml:space="preserve">IPCC (2023). Climate Change 2022 – Impacts, Adaptation and Vulnerability: Working Group II Contribution to the Sixth Assessment Report of the Intergovernmental Panel on Climate Change. </w:t>
      </w:r>
      <w:r w:rsidRPr="00444115">
        <w:rPr>
          <w:rFonts w:ascii="Times New Roman" w:eastAsia="Times New Roman" w:hAnsi="Times New Roman" w:cs="Times New Roman"/>
          <w:i/>
          <w:iCs/>
          <w:sz w:val="22"/>
          <w:szCs w:val="22"/>
          <w:lang w:val="en-US" w:eastAsia="en-US" w:bidi="bn-IN"/>
        </w:rPr>
        <w:t>Climate Change 2022 – Impacts, Adaptation and Vulnerability</w:t>
      </w:r>
      <w:r w:rsidRPr="00444115">
        <w:rPr>
          <w:rFonts w:ascii="Times New Roman" w:eastAsia="Times New Roman" w:hAnsi="Times New Roman" w:cs="Times New Roman"/>
          <w:sz w:val="22"/>
          <w:szCs w:val="22"/>
          <w:lang w:val="en-US" w:eastAsia="en-US" w:bidi="bn-IN"/>
        </w:rPr>
        <w:t>. https://doi.org/10.1017/9781009325844</w:t>
      </w:r>
    </w:p>
    <w:p w14:paraId="19932AD7" w14:textId="77777777" w:rsidR="00444115" w:rsidRDefault="00444115" w:rsidP="00444115">
      <w:pPr>
        <w:spacing w:line="360" w:lineRule="auto"/>
        <w:rPr>
          <w:rFonts w:ascii="Times New Roman" w:eastAsia="Times New Roman" w:hAnsi="Times New Roman" w:cs="Times New Roman"/>
          <w:sz w:val="22"/>
          <w:szCs w:val="22"/>
          <w:lang w:val="en-US" w:eastAsia="en-US" w:bidi="bn-IN"/>
        </w:rPr>
      </w:pPr>
    </w:p>
    <w:p w14:paraId="4A9DE9F7" w14:textId="1454F04B" w:rsidR="00444115" w:rsidRPr="00444115" w:rsidRDefault="00444115" w:rsidP="00444115">
      <w:pPr>
        <w:spacing w:line="360" w:lineRule="auto"/>
        <w:rPr>
          <w:rFonts w:ascii="Times New Roman" w:eastAsia="Times New Roman" w:hAnsi="Times New Roman" w:cs="Times New Roman"/>
          <w:sz w:val="22"/>
          <w:szCs w:val="22"/>
          <w:lang w:val="en-US" w:eastAsia="en-US" w:bidi="bn-IN"/>
        </w:rPr>
      </w:pPr>
      <w:r w:rsidRPr="00444115">
        <w:rPr>
          <w:rFonts w:ascii="Times New Roman" w:eastAsia="Times New Roman" w:hAnsi="Times New Roman" w:cs="Times New Roman"/>
          <w:sz w:val="22"/>
          <w:szCs w:val="22"/>
          <w:lang w:val="en-US" w:eastAsia="en-US" w:bidi="bn-IN"/>
        </w:rPr>
        <w:t xml:space="preserve">Islam, F. bin, Naylor, L., Bryan, J. E., &amp; Coker, D. J. (2024). Climate coloniality and settler colonialism: Adaptation and indigenous futurities. </w:t>
      </w:r>
      <w:r w:rsidRPr="00444115">
        <w:rPr>
          <w:rFonts w:ascii="Times New Roman" w:eastAsia="Times New Roman" w:hAnsi="Times New Roman" w:cs="Times New Roman"/>
          <w:i/>
          <w:iCs/>
          <w:sz w:val="22"/>
          <w:szCs w:val="22"/>
          <w:lang w:val="en-US" w:eastAsia="en-US" w:bidi="bn-IN"/>
        </w:rPr>
        <w:t>Political Geography</w:t>
      </w:r>
      <w:r w:rsidRPr="00444115">
        <w:rPr>
          <w:rFonts w:ascii="Times New Roman" w:eastAsia="Times New Roman" w:hAnsi="Times New Roman" w:cs="Times New Roman"/>
          <w:sz w:val="22"/>
          <w:szCs w:val="22"/>
          <w:lang w:val="en-US" w:eastAsia="en-US" w:bidi="bn-IN"/>
        </w:rPr>
        <w:t xml:space="preserve">, </w:t>
      </w:r>
      <w:r w:rsidRPr="00444115">
        <w:rPr>
          <w:rFonts w:ascii="Times New Roman" w:eastAsia="Times New Roman" w:hAnsi="Times New Roman" w:cs="Times New Roman"/>
          <w:i/>
          <w:iCs/>
          <w:sz w:val="22"/>
          <w:szCs w:val="22"/>
          <w:lang w:val="en-US" w:eastAsia="en-US" w:bidi="bn-IN"/>
        </w:rPr>
        <w:t>114</w:t>
      </w:r>
      <w:r w:rsidRPr="00444115">
        <w:rPr>
          <w:rFonts w:ascii="Times New Roman" w:eastAsia="Times New Roman" w:hAnsi="Times New Roman" w:cs="Times New Roman"/>
          <w:sz w:val="22"/>
          <w:szCs w:val="22"/>
          <w:lang w:val="en-US" w:eastAsia="en-US" w:bidi="bn-IN"/>
        </w:rPr>
        <w:t>, 103164. https://doi.org/10.1016/j.polgeo.2024.103164</w:t>
      </w:r>
    </w:p>
    <w:p w14:paraId="37AAAA5E" w14:textId="77777777" w:rsidR="00444115" w:rsidRDefault="00444115" w:rsidP="00444115">
      <w:pPr>
        <w:spacing w:line="360" w:lineRule="auto"/>
        <w:rPr>
          <w:rFonts w:ascii="Times New Roman" w:eastAsia="Times New Roman" w:hAnsi="Times New Roman" w:cs="Times New Roman"/>
          <w:sz w:val="22"/>
          <w:szCs w:val="22"/>
          <w:lang w:val="en-US" w:eastAsia="en-US" w:bidi="bn-IN"/>
        </w:rPr>
      </w:pPr>
    </w:p>
    <w:p w14:paraId="27259049" w14:textId="3DDF396C" w:rsidR="00444115" w:rsidRPr="00444115" w:rsidRDefault="00444115" w:rsidP="00444115">
      <w:pPr>
        <w:spacing w:line="360" w:lineRule="auto"/>
        <w:rPr>
          <w:rFonts w:ascii="Times New Roman" w:eastAsia="Times New Roman" w:hAnsi="Times New Roman" w:cs="Times New Roman"/>
          <w:sz w:val="22"/>
          <w:szCs w:val="22"/>
          <w:lang w:val="en-US" w:eastAsia="en-US" w:bidi="bn-IN"/>
        </w:rPr>
      </w:pPr>
      <w:r w:rsidRPr="00444115">
        <w:rPr>
          <w:rFonts w:ascii="Times New Roman" w:eastAsia="Times New Roman" w:hAnsi="Times New Roman" w:cs="Times New Roman"/>
          <w:sz w:val="22"/>
          <w:szCs w:val="22"/>
          <w:lang w:val="en-US" w:eastAsia="en-US" w:bidi="bn-IN"/>
        </w:rPr>
        <w:t xml:space="preserve">Schipper, E. L. F. (2020). Maladaptation: When Adaptation to Climate Change Goes Very Wrong. In </w:t>
      </w:r>
      <w:r w:rsidRPr="00444115">
        <w:rPr>
          <w:rFonts w:ascii="Times New Roman" w:eastAsia="Times New Roman" w:hAnsi="Times New Roman" w:cs="Times New Roman"/>
          <w:i/>
          <w:iCs/>
          <w:sz w:val="22"/>
          <w:szCs w:val="22"/>
          <w:lang w:val="en-US" w:eastAsia="en-US" w:bidi="bn-IN"/>
        </w:rPr>
        <w:t>One Earth</w:t>
      </w:r>
      <w:r w:rsidRPr="00444115">
        <w:rPr>
          <w:rFonts w:ascii="Times New Roman" w:eastAsia="Times New Roman" w:hAnsi="Times New Roman" w:cs="Times New Roman"/>
          <w:sz w:val="22"/>
          <w:szCs w:val="22"/>
          <w:lang w:val="en-US" w:eastAsia="en-US" w:bidi="bn-IN"/>
        </w:rPr>
        <w:t xml:space="preserve"> (Vol. 3, Issue 4, pp. 409–414). Cell Press. https://doi.org/10.1016/j.oneear.2020.09.014</w:t>
      </w:r>
    </w:p>
    <w:p w14:paraId="7E0E078B" w14:textId="77777777" w:rsidR="00444115" w:rsidRDefault="00444115" w:rsidP="00444115">
      <w:pPr>
        <w:spacing w:line="360" w:lineRule="auto"/>
        <w:rPr>
          <w:rFonts w:ascii="Times New Roman" w:eastAsia="Times New Roman" w:hAnsi="Times New Roman" w:cs="Times New Roman"/>
          <w:sz w:val="22"/>
          <w:szCs w:val="22"/>
          <w:lang w:val="en-US" w:eastAsia="en-US" w:bidi="bn-IN"/>
        </w:rPr>
      </w:pPr>
    </w:p>
    <w:p w14:paraId="671CF50B" w14:textId="2956B297" w:rsidR="00444115" w:rsidRPr="00444115" w:rsidRDefault="00444115" w:rsidP="00444115">
      <w:pPr>
        <w:spacing w:line="360" w:lineRule="auto"/>
        <w:rPr>
          <w:rFonts w:ascii="Times New Roman" w:eastAsia="Times New Roman" w:hAnsi="Times New Roman" w:cs="Times New Roman"/>
          <w:sz w:val="22"/>
          <w:szCs w:val="22"/>
          <w:lang w:val="en-US" w:eastAsia="en-US" w:bidi="bn-IN"/>
        </w:rPr>
      </w:pPr>
      <w:r w:rsidRPr="00444115">
        <w:rPr>
          <w:rFonts w:ascii="Times New Roman" w:eastAsia="Times New Roman" w:hAnsi="Times New Roman" w:cs="Times New Roman"/>
          <w:sz w:val="22"/>
          <w:szCs w:val="22"/>
          <w:lang w:val="en-US" w:eastAsia="en-US" w:bidi="bn-IN"/>
        </w:rPr>
        <w:t xml:space="preserve">Shah, S. H., Harris, L. M., Joy, K. J., Birkenholtz, T., &amp; Ajibade, I. (2024). Re-conceptualizing climate maladaptation: Complementing social-ecological interactions with relational socionatures. </w:t>
      </w:r>
      <w:r w:rsidRPr="00444115">
        <w:rPr>
          <w:rFonts w:ascii="Times New Roman" w:eastAsia="Times New Roman" w:hAnsi="Times New Roman" w:cs="Times New Roman"/>
          <w:i/>
          <w:iCs/>
          <w:sz w:val="22"/>
          <w:szCs w:val="22"/>
          <w:lang w:val="en-US" w:eastAsia="en-US" w:bidi="bn-IN"/>
        </w:rPr>
        <w:t>Global Environmental Change</w:t>
      </w:r>
      <w:r w:rsidRPr="00444115">
        <w:rPr>
          <w:rFonts w:ascii="Times New Roman" w:eastAsia="Times New Roman" w:hAnsi="Times New Roman" w:cs="Times New Roman"/>
          <w:sz w:val="22"/>
          <w:szCs w:val="22"/>
          <w:lang w:val="en-US" w:eastAsia="en-US" w:bidi="bn-IN"/>
        </w:rPr>
        <w:t xml:space="preserve">, </w:t>
      </w:r>
      <w:r w:rsidRPr="00444115">
        <w:rPr>
          <w:rFonts w:ascii="Times New Roman" w:eastAsia="Times New Roman" w:hAnsi="Times New Roman" w:cs="Times New Roman"/>
          <w:i/>
          <w:iCs/>
          <w:sz w:val="22"/>
          <w:szCs w:val="22"/>
          <w:lang w:val="en-US" w:eastAsia="en-US" w:bidi="bn-IN"/>
        </w:rPr>
        <w:t>88</w:t>
      </w:r>
      <w:r w:rsidRPr="00444115">
        <w:rPr>
          <w:rFonts w:ascii="Times New Roman" w:eastAsia="Times New Roman" w:hAnsi="Times New Roman" w:cs="Times New Roman"/>
          <w:sz w:val="22"/>
          <w:szCs w:val="22"/>
          <w:lang w:val="en-US" w:eastAsia="en-US" w:bidi="bn-IN"/>
        </w:rPr>
        <w:t>. https://doi.org/10.1016/j.gloenvcha.2024.102910</w:t>
      </w:r>
    </w:p>
    <w:p w14:paraId="5067FAFD" w14:textId="77777777" w:rsidR="00444115" w:rsidRPr="00C26081" w:rsidRDefault="00444115" w:rsidP="00247C60"/>
    <w:sectPr w:rsidR="00444115"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A2F5DB5"/>
    <w:multiLevelType w:val="hybridMultilevel"/>
    <w:tmpl w:val="79BE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1424571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3711"/>
    <w:rsid w:val="0001010B"/>
    <w:rsid w:val="00025300"/>
    <w:rsid w:val="000454E9"/>
    <w:rsid w:val="00083E57"/>
    <w:rsid w:val="000E3D5A"/>
    <w:rsid w:val="00105E39"/>
    <w:rsid w:val="00132AE5"/>
    <w:rsid w:val="00155315"/>
    <w:rsid w:val="001A06D6"/>
    <w:rsid w:val="0024365A"/>
    <w:rsid w:val="00247C60"/>
    <w:rsid w:val="0025566B"/>
    <w:rsid w:val="00256963"/>
    <w:rsid w:val="0029411D"/>
    <w:rsid w:val="002E3AA3"/>
    <w:rsid w:val="00317356"/>
    <w:rsid w:val="0033614F"/>
    <w:rsid w:val="0034503D"/>
    <w:rsid w:val="00354C31"/>
    <w:rsid w:val="00375B20"/>
    <w:rsid w:val="003768DD"/>
    <w:rsid w:val="00386D01"/>
    <w:rsid w:val="003D3048"/>
    <w:rsid w:val="004049E7"/>
    <w:rsid w:val="0041353C"/>
    <w:rsid w:val="00444115"/>
    <w:rsid w:val="00462B90"/>
    <w:rsid w:val="004828A0"/>
    <w:rsid w:val="004B69C7"/>
    <w:rsid w:val="004D193B"/>
    <w:rsid w:val="004F4CE8"/>
    <w:rsid w:val="004F5C81"/>
    <w:rsid w:val="00521EFE"/>
    <w:rsid w:val="0053222C"/>
    <w:rsid w:val="005469BD"/>
    <w:rsid w:val="00550B17"/>
    <w:rsid w:val="005854B8"/>
    <w:rsid w:val="0065012F"/>
    <w:rsid w:val="0068043B"/>
    <w:rsid w:val="00681CA7"/>
    <w:rsid w:val="008235E8"/>
    <w:rsid w:val="008773DF"/>
    <w:rsid w:val="008942B9"/>
    <w:rsid w:val="008B01BA"/>
    <w:rsid w:val="008B50A0"/>
    <w:rsid w:val="008C0C35"/>
    <w:rsid w:val="008C22AD"/>
    <w:rsid w:val="008C2633"/>
    <w:rsid w:val="008E3D8D"/>
    <w:rsid w:val="008F2F93"/>
    <w:rsid w:val="009010B0"/>
    <w:rsid w:val="00906B39"/>
    <w:rsid w:val="00942AB3"/>
    <w:rsid w:val="00963443"/>
    <w:rsid w:val="009912C1"/>
    <w:rsid w:val="00991E44"/>
    <w:rsid w:val="009C374A"/>
    <w:rsid w:val="009C5447"/>
    <w:rsid w:val="009D0D53"/>
    <w:rsid w:val="009F4EA0"/>
    <w:rsid w:val="00A37891"/>
    <w:rsid w:val="00A733DE"/>
    <w:rsid w:val="00A928C4"/>
    <w:rsid w:val="00B026E8"/>
    <w:rsid w:val="00B17DA4"/>
    <w:rsid w:val="00B72D91"/>
    <w:rsid w:val="00B7331B"/>
    <w:rsid w:val="00BA0872"/>
    <w:rsid w:val="00BA26BB"/>
    <w:rsid w:val="00BC3BDF"/>
    <w:rsid w:val="00BC6810"/>
    <w:rsid w:val="00BE0B4D"/>
    <w:rsid w:val="00BE10B6"/>
    <w:rsid w:val="00BE3D20"/>
    <w:rsid w:val="00BE58D6"/>
    <w:rsid w:val="00C00E85"/>
    <w:rsid w:val="00C02DD3"/>
    <w:rsid w:val="00C26081"/>
    <w:rsid w:val="00C4126D"/>
    <w:rsid w:val="00C76C99"/>
    <w:rsid w:val="00C8423A"/>
    <w:rsid w:val="00CB794B"/>
    <w:rsid w:val="00CE53FE"/>
    <w:rsid w:val="00D4762F"/>
    <w:rsid w:val="00D501B9"/>
    <w:rsid w:val="00D716AD"/>
    <w:rsid w:val="00D924A1"/>
    <w:rsid w:val="00D94073"/>
    <w:rsid w:val="00DB7929"/>
    <w:rsid w:val="00DD1BB3"/>
    <w:rsid w:val="00E02DA7"/>
    <w:rsid w:val="00E612FF"/>
    <w:rsid w:val="00E73353"/>
    <w:rsid w:val="00EB1B31"/>
    <w:rsid w:val="00F462DD"/>
    <w:rsid w:val="00F818D6"/>
    <w:rsid w:val="00F91402"/>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06612">
      <w:bodyDiv w:val="1"/>
      <w:marLeft w:val="0"/>
      <w:marRight w:val="0"/>
      <w:marTop w:val="0"/>
      <w:marBottom w:val="0"/>
      <w:divBdr>
        <w:top w:val="none" w:sz="0" w:space="0" w:color="auto"/>
        <w:left w:val="none" w:sz="0" w:space="0" w:color="auto"/>
        <w:bottom w:val="none" w:sz="0" w:space="0" w:color="auto"/>
        <w:right w:val="none" w:sz="0" w:space="0" w:color="auto"/>
      </w:divBdr>
      <w:divsChild>
        <w:div w:id="818114471">
          <w:marLeft w:val="0"/>
          <w:marRight w:val="0"/>
          <w:marTop w:val="0"/>
          <w:marBottom w:val="0"/>
          <w:divBdr>
            <w:top w:val="none" w:sz="0" w:space="0" w:color="auto"/>
            <w:left w:val="none" w:sz="0" w:space="0" w:color="auto"/>
            <w:bottom w:val="none" w:sz="0" w:space="0" w:color="auto"/>
            <w:right w:val="none" w:sz="0" w:space="0" w:color="auto"/>
          </w:divBdr>
        </w:div>
      </w:divsChild>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943459288">
      <w:bodyDiv w:val="1"/>
      <w:marLeft w:val="0"/>
      <w:marRight w:val="0"/>
      <w:marTop w:val="0"/>
      <w:marBottom w:val="0"/>
      <w:divBdr>
        <w:top w:val="none" w:sz="0" w:space="0" w:color="auto"/>
        <w:left w:val="none" w:sz="0" w:space="0" w:color="auto"/>
        <w:bottom w:val="none" w:sz="0" w:space="0" w:color="auto"/>
        <w:right w:val="none" w:sz="0" w:space="0" w:color="auto"/>
      </w:divBdr>
      <w:divsChild>
        <w:div w:id="66003044">
          <w:marLeft w:val="0"/>
          <w:marRight w:val="0"/>
          <w:marTop w:val="0"/>
          <w:marBottom w:val="0"/>
          <w:divBdr>
            <w:top w:val="none" w:sz="0" w:space="0" w:color="auto"/>
            <w:left w:val="none" w:sz="0" w:space="0" w:color="auto"/>
            <w:bottom w:val="none" w:sz="0" w:space="0" w:color="auto"/>
            <w:right w:val="none" w:sz="0" w:space="0" w:color="auto"/>
          </w:divBdr>
        </w:div>
      </w:divsChild>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664629111">
      <w:bodyDiv w:val="1"/>
      <w:marLeft w:val="0"/>
      <w:marRight w:val="0"/>
      <w:marTop w:val="0"/>
      <w:marBottom w:val="0"/>
      <w:divBdr>
        <w:top w:val="none" w:sz="0" w:space="0" w:color="auto"/>
        <w:left w:val="none" w:sz="0" w:space="0" w:color="auto"/>
        <w:bottom w:val="none" w:sz="0" w:space="0" w:color="auto"/>
        <w:right w:val="none" w:sz="0" w:space="0" w:color="auto"/>
      </w:divBdr>
      <w:divsChild>
        <w:div w:id="1045175070">
          <w:marLeft w:val="0"/>
          <w:marRight w:val="0"/>
          <w:marTop w:val="0"/>
          <w:marBottom w:val="0"/>
          <w:divBdr>
            <w:top w:val="none" w:sz="0" w:space="0" w:color="auto"/>
            <w:left w:val="none" w:sz="0" w:space="0" w:color="auto"/>
            <w:bottom w:val="none" w:sz="0" w:space="0" w:color="auto"/>
            <w:right w:val="none" w:sz="0" w:space="0" w:color="auto"/>
          </w:divBdr>
        </w:div>
      </w:divsChild>
    </w:div>
    <w:div w:id="1790276296">
      <w:bodyDiv w:val="1"/>
      <w:marLeft w:val="0"/>
      <w:marRight w:val="0"/>
      <w:marTop w:val="0"/>
      <w:marBottom w:val="0"/>
      <w:divBdr>
        <w:top w:val="none" w:sz="0" w:space="0" w:color="auto"/>
        <w:left w:val="none" w:sz="0" w:space="0" w:color="auto"/>
        <w:bottom w:val="none" w:sz="0" w:space="0" w:color="auto"/>
        <w:right w:val="none" w:sz="0" w:space="0" w:color="auto"/>
      </w:divBdr>
      <w:divsChild>
        <w:div w:id="1715612731">
          <w:marLeft w:val="0"/>
          <w:marRight w:val="0"/>
          <w:marTop w:val="0"/>
          <w:marBottom w:val="0"/>
          <w:divBdr>
            <w:top w:val="none" w:sz="0" w:space="0" w:color="auto"/>
            <w:left w:val="none" w:sz="0" w:space="0" w:color="auto"/>
            <w:bottom w:val="none" w:sz="0" w:space="0" w:color="auto"/>
            <w:right w:val="none" w:sz="0" w:space="0" w:color="auto"/>
          </w:divBdr>
        </w:div>
      </w:divsChild>
    </w:div>
    <w:div w:id="2014994203">
      <w:bodyDiv w:val="1"/>
      <w:marLeft w:val="0"/>
      <w:marRight w:val="0"/>
      <w:marTop w:val="0"/>
      <w:marBottom w:val="0"/>
      <w:divBdr>
        <w:top w:val="none" w:sz="0" w:space="0" w:color="auto"/>
        <w:left w:val="none" w:sz="0" w:space="0" w:color="auto"/>
        <w:bottom w:val="none" w:sz="0" w:space="0" w:color="auto"/>
        <w:right w:val="none" w:sz="0" w:space="0" w:color="auto"/>
      </w:divBdr>
      <w:divsChild>
        <w:div w:id="1173958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79B06993-4FD8-4F5B-BFEB-B9ADC7003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schemas.microsoft.com/office/2006/documentManagement/types"/>
    <ds:schemaRef ds:uri="http://purl.org/dc/dcmitype/"/>
    <ds:schemaRef ds:uri="cab52c9b-ab33-4221-8af9-54f8f2b86a80"/>
    <ds:schemaRef ds:uri="http://purl.org/dc/terms/"/>
    <ds:schemaRef ds:uri="http://schemas.microsoft.com/office/2006/metadata/properties"/>
    <ds:schemaRef ds:uri="6911e96c-4cc4-42d5-8e43-f93924cf6a05"/>
    <ds:schemaRef ds:uri="http://purl.org/dc/elements/1.1/"/>
    <ds:schemaRef ds:uri="http://www.w3.org/XML/1998/namespace"/>
    <ds:schemaRef ds:uri="http://schemas.microsoft.com/office/infopath/2007/PartnerControls"/>
    <ds:schemaRef ds:uri="http://schemas.openxmlformats.org/package/2006/metadata/core-properties"/>
    <ds:schemaRef ds:uri="9c8a2b7b-0bee-4c48-b0a6-23db8982d3bc"/>
  </ds:schemaRefs>
</ds:datastoreItem>
</file>

<file path=docProps/app.xml><?xml version="1.0" encoding="utf-8"?>
<Properties xmlns="http://schemas.openxmlformats.org/officeDocument/2006/extended-properties" xmlns:vt="http://schemas.openxmlformats.org/officeDocument/2006/docPropsVTypes">
  <Template>Normal.dotm</Template>
  <TotalTime>4294967132</TotalTime>
  <Pages>3</Pages>
  <Words>661</Words>
  <Characters>3769</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9</cp:revision>
  <dcterms:created xsi:type="dcterms:W3CDTF">2025-02-28T17:54:00Z</dcterms:created>
  <dcterms:modified xsi:type="dcterms:W3CDTF">2025-08-10T19:20:00Z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