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70DA" w14:textId="77777777" w:rsidR="00D80EEA" w:rsidRPr="0095172B" w:rsidRDefault="00D80EEA" w:rsidP="00DE6347">
      <w:pPr>
        <w:spacing w:line="240" w:lineRule="auto"/>
        <w:rPr>
          <w:rFonts w:ascii="Arial" w:eastAsia="Arial" w:hAnsi="Arial" w:cs="Arial"/>
          <w:b/>
          <w:bCs/>
        </w:rPr>
      </w:pPr>
      <w:r w:rsidRPr="0095172B">
        <w:rPr>
          <w:rFonts w:ascii="Arial" w:eastAsia="Arial" w:hAnsi="Arial" w:cs="Arial"/>
          <w:b/>
          <w:bCs/>
        </w:rPr>
        <w:t xml:space="preserve">Title: Achieving Great Heights; Planning A High-Altitude Trek </w:t>
      </w:r>
      <w:proofErr w:type="gramStart"/>
      <w:r w:rsidRPr="0095172B">
        <w:rPr>
          <w:rFonts w:ascii="Arial" w:eastAsia="Arial" w:hAnsi="Arial" w:cs="Arial"/>
          <w:b/>
          <w:bCs/>
        </w:rPr>
        <w:t>With</w:t>
      </w:r>
      <w:proofErr w:type="gramEnd"/>
      <w:r w:rsidRPr="0095172B">
        <w:rPr>
          <w:rFonts w:ascii="Arial" w:eastAsia="Arial" w:hAnsi="Arial" w:cs="Arial"/>
          <w:b/>
          <w:bCs/>
        </w:rPr>
        <w:t xml:space="preserve"> Type 1 Diabetes: A Case Study</w:t>
      </w:r>
    </w:p>
    <w:p w14:paraId="6C6DCD9C" w14:textId="77777777" w:rsidR="00246F34" w:rsidRPr="0095172B" w:rsidRDefault="00246F34" w:rsidP="00DE6347">
      <w:pPr>
        <w:spacing w:line="240" w:lineRule="auto"/>
        <w:rPr>
          <w:rFonts w:ascii="Arial" w:eastAsia="Arial" w:hAnsi="Arial" w:cs="Arial"/>
          <w:b/>
          <w:bCs/>
        </w:rPr>
      </w:pPr>
      <w:r w:rsidRPr="0095172B">
        <w:rPr>
          <w:rFonts w:ascii="Arial" w:eastAsia="Arial" w:hAnsi="Arial" w:cs="Arial"/>
          <w:b/>
          <w:bCs/>
        </w:rPr>
        <w:t>Background &amp; Aim:</w:t>
      </w:r>
    </w:p>
    <w:p w14:paraId="4B75DBD2" w14:textId="77777777" w:rsidR="00246F34" w:rsidRPr="0095172B" w:rsidRDefault="00246F34" w:rsidP="00DE6347">
      <w:pPr>
        <w:spacing w:line="240" w:lineRule="auto"/>
        <w:rPr>
          <w:rFonts w:ascii="Arial" w:eastAsia="Arial" w:hAnsi="Arial" w:cs="Arial"/>
        </w:rPr>
      </w:pPr>
      <w:r w:rsidRPr="0095172B">
        <w:rPr>
          <w:rFonts w:ascii="Arial" w:eastAsia="Arial" w:hAnsi="Arial" w:cs="Arial"/>
        </w:rPr>
        <w:t>Many people with diabetes undertake demanding physical challenges even at extreme altitudes</w:t>
      </w:r>
      <w:r w:rsidRPr="0095172B">
        <w:rPr>
          <w:rFonts w:ascii="Arial" w:eastAsia="Arial" w:hAnsi="Arial" w:cs="Arial"/>
          <w:vertAlign w:val="superscript"/>
        </w:rPr>
        <w:t>1</w:t>
      </w:r>
      <w:r w:rsidRPr="0095172B">
        <w:rPr>
          <w:rFonts w:ascii="Arial" w:eastAsia="Arial" w:hAnsi="Arial" w:cs="Arial"/>
        </w:rPr>
        <w:t xml:space="preserve">. </w:t>
      </w:r>
      <w:r w:rsidRPr="0095172B">
        <w:rPr>
          <w:rFonts w:ascii="Arial" w:eastAsia="Arial" w:hAnsi="Arial" w:cs="Arial"/>
          <w:color w:val="000000" w:themeColor="text1"/>
        </w:rPr>
        <w:t xml:space="preserve"> Significant glucose variability can occur at high altitude owing to physiological responses, physical activity and environmental factors</w:t>
      </w:r>
      <w:r w:rsidRPr="0095172B">
        <w:rPr>
          <w:rFonts w:ascii="Arial" w:eastAsia="Arial" w:hAnsi="Arial" w:cs="Arial"/>
          <w:color w:val="000000" w:themeColor="text1"/>
          <w:vertAlign w:val="superscript"/>
        </w:rPr>
        <w:t>2</w:t>
      </w:r>
      <w:r w:rsidRPr="0095172B">
        <w:rPr>
          <w:rFonts w:ascii="Arial" w:eastAsia="Arial" w:hAnsi="Arial" w:cs="Arial"/>
          <w:color w:val="000000" w:themeColor="text1"/>
        </w:rPr>
        <w:t>.</w:t>
      </w:r>
      <w:r w:rsidRPr="0095172B">
        <w:rPr>
          <w:rFonts w:ascii="Arial" w:eastAsia="Arial" w:hAnsi="Arial" w:cs="Arial"/>
        </w:rPr>
        <w:t xml:space="preserve"> There are limited published data describing the reliability of insulin pumps and AID systems at altitude.  We aimed to provide adequate information to prepare a person with type 1 diabetes using a Tandem </w:t>
      </w:r>
      <w:proofErr w:type="gramStart"/>
      <w:r w:rsidRPr="0095172B">
        <w:rPr>
          <w:rFonts w:ascii="Arial" w:eastAsia="Arial" w:hAnsi="Arial" w:cs="Arial"/>
        </w:rPr>
        <w:t>t:slim</w:t>
      </w:r>
      <w:proofErr w:type="gramEnd"/>
      <w:r w:rsidRPr="0095172B">
        <w:rPr>
          <w:rFonts w:ascii="Arial" w:eastAsia="Arial" w:hAnsi="Arial" w:cs="Arial"/>
        </w:rPr>
        <w:t xml:space="preserve"> X2 Control-IQ pump to trek the Manaslu Circuit in Nepal; 200km over 10 days to an altitude of 5106m. </w:t>
      </w:r>
    </w:p>
    <w:p w14:paraId="10404874" w14:textId="77777777" w:rsidR="00A03B66" w:rsidRPr="0095172B" w:rsidRDefault="00A03B66" w:rsidP="00DE6347">
      <w:pPr>
        <w:spacing w:line="240" w:lineRule="auto"/>
        <w:rPr>
          <w:rFonts w:ascii="Arial" w:hAnsi="Arial" w:cs="Arial"/>
        </w:rPr>
      </w:pPr>
      <w:r w:rsidRPr="0095172B">
        <w:rPr>
          <w:rFonts w:ascii="Arial" w:eastAsia="Arial" w:hAnsi="Arial" w:cs="Arial"/>
          <w:b/>
          <w:bCs/>
        </w:rPr>
        <w:t>Methods:</w:t>
      </w:r>
    </w:p>
    <w:p w14:paraId="0D283441" w14:textId="77777777" w:rsidR="00A03B66" w:rsidRPr="0095172B" w:rsidRDefault="00A03B66" w:rsidP="00DE6347">
      <w:pPr>
        <w:spacing w:line="240" w:lineRule="auto"/>
        <w:rPr>
          <w:rFonts w:ascii="Arial" w:eastAsia="Arial" w:hAnsi="Arial" w:cs="Arial"/>
          <w:color w:val="000000" w:themeColor="text1"/>
        </w:rPr>
      </w:pPr>
      <w:r w:rsidRPr="0095172B">
        <w:rPr>
          <w:rFonts w:ascii="Arial" w:eastAsia="Arial" w:hAnsi="Arial" w:cs="Arial"/>
          <w:color w:val="000000" w:themeColor="text1"/>
        </w:rPr>
        <w:t xml:space="preserve">A multidisciplinary approach was required to provide advice to enable the individual to safely complete the proposed trek.  Advice was sought from AMSL regarding the reliability of </w:t>
      </w:r>
      <w:r w:rsidRPr="0095172B">
        <w:rPr>
          <w:rFonts w:ascii="Arial" w:eastAsia="Arial" w:hAnsi="Arial" w:cs="Arial"/>
        </w:rPr>
        <w:t>the pump,</w:t>
      </w:r>
      <w:r w:rsidRPr="0095172B">
        <w:rPr>
          <w:rFonts w:ascii="Arial" w:eastAsia="Arial" w:hAnsi="Arial" w:cs="Arial"/>
          <w:color w:val="000000" w:themeColor="text1"/>
        </w:rPr>
        <w:t xml:space="preserve"> CGM, insulin and consumables; operating altitude for Tandem </w:t>
      </w:r>
      <w:proofErr w:type="gramStart"/>
      <w:r w:rsidRPr="0095172B">
        <w:rPr>
          <w:rFonts w:ascii="Arial" w:eastAsia="Arial" w:hAnsi="Arial" w:cs="Arial"/>
          <w:color w:val="000000" w:themeColor="text1"/>
        </w:rPr>
        <w:t>t:slim</w:t>
      </w:r>
      <w:proofErr w:type="gramEnd"/>
      <w:r w:rsidRPr="0095172B">
        <w:rPr>
          <w:rFonts w:ascii="Arial" w:eastAsia="Arial" w:hAnsi="Arial" w:cs="Arial"/>
          <w:color w:val="000000" w:themeColor="text1"/>
        </w:rPr>
        <w:t xml:space="preserve"> X2 insulin pump is up to 3048m</w:t>
      </w:r>
      <w:r w:rsidRPr="0095172B">
        <w:rPr>
          <w:rFonts w:ascii="Arial" w:eastAsia="Arial" w:hAnsi="Arial" w:cs="Arial"/>
          <w:color w:val="000000" w:themeColor="text1"/>
          <w:vertAlign w:val="superscript"/>
        </w:rPr>
        <w:t>3</w:t>
      </w:r>
      <w:r w:rsidRPr="0095172B">
        <w:rPr>
          <w:rFonts w:ascii="Arial" w:eastAsia="Arial" w:hAnsi="Arial" w:cs="Arial"/>
          <w:color w:val="000000" w:themeColor="text1"/>
        </w:rPr>
        <w:t>, Dexcom G7 is up to 5000m and temperatures 10-42 degrees Celsius</w:t>
      </w:r>
      <w:r w:rsidRPr="0095172B">
        <w:rPr>
          <w:rFonts w:ascii="Arial" w:eastAsia="Arial" w:hAnsi="Arial" w:cs="Arial"/>
          <w:color w:val="000000" w:themeColor="text1"/>
          <w:vertAlign w:val="superscript"/>
        </w:rPr>
        <w:t>4</w:t>
      </w:r>
      <w:r w:rsidRPr="0095172B">
        <w:rPr>
          <w:rFonts w:ascii="Arial" w:eastAsia="Arial" w:hAnsi="Arial" w:cs="Arial"/>
          <w:color w:val="000000" w:themeColor="text1"/>
        </w:rPr>
        <w:t xml:space="preserve">.  Our team, in consultation with the individual, decided to revert to multi dose insulin (MDI).  Diabetes Educators provided education for MDI calculations, travel, supplies and sick day advice, caution with CGM interpretation, back up plans for glucose </w:t>
      </w:r>
      <w:bookmarkStart w:id="0" w:name="_Int_0g1QrR9N"/>
      <w:r w:rsidRPr="0095172B">
        <w:rPr>
          <w:rFonts w:ascii="Arial" w:eastAsia="Arial" w:hAnsi="Arial" w:cs="Arial"/>
          <w:color w:val="000000" w:themeColor="text1"/>
        </w:rPr>
        <w:t>monitoring, and</w:t>
      </w:r>
      <w:bookmarkEnd w:id="0"/>
      <w:r w:rsidRPr="0095172B">
        <w:rPr>
          <w:rFonts w:ascii="Arial" w:eastAsia="Arial" w:hAnsi="Arial" w:cs="Arial"/>
          <w:color w:val="000000" w:themeColor="text1"/>
        </w:rPr>
        <w:t xml:space="preserve"> preparing for challenges of physical activity and possible high-altitude sickness.</w:t>
      </w:r>
    </w:p>
    <w:p w14:paraId="09465154" w14:textId="77777777" w:rsidR="0061417D" w:rsidRPr="0095172B" w:rsidRDefault="0061417D" w:rsidP="00DE6347">
      <w:pPr>
        <w:spacing w:line="240" w:lineRule="auto"/>
        <w:rPr>
          <w:rFonts w:ascii="Arial" w:hAnsi="Arial" w:cs="Arial"/>
        </w:rPr>
      </w:pPr>
      <w:r w:rsidRPr="0095172B">
        <w:rPr>
          <w:rFonts w:ascii="Arial" w:eastAsia="Arial" w:hAnsi="Arial" w:cs="Arial"/>
          <w:b/>
          <w:bCs/>
        </w:rPr>
        <w:t>Results:</w:t>
      </w:r>
    </w:p>
    <w:p w14:paraId="69AABB56" w14:textId="77777777" w:rsidR="0061417D" w:rsidRPr="0095172B" w:rsidRDefault="0061417D" w:rsidP="00DE6347">
      <w:pPr>
        <w:spacing w:line="240" w:lineRule="auto"/>
        <w:rPr>
          <w:rFonts w:ascii="Arial" w:eastAsia="Arial" w:hAnsi="Arial" w:cs="Arial"/>
        </w:rPr>
      </w:pPr>
      <w:r w:rsidRPr="0095172B">
        <w:rPr>
          <w:rFonts w:ascii="Arial" w:eastAsia="Arial" w:hAnsi="Arial" w:cs="Arial"/>
        </w:rPr>
        <w:t>The Individual reported the most challenging aspects of the trip were changing from pump therapy to MDI, day-time hyperglycaemia whilst trekking, avoidance of nocturnal hypoglycaemia, and questionable accuracy and reliability of the CGM when used in these conditions</w:t>
      </w:r>
      <w:r w:rsidRPr="0095172B">
        <w:rPr>
          <w:rFonts w:ascii="Arial" w:eastAsia="Arial" w:hAnsi="Arial" w:cs="Arial"/>
          <w:color w:val="000000" w:themeColor="text1"/>
          <w:vertAlign w:val="superscript"/>
        </w:rPr>
        <w:t>4</w:t>
      </w:r>
      <w:r w:rsidRPr="0095172B">
        <w:rPr>
          <w:rFonts w:ascii="Arial" w:eastAsia="Arial" w:hAnsi="Arial" w:cs="Arial"/>
        </w:rPr>
        <w:t>.  Carbohydrate intake was vastly different from their usual consumption presenting further challenges.  No hyperglycaemia that resulted in ketosis, or Level 2 and 3 severity hypoglycaemia was experienced.</w:t>
      </w:r>
    </w:p>
    <w:p w14:paraId="4F6DBDF6" w14:textId="13969AED" w:rsidR="0061417D" w:rsidRPr="0095172B" w:rsidRDefault="0061417D" w:rsidP="00DE6347">
      <w:pPr>
        <w:spacing w:line="240" w:lineRule="auto"/>
        <w:rPr>
          <w:rFonts w:ascii="Arial" w:eastAsia="Arial" w:hAnsi="Arial" w:cs="Arial"/>
        </w:rPr>
      </w:pPr>
      <w:r w:rsidRPr="0095172B">
        <w:rPr>
          <w:rFonts w:ascii="Arial" w:eastAsia="Arial" w:hAnsi="Arial" w:cs="Arial"/>
          <w:i/>
          <w:iCs/>
        </w:rPr>
        <w:t xml:space="preserve"> </w:t>
      </w:r>
      <w:r w:rsidRPr="0095172B">
        <w:rPr>
          <w:rFonts w:ascii="Arial" w:eastAsia="Arial" w:hAnsi="Arial" w:cs="Arial"/>
        </w:rPr>
        <w:t xml:space="preserve"> </w:t>
      </w:r>
    </w:p>
    <w:p w14:paraId="401D6A52" w14:textId="77777777" w:rsidR="0061417D" w:rsidRPr="0095172B" w:rsidRDefault="0061417D" w:rsidP="00DE6347">
      <w:pPr>
        <w:spacing w:line="240" w:lineRule="auto"/>
        <w:rPr>
          <w:rFonts w:ascii="Arial" w:hAnsi="Arial" w:cs="Arial"/>
        </w:rPr>
      </w:pPr>
      <w:r w:rsidRPr="0095172B">
        <w:rPr>
          <w:rFonts w:ascii="Arial" w:eastAsia="Arial" w:hAnsi="Arial" w:cs="Arial"/>
          <w:b/>
          <w:bCs/>
        </w:rPr>
        <w:t>Conclusion:</w:t>
      </w:r>
    </w:p>
    <w:p w14:paraId="4384B178" w14:textId="77777777" w:rsidR="0061417D" w:rsidRPr="0095172B" w:rsidRDefault="0061417D" w:rsidP="00DE6347">
      <w:pPr>
        <w:spacing w:line="240" w:lineRule="auto"/>
        <w:rPr>
          <w:rFonts w:ascii="Arial" w:eastAsia="Arial" w:hAnsi="Arial" w:cs="Arial"/>
          <w:color w:val="000000" w:themeColor="text1"/>
        </w:rPr>
      </w:pPr>
      <w:r w:rsidRPr="0095172B">
        <w:rPr>
          <w:rFonts w:ascii="Arial" w:eastAsia="Arial" w:hAnsi="Arial" w:cs="Arial"/>
          <w:color w:val="000000" w:themeColor="text1"/>
        </w:rPr>
        <w:t>The Individual successfully completed the 200km trek at high altitude on MDI.  They sought clinical guidance early, which allowed for information gathering and education. The Individual greatly appreciated this enabling support and has been interviewed and information recorded to assist with future hiking at high altitude enquiries.</w:t>
      </w:r>
    </w:p>
    <w:p w14:paraId="60DFC930" w14:textId="77777777" w:rsidR="0009127D" w:rsidRDefault="0009127D" w:rsidP="00DE6347">
      <w:pPr>
        <w:spacing w:line="240" w:lineRule="auto"/>
        <w:rPr>
          <w:rFonts w:ascii="Arial" w:eastAsia="Arial" w:hAnsi="Arial" w:cs="Arial"/>
          <w:color w:val="000000" w:themeColor="text1"/>
        </w:rPr>
      </w:pPr>
    </w:p>
    <w:p w14:paraId="796590F6" w14:textId="77777777" w:rsidR="0009127D" w:rsidRDefault="0009127D" w:rsidP="00DE6347">
      <w:pPr>
        <w:spacing w:line="240" w:lineRule="auto"/>
        <w:rPr>
          <w:rStyle w:val="normaltextrun"/>
          <w:rFonts w:ascii="Arial" w:hAnsi="Arial" w:cs="Arial"/>
          <w:color w:val="000000" w:themeColor="text1"/>
        </w:rPr>
      </w:pPr>
      <w:r w:rsidRPr="2A3823A5">
        <w:rPr>
          <w:rStyle w:val="normaltextrun"/>
          <w:rFonts w:ascii="Arial" w:hAnsi="Arial" w:cs="Arial"/>
          <w:color w:val="000000" w:themeColor="text1"/>
        </w:rPr>
        <w:t>References</w:t>
      </w:r>
      <w:r>
        <w:br/>
      </w:r>
    </w:p>
    <w:p w14:paraId="48771B83" w14:textId="77777777" w:rsidR="0009127D" w:rsidRDefault="0009127D" w:rsidP="00DE6347">
      <w:pPr>
        <w:pStyle w:val="ListParagraph"/>
        <w:numPr>
          <w:ilvl w:val="0"/>
          <w:numId w:val="1"/>
        </w:numPr>
        <w:spacing w:line="240" w:lineRule="auto"/>
        <w:rPr>
          <w:rFonts w:ascii="Arial" w:eastAsia="Arial" w:hAnsi="Arial" w:cs="Arial"/>
        </w:rPr>
      </w:pPr>
      <w:proofErr w:type="spellStart"/>
      <w:r w:rsidRPr="2A3823A5">
        <w:rPr>
          <w:rFonts w:ascii="Arial" w:eastAsia="Arial" w:hAnsi="Arial" w:cs="Arial"/>
          <w:color w:val="222222"/>
          <w:sz w:val="19"/>
          <w:szCs w:val="19"/>
        </w:rPr>
        <w:t>Koufakis</w:t>
      </w:r>
      <w:proofErr w:type="spellEnd"/>
      <w:r w:rsidRPr="2A3823A5">
        <w:rPr>
          <w:rFonts w:ascii="Arial" w:eastAsia="Arial" w:hAnsi="Arial" w:cs="Arial"/>
          <w:color w:val="222222"/>
          <w:sz w:val="19"/>
          <w:szCs w:val="19"/>
        </w:rPr>
        <w:t xml:space="preserve"> T, Karras SN, Mustafa OG, </w:t>
      </w:r>
      <w:proofErr w:type="spellStart"/>
      <w:r w:rsidRPr="2A3823A5">
        <w:rPr>
          <w:rFonts w:ascii="Arial" w:eastAsia="Arial" w:hAnsi="Arial" w:cs="Arial"/>
          <w:color w:val="222222"/>
          <w:sz w:val="19"/>
          <w:szCs w:val="19"/>
        </w:rPr>
        <w:t>Zebekakis</w:t>
      </w:r>
      <w:proofErr w:type="spellEnd"/>
      <w:r w:rsidRPr="2A3823A5">
        <w:rPr>
          <w:rFonts w:ascii="Arial" w:eastAsia="Arial" w:hAnsi="Arial" w:cs="Arial"/>
          <w:color w:val="222222"/>
          <w:sz w:val="19"/>
          <w:szCs w:val="19"/>
        </w:rPr>
        <w:t xml:space="preserve"> P, </w:t>
      </w:r>
      <w:proofErr w:type="spellStart"/>
      <w:r w:rsidRPr="2A3823A5">
        <w:rPr>
          <w:rFonts w:ascii="Arial" w:eastAsia="Arial" w:hAnsi="Arial" w:cs="Arial"/>
          <w:color w:val="222222"/>
          <w:sz w:val="19"/>
          <w:szCs w:val="19"/>
        </w:rPr>
        <w:t>Kotsa</w:t>
      </w:r>
      <w:proofErr w:type="spellEnd"/>
      <w:r w:rsidRPr="2A3823A5">
        <w:rPr>
          <w:rFonts w:ascii="Arial" w:eastAsia="Arial" w:hAnsi="Arial" w:cs="Arial"/>
          <w:color w:val="222222"/>
          <w:sz w:val="19"/>
          <w:szCs w:val="19"/>
        </w:rPr>
        <w:t xml:space="preserve"> K. The effects of high altitude on glucose homeostasis, metabolic control, and other diabetes-related parameters: from animal studies to real life. High Altitude Medicine &amp; Biology. 2019 Mar 1;20(1):1-1.</w:t>
      </w:r>
    </w:p>
    <w:p w14:paraId="1C674B08" w14:textId="77777777" w:rsidR="0009127D" w:rsidRDefault="0009127D" w:rsidP="00DE6347">
      <w:pPr>
        <w:pStyle w:val="ListParagraph"/>
        <w:spacing w:line="240" w:lineRule="auto"/>
        <w:rPr>
          <w:rFonts w:ascii="Arial" w:eastAsia="Arial" w:hAnsi="Arial" w:cs="Arial"/>
        </w:rPr>
      </w:pPr>
    </w:p>
    <w:p w14:paraId="41B62E99" w14:textId="77777777" w:rsidR="0009127D" w:rsidRDefault="0009127D" w:rsidP="00DE6347">
      <w:pPr>
        <w:pStyle w:val="ListParagraph"/>
        <w:numPr>
          <w:ilvl w:val="0"/>
          <w:numId w:val="1"/>
        </w:numPr>
        <w:spacing w:line="240" w:lineRule="auto"/>
        <w:rPr>
          <w:rFonts w:ascii="Arial" w:eastAsia="Arial" w:hAnsi="Arial" w:cs="Arial"/>
        </w:rPr>
      </w:pPr>
      <w:r w:rsidRPr="2A3823A5">
        <w:rPr>
          <w:rFonts w:ascii="Arial" w:eastAsia="Arial" w:hAnsi="Arial" w:cs="Arial"/>
          <w:color w:val="222222"/>
          <w:sz w:val="19"/>
          <w:szCs w:val="19"/>
        </w:rPr>
        <w:t>de Mol P, de Vries ST, de Koning EJ, Gans RO, Bilo HJ, Tack CJ. Physical activity at altitude: challenges for people with diabetes: a review. Diabetes Care. 2014 Aug 1;37(8):2404-13.</w:t>
      </w:r>
    </w:p>
    <w:p w14:paraId="0526825F" w14:textId="77777777" w:rsidR="0009127D" w:rsidRDefault="0009127D" w:rsidP="00DE6347">
      <w:pPr>
        <w:pStyle w:val="ListParagraph"/>
        <w:spacing w:line="240" w:lineRule="auto"/>
        <w:rPr>
          <w:rFonts w:ascii="Arial" w:eastAsia="Arial" w:hAnsi="Arial" w:cs="Arial"/>
        </w:rPr>
      </w:pPr>
    </w:p>
    <w:p w14:paraId="3164215F" w14:textId="77777777" w:rsidR="0009127D" w:rsidRDefault="0009127D" w:rsidP="00DE6347">
      <w:pPr>
        <w:pStyle w:val="ListParagraph"/>
        <w:numPr>
          <w:ilvl w:val="0"/>
          <w:numId w:val="1"/>
        </w:numPr>
        <w:spacing w:line="240" w:lineRule="auto"/>
        <w:rPr>
          <w:rFonts w:ascii="Arial" w:eastAsia="Arial" w:hAnsi="Arial" w:cs="Arial"/>
          <w:color w:val="000000" w:themeColor="text1"/>
        </w:rPr>
      </w:pPr>
      <w:r w:rsidRPr="2A3823A5">
        <w:t xml:space="preserve">Tandem Diabetes Care, Inc. </w:t>
      </w:r>
      <w:proofErr w:type="gramStart"/>
      <w:r w:rsidRPr="2A3823A5">
        <w:rPr>
          <w:rFonts w:ascii="Arial" w:eastAsia="Arial" w:hAnsi="Arial" w:cs="Arial"/>
          <w:color w:val="000000" w:themeColor="text1"/>
        </w:rPr>
        <w:t>t:slim</w:t>
      </w:r>
      <w:proofErr w:type="gramEnd"/>
      <w:r w:rsidRPr="2A3823A5">
        <w:rPr>
          <w:rFonts w:ascii="Arial" w:eastAsia="Arial" w:hAnsi="Arial" w:cs="Arial"/>
          <w:color w:val="000000" w:themeColor="text1"/>
        </w:rPr>
        <w:t xml:space="preserve"> X2 Insulin Pump with Control-IQ Technology User Guide. 2024 Aug.</w:t>
      </w:r>
    </w:p>
    <w:p w14:paraId="69610F74" w14:textId="77777777" w:rsidR="0009127D" w:rsidRDefault="0009127D" w:rsidP="00DE6347">
      <w:pPr>
        <w:pStyle w:val="ListParagraph"/>
        <w:spacing w:line="240" w:lineRule="auto"/>
      </w:pPr>
    </w:p>
    <w:p w14:paraId="4B9ABC17" w14:textId="77777777" w:rsidR="0009127D" w:rsidRDefault="0009127D" w:rsidP="00DE6347">
      <w:pPr>
        <w:pStyle w:val="ListParagraph"/>
        <w:numPr>
          <w:ilvl w:val="0"/>
          <w:numId w:val="1"/>
        </w:numPr>
        <w:spacing w:line="240" w:lineRule="auto"/>
      </w:pPr>
      <w:r w:rsidRPr="2A3823A5">
        <w:rPr>
          <w:rFonts w:ascii="Arial" w:eastAsia="Arial" w:hAnsi="Arial" w:cs="Arial"/>
        </w:rPr>
        <w:t>Dexcom, Inc. Dexcom G7 User Guide</w:t>
      </w:r>
      <w:r w:rsidRPr="2A3823A5">
        <w:t>. 2024 Jun.</w:t>
      </w:r>
    </w:p>
    <w:p w14:paraId="5E701B96" w14:textId="77777777" w:rsidR="00957D85" w:rsidRDefault="00957D85" w:rsidP="00DE6347">
      <w:pPr>
        <w:spacing w:line="240" w:lineRule="auto"/>
      </w:pPr>
    </w:p>
    <w:sectPr w:rsidR="00957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C0BEA"/>
    <w:multiLevelType w:val="hybridMultilevel"/>
    <w:tmpl w:val="C1DE1560"/>
    <w:lvl w:ilvl="0" w:tplc="4AAE6D16">
      <w:start w:val="1"/>
      <w:numFmt w:val="decimal"/>
      <w:lvlText w:val="%1."/>
      <w:lvlJc w:val="left"/>
      <w:pPr>
        <w:ind w:left="720" w:hanging="360"/>
      </w:pPr>
    </w:lvl>
    <w:lvl w:ilvl="1" w:tplc="5132508A">
      <w:start w:val="1"/>
      <w:numFmt w:val="lowerLetter"/>
      <w:lvlText w:val="%2."/>
      <w:lvlJc w:val="left"/>
      <w:pPr>
        <w:ind w:left="1440" w:hanging="360"/>
      </w:pPr>
    </w:lvl>
    <w:lvl w:ilvl="2" w:tplc="1D08311A">
      <w:start w:val="1"/>
      <w:numFmt w:val="lowerRoman"/>
      <w:lvlText w:val="%3."/>
      <w:lvlJc w:val="right"/>
      <w:pPr>
        <w:ind w:left="2160" w:hanging="180"/>
      </w:pPr>
    </w:lvl>
    <w:lvl w:ilvl="3" w:tplc="FF3EB0B4">
      <w:start w:val="1"/>
      <w:numFmt w:val="decimal"/>
      <w:lvlText w:val="%4."/>
      <w:lvlJc w:val="left"/>
      <w:pPr>
        <w:ind w:left="2880" w:hanging="360"/>
      </w:pPr>
    </w:lvl>
    <w:lvl w:ilvl="4" w:tplc="8CA4DFF4">
      <w:start w:val="1"/>
      <w:numFmt w:val="lowerLetter"/>
      <w:lvlText w:val="%5."/>
      <w:lvlJc w:val="left"/>
      <w:pPr>
        <w:ind w:left="3600" w:hanging="360"/>
      </w:pPr>
    </w:lvl>
    <w:lvl w:ilvl="5" w:tplc="106C7E1E">
      <w:start w:val="1"/>
      <w:numFmt w:val="lowerRoman"/>
      <w:lvlText w:val="%6."/>
      <w:lvlJc w:val="right"/>
      <w:pPr>
        <w:ind w:left="4320" w:hanging="180"/>
      </w:pPr>
    </w:lvl>
    <w:lvl w:ilvl="6" w:tplc="D2EE783A">
      <w:start w:val="1"/>
      <w:numFmt w:val="decimal"/>
      <w:lvlText w:val="%7."/>
      <w:lvlJc w:val="left"/>
      <w:pPr>
        <w:ind w:left="5040" w:hanging="360"/>
      </w:pPr>
    </w:lvl>
    <w:lvl w:ilvl="7" w:tplc="D86C28F4">
      <w:start w:val="1"/>
      <w:numFmt w:val="lowerLetter"/>
      <w:lvlText w:val="%8."/>
      <w:lvlJc w:val="left"/>
      <w:pPr>
        <w:ind w:left="5760" w:hanging="360"/>
      </w:pPr>
    </w:lvl>
    <w:lvl w:ilvl="8" w:tplc="632CEB0C">
      <w:start w:val="1"/>
      <w:numFmt w:val="lowerRoman"/>
      <w:lvlText w:val="%9."/>
      <w:lvlJc w:val="right"/>
      <w:pPr>
        <w:ind w:left="6480" w:hanging="180"/>
      </w:pPr>
    </w:lvl>
  </w:abstractNum>
  <w:num w:numId="1" w16cid:durableId="153938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EA"/>
    <w:rsid w:val="0009127D"/>
    <w:rsid w:val="000D1B43"/>
    <w:rsid w:val="001049FE"/>
    <w:rsid w:val="00246F34"/>
    <w:rsid w:val="003E09A5"/>
    <w:rsid w:val="0040218B"/>
    <w:rsid w:val="0061417D"/>
    <w:rsid w:val="006F234F"/>
    <w:rsid w:val="00873EE8"/>
    <w:rsid w:val="0095172B"/>
    <w:rsid w:val="00957D85"/>
    <w:rsid w:val="00A03B66"/>
    <w:rsid w:val="00D80EEA"/>
    <w:rsid w:val="00DD0985"/>
    <w:rsid w:val="00DE63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F1F7"/>
  <w15:chartTrackingRefBased/>
  <w15:docId w15:val="{32B8E71E-7CAA-4486-B5D9-BA34672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EA"/>
  </w:style>
  <w:style w:type="paragraph" w:styleId="Heading1">
    <w:name w:val="heading 1"/>
    <w:basedOn w:val="Normal"/>
    <w:next w:val="Normal"/>
    <w:link w:val="Heading1Char"/>
    <w:uiPriority w:val="9"/>
    <w:qFormat/>
    <w:rsid w:val="00D80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EEA"/>
    <w:rPr>
      <w:rFonts w:eastAsiaTheme="majorEastAsia" w:cstheme="majorBidi"/>
      <w:color w:val="272727" w:themeColor="text1" w:themeTint="D8"/>
    </w:rPr>
  </w:style>
  <w:style w:type="paragraph" w:styleId="Title">
    <w:name w:val="Title"/>
    <w:basedOn w:val="Normal"/>
    <w:next w:val="Normal"/>
    <w:link w:val="TitleChar"/>
    <w:uiPriority w:val="10"/>
    <w:qFormat/>
    <w:rsid w:val="00D80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EEA"/>
    <w:pPr>
      <w:spacing w:before="160"/>
      <w:jc w:val="center"/>
    </w:pPr>
    <w:rPr>
      <w:i/>
      <w:iCs/>
      <w:color w:val="404040" w:themeColor="text1" w:themeTint="BF"/>
    </w:rPr>
  </w:style>
  <w:style w:type="character" w:customStyle="1" w:styleId="QuoteChar">
    <w:name w:val="Quote Char"/>
    <w:basedOn w:val="DefaultParagraphFont"/>
    <w:link w:val="Quote"/>
    <w:uiPriority w:val="29"/>
    <w:rsid w:val="00D80EEA"/>
    <w:rPr>
      <w:i/>
      <w:iCs/>
      <w:color w:val="404040" w:themeColor="text1" w:themeTint="BF"/>
    </w:rPr>
  </w:style>
  <w:style w:type="paragraph" w:styleId="ListParagraph">
    <w:name w:val="List Paragraph"/>
    <w:basedOn w:val="Normal"/>
    <w:uiPriority w:val="34"/>
    <w:qFormat/>
    <w:rsid w:val="00D80EEA"/>
    <w:pPr>
      <w:ind w:left="720"/>
      <w:contextualSpacing/>
    </w:pPr>
  </w:style>
  <w:style w:type="character" w:styleId="IntenseEmphasis">
    <w:name w:val="Intense Emphasis"/>
    <w:basedOn w:val="DefaultParagraphFont"/>
    <w:uiPriority w:val="21"/>
    <w:qFormat/>
    <w:rsid w:val="00D80EEA"/>
    <w:rPr>
      <w:i/>
      <w:iCs/>
      <w:color w:val="0F4761" w:themeColor="accent1" w:themeShade="BF"/>
    </w:rPr>
  </w:style>
  <w:style w:type="paragraph" w:styleId="IntenseQuote">
    <w:name w:val="Intense Quote"/>
    <w:basedOn w:val="Normal"/>
    <w:next w:val="Normal"/>
    <w:link w:val="IntenseQuoteChar"/>
    <w:uiPriority w:val="30"/>
    <w:qFormat/>
    <w:rsid w:val="00D80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EEA"/>
    <w:rPr>
      <w:i/>
      <w:iCs/>
      <w:color w:val="0F4761" w:themeColor="accent1" w:themeShade="BF"/>
    </w:rPr>
  </w:style>
  <w:style w:type="character" w:styleId="IntenseReference">
    <w:name w:val="Intense Reference"/>
    <w:basedOn w:val="DefaultParagraphFont"/>
    <w:uiPriority w:val="32"/>
    <w:qFormat/>
    <w:rsid w:val="00D80EEA"/>
    <w:rPr>
      <w:b/>
      <w:bCs/>
      <w:smallCaps/>
      <w:color w:val="0F4761" w:themeColor="accent1" w:themeShade="BF"/>
      <w:spacing w:val="5"/>
    </w:rPr>
  </w:style>
  <w:style w:type="character" w:styleId="CommentReference">
    <w:name w:val="annotation reference"/>
    <w:basedOn w:val="DefaultParagraphFont"/>
    <w:uiPriority w:val="99"/>
    <w:semiHidden/>
    <w:unhideWhenUsed/>
    <w:rsid w:val="00D80EEA"/>
    <w:rPr>
      <w:sz w:val="16"/>
      <w:szCs w:val="16"/>
    </w:rPr>
  </w:style>
  <w:style w:type="paragraph" w:styleId="CommentText">
    <w:name w:val="annotation text"/>
    <w:basedOn w:val="Normal"/>
    <w:link w:val="CommentTextChar"/>
    <w:uiPriority w:val="99"/>
    <w:unhideWhenUsed/>
    <w:rsid w:val="00D80EEA"/>
    <w:pPr>
      <w:spacing w:line="240" w:lineRule="auto"/>
    </w:pPr>
    <w:rPr>
      <w:sz w:val="20"/>
      <w:szCs w:val="20"/>
    </w:rPr>
  </w:style>
  <w:style w:type="character" w:customStyle="1" w:styleId="CommentTextChar">
    <w:name w:val="Comment Text Char"/>
    <w:basedOn w:val="DefaultParagraphFont"/>
    <w:link w:val="CommentText"/>
    <w:uiPriority w:val="99"/>
    <w:rsid w:val="00D80EEA"/>
    <w:rPr>
      <w:sz w:val="20"/>
      <w:szCs w:val="20"/>
    </w:rPr>
  </w:style>
  <w:style w:type="character" w:customStyle="1" w:styleId="normaltextrun">
    <w:name w:val="normaltextrun"/>
    <w:basedOn w:val="DefaultParagraphFont"/>
    <w:rsid w:val="0009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DBB4F-6B08-4989-919E-35F6E4A8ACDC}">
  <ds:schemaRefs>
    <ds:schemaRef ds:uri="9c8a2b7b-0bee-4c48-b0a6-23db8982d3bc"/>
    <ds:schemaRef ds:uri="http://purl.org/dc/terms/"/>
    <ds:schemaRef ds:uri="http://schemas.microsoft.com/office/2006/documentManagement/types"/>
    <ds:schemaRef ds:uri="http://purl.org/dc/elements/1.1/"/>
    <ds:schemaRef ds:uri="http://schemas.openxmlformats.org/package/2006/metadata/core-properties"/>
    <ds:schemaRef ds:uri="cab52c9b-ab33-4221-8af9-54f8f2b86a80"/>
    <ds:schemaRef ds:uri="http://schemas.microsoft.com/office/2006/metadata/properties"/>
    <ds:schemaRef ds:uri="http://purl.org/dc/dcmitype/"/>
    <ds:schemaRef ds:uri="http://schemas.microsoft.com/office/infopath/2007/PartnerControls"/>
    <ds:schemaRef ds:uri="6911e96c-4cc4-42d5-8e43-f93924cf6a05"/>
    <ds:schemaRef ds:uri="http://www.w3.org/XML/1998/namespace"/>
  </ds:schemaRefs>
</ds:datastoreItem>
</file>

<file path=customXml/itemProps2.xml><?xml version="1.0" encoding="utf-8"?>
<ds:datastoreItem xmlns:ds="http://schemas.openxmlformats.org/officeDocument/2006/customXml" ds:itemID="{7B1F4E33-98DC-41A5-A909-1DBF37604728}">
  <ds:schemaRefs>
    <ds:schemaRef ds:uri="http://schemas.microsoft.com/sharepoint/v3/contenttype/forms"/>
  </ds:schemaRefs>
</ds:datastoreItem>
</file>

<file path=customXml/itemProps3.xml><?xml version="1.0" encoding="utf-8"?>
<ds:datastoreItem xmlns:ds="http://schemas.openxmlformats.org/officeDocument/2006/customXml" ds:itemID="{56300666-6BF4-4292-A387-52218CCED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Low</dc:creator>
  <cp:keywords/>
  <dc:description/>
  <cp:lastModifiedBy>Tanya Yandall</cp:lastModifiedBy>
  <cp:revision>3</cp:revision>
  <dcterms:created xsi:type="dcterms:W3CDTF">2025-05-21T00:26:00Z</dcterms:created>
  <dcterms:modified xsi:type="dcterms:W3CDTF">2025-05-21T00:27:00Z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