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72E44" w14:textId="77777777" w:rsidR="009B64FE" w:rsidRDefault="009B64FE"/>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9B64FE" w:rsidRPr="00E96B7A" w14:paraId="16A2759B" w14:textId="77777777">
        <w:tc>
          <w:tcPr>
            <w:tcW w:w="8640" w:type="dxa"/>
            <w:shd w:val="clear" w:color="auto" w:fill="F2F2F2"/>
          </w:tcPr>
          <w:p w14:paraId="4EDD8D72" w14:textId="495294EB" w:rsidR="009B64FE" w:rsidRPr="00E96B7A" w:rsidRDefault="00E96B7A">
            <w:pPr>
              <w:jc w:val="both"/>
              <w:rPr>
                <w:rFonts w:ascii="Arial" w:eastAsia="Arial" w:hAnsi="Arial" w:cs="Arial"/>
                <w:bCs/>
                <w:i/>
                <w:iCs/>
                <w:sz w:val="22"/>
                <w:szCs w:val="22"/>
              </w:rPr>
            </w:pPr>
            <w:r w:rsidRPr="00E96B7A">
              <w:rPr>
                <w:rFonts w:ascii="Arial" w:eastAsia="Arial" w:hAnsi="Arial" w:cs="Arial"/>
                <w:bCs/>
                <w:i/>
                <w:iCs/>
                <w:sz w:val="22"/>
                <w:szCs w:val="22"/>
              </w:rPr>
              <w:t>Knowledge Café</w:t>
            </w:r>
          </w:p>
          <w:p w14:paraId="11DAF96C" w14:textId="77777777" w:rsidR="009B64FE" w:rsidRDefault="00545040">
            <w:pPr>
              <w:jc w:val="both"/>
              <w:rPr>
                <w:rFonts w:ascii="Arial" w:eastAsia="Arial" w:hAnsi="Arial" w:cs="Arial"/>
                <w:b/>
                <w:sz w:val="22"/>
                <w:szCs w:val="22"/>
              </w:rPr>
            </w:pPr>
            <w:r w:rsidRPr="00E96B7A">
              <w:rPr>
                <w:rFonts w:ascii="Arial" w:eastAsia="Arial" w:hAnsi="Arial" w:cs="Arial"/>
                <w:b/>
                <w:sz w:val="22"/>
                <w:szCs w:val="22"/>
              </w:rPr>
              <w:t>Adaptation pathways and scenarios for climate change research: insights from health, water, agriculture and the coast</w:t>
            </w:r>
          </w:p>
          <w:p w14:paraId="2488293B" w14:textId="77777777" w:rsidR="00E96B7A" w:rsidRPr="00E96B7A" w:rsidRDefault="00E96B7A">
            <w:pPr>
              <w:jc w:val="both"/>
              <w:rPr>
                <w:rFonts w:ascii="Arial" w:eastAsia="Arial" w:hAnsi="Arial" w:cs="Arial"/>
                <w:b/>
                <w:sz w:val="22"/>
                <w:szCs w:val="22"/>
              </w:rPr>
            </w:pPr>
          </w:p>
        </w:tc>
      </w:tr>
      <w:tr w:rsidR="009B64FE" w14:paraId="54B0F0FC" w14:textId="77777777">
        <w:trPr>
          <w:trHeight w:val="2016"/>
        </w:trPr>
        <w:tc>
          <w:tcPr>
            <w:tcW w:w="8640" w:type="dxa"/>
          </w:tcPr>
          <w:p w14:paraId="6D61384F" w14:textId="77777777" w:rsidR="00E96B7A" w:rsidRDefault="00E96B7A">
            <w:pPr>
              <w:jc w:val="both"/>
              <w:rPr>
                <w:rFonts w:ascii="Arial" w:eastAsia="Arial" w:hAnsi="Arial" w:cs="Arial"/>
                <w:b/>
                <w:sz w:val="22"/>
                <w:szCs w:val="22"/>
              </w:rPr>
            </w:pPr>
          </w:p>
          <w:p w14:paraId="0EFD0FD4" w14:textId="77777777" w:rsidR="00E96B7A" w:rsidRDefault="00E96B7A">
            <w:pPr>
              <w:jc w:val="both"/>
              <w:rPr>
                <w:rFonts w:ascii="Arial" w:eastAsia="Arial" w:hAnsi="Arial" w:cs="Arial"/>
                <w:b/>
                <w:sz w:val="22"/>
                <w:szCs w:val="22"/>
              </w:rPr>
            </w:pPr>
          </w:p>
          <w:p w14:paraId="527A42A3" w14:textId="45BA167A" w:rsidR="009B64FE" w:rsidRDefault="00545040">
            <w:pPr>
              <w:jc w:val="both"/>
              <w:rPr>
                <w:rFonts w:ascii="Arial" w:eastAsia="Arial" w:hAnsi="Arial" w:cs="Arial"/>
                <w:sz w:val="22"/>
                <w:szCs w:val="22"/>
              </w:rPr>
            </w:pPr>
            <w:r>
              <w:rPr>
                <w:rFonts w:ascii="Arial" w:eastAsia="Arial" w:hAnsi="Arial" w:cs="Arial"/>
                <w:sz w:val="22"/>
                <w:szCs w:val="22"/>
              </w:rPr>
              <w:t>It is increasingly urgent for human and natural systems to adapt to climate change. Yet, in global assessments of climate change impacts, there is limited understanding of the extent to which adaptation could take place and where, which actors need to adapt the most over what timeframe, and what are current and future limits and barriers to adaptation. These knowledge gaps affect the scope of modeling of climate change impacts and strategies to reduce them, as well as the policy-relevance of scientific mode</w:t>
            </w:r>
            <w:r>
              <w:rPr>
                <w:rFonts w:ascii="Arial" w:eastAsia="Arial" w:hAnsi="Arial" w:cs="Arial"/>
                <w:sz w:val="22"/>
                <w:szCs w:val="22"/>
              </w:rPr>
              <w:t xml:space="preserve">l results. </w:t>
            </w:r>
          </w:p>
          <w:p w14:paraId="375B3AD6" w14:textId="77777777" w:rsidR="009B64FE" w:rsidRDefault="009B64FE">
            <w:pPr>
              <w:jc w:val="both"/>
              <w:rPr>
                <w:rFonts w:ascii="Arial" w:eastAsia="Arial" w:hAnsi="Arial" w:cs="Arial"/>
                <w:sz w:val="22"/>
                <w:szCs w:val="22"/>
              </w:rPr>
            </w:pPr>
          </w:p>
          <w:p w14:paraId="41ECF27E" w14:textId="77777777" w:rsidR="009B64FE" w:rsidRDefault="00545040">
            <w:pPr>
              <w:shd w:val="clear" w:color="auto" w:fill="FFFFFF"/>
              <w:spacing w:after="160"/>
              <w:jc w:val="both"/>
              <w:rPr>
                <w:rFonts w:ascii="Arial" w:eastAsia="Arial" w:hAnsi="Arial" w:cs="Arial"/>
                <w:sz w:val="22"/>
                <w:szCs w:val="22"/>
              </w:rPr>
            </w:pPr>
            <w:r>
              <w:rPr>
                <w:rFonts w:ascii="Arial" w:eastAsia="Arial" w:hAnsi="Arial" w:cs="Arial"/>
                <w:sz w:val="22"/>
                <w:szCs w:val="22"/>
              </w:rPr>
              <w:t xml:space="preserve">To address these important questions, a workshop titled “Adaptation pathways and scenarios for climate change research” was held in Leiden, the Netherlands, in February 2025. The workshop gathered interdisciplinary and diverse experts to collaboratively design tools to help close these knowledge gaps. The aim was to develop adaptation pathways and scenarios that are embedded in the Shared Socioeconomic Pathways (SSPs). </w:t>
            </w:r>
            <w:proofErr w:type="gramStart"/>
            <w:r>
              <w:rPr>
                <w:rFonts w:ascii="Arial" w:eastAsia="Arial" w:hAnsi="Arial" w:cs="Arial"/>
                <w:sz w:val="22"/>
                <w:szCs w:val="22"/>
              </w:rPr>
              <w:t>The majority of</w:t>
            </w:r>
            <w:proofErr w:type="gramEnd"/>
            <w:r>
              <w:rPr>
                <w:rFonts w:ascii="Arial" w:eastAsia="Arial" w:hAnsi="Arial" w:cs="Arial"/>
                <w:sz w:val="22"/>
                <w:szCs w:val="22"/>
              </w:rPr>
              <w:t xml:space="preserve"> the time during the workshop was spent working within thematic groups, namely health, water, agriculture and coasts, to develop adaptation pathways and scenarios useful for global climate change assessments. These pathways span a range of adaptation narratives to account for diversity in, for example, adaptive capacity, temporal and spatial scales and societal domains; the broad scope of these pathways </w:t>
            </w:r>
            <w:proofErr w:type="gramStart"/>
            <w:r>
              <w:rPr>
                <w:rFonts w:ascii="Arial" w:eastAsia="Arial" w:hAnsi="Arial" w:cs="Arial"/>
                <w:sz w:val="22"/>
                <w:szCs w:val="22"/>
              </w:rPr>
              <w:t>are</w:t>
            </w:r>
            <w:proofErr w:type="gramEnd"/>
            <w:r>
              <w:rPr>
                <w:rFonts w:ascii="Arial" w:eastAsia="Arial" w:hAnsi="Arial" w:cs="Arial"/>
                <w:sz w:val="22"/>
                <w:szCs w:val="22"/>
              </w:rPr>
              <w:t xml:space="preserve"> described in the SSPs. The workshop also identified organizing principles for adaptati</w:t>
            </w:r>
            <w:r>
              <w:rPr>
                <w:rFonts w:ascii="Arial" w:eastAsia="Arial" w:hAnsi="Arial" w:cs="Arial"/>
                <w:sz w:val="22"/>
                <w:szCs w:val="22"/>
              </w:rPr>
              <w:t xml:space="preserve">on. The workshop found that global adaptation pathways are not only valuable for use in global climate assessment </w:t>
            </w:r>
            <w:proofErr w:type="gramStart"/>
            <w:r>
              <w:rPr>
                <w:rFonts w:ascii="Arial" w:eastAsia="Arial" w:hAnsi="Arial" w:cs="Arial"/>
                <w:sz w:val="22"/>
                <w:szCs w:val="22"/>
              </w:rPr>
              <w:t>models, but</w:t>
            </w:r>
            <w:proofErr w:type="gramEnd"/>
            <w:r>
              <w:rPr>
                <w:rFonts w:ascii="Arial" w:eastAsia="Arial" w:hAnsi="Arial" w:cs="Arial"/>
                <w:sz w:val="22"/>
                <w:szCs w:val="22"/>
              </w:rPr>
              <w:t xml:space="preserve"> can also help guide local decision-making as well as highlight barriers and enablers to adaptation. </w:t>
            </w:r>
          </w:p>
          <w:p w14:paraId="3A1FA1F1" w14:textId="77777777" w:rsidR="009B64FE" w:rsidRDefault="00545040">
            <w:pPr>
              <w:shd w:val="clear" w:color="auto" w:fill="FFFFFF"/>
              <w:spacing w:after="160"/>
              <w:jc w:val="both"/>
              <w:rPr>
                <w:rFonts w:ascii="Arial" w:eastAsia="Arial" w:hAnsi="Arial" w:cs="Arial"/>
                <w:sz w:val="22"/>
                <w:szCs w:val="22"/>
              </w:rPr>
            </w:pPr>
            <w:r>
              <w:rPr>
                <w:rFonts w:ascii="Arial" w:eastAsia="Arial" w:hAnsi="Arial" w:cs="Arial"/>
                <w:sz w:val="22"/>
                <w:szCs w:val="22"/>
              </w:rPr>
              <w:t>Advancing the research on global adaptation pathways and scenarios can facilitate comparative (quantitative) adaptation research across different modeling groups and can facilitate the synthesis of information for the 7th assessment cycle of the Intergovernmental Panel on Climate Change (IPCC).</w:t>
            </w:r>
          </w:p>
          <w:p w14:paraId="6A94700B" w14:textId="5EDBD2BD" w:rsidR="009B64FE" w:rsidRDefault="00545040">
            <w:pPr>
              <w:shd w:val="clear" w:color="auto" w:fill="FFFFFF"/>
              <w:spacing w:after="160"/>
              <w:jc w:val="both"/>
              <w:rPr>
                <w:rFonts w:ascii="Arial" w:eastAsia="Arial" w:hAnsi="Arial" w:cs="Arial"/>
                <w:sz w:val="22"/>
                <w:szCs w:val="22"/>
              </w:rPr>
            </w:pPr>
            <w:r>
              <w:rPr>
                <w:rFonts w:ascii="Arial" w:eastAsia="Arial" w:hAnsi="Arial" w:cs="Arial"/>
                <w:sz w:val="22"/>
                <w:szCs w:val="22"/>
              </w:rPr>
              <w:t>This session aims for an interactive and engaging format using a world-cafe style. Following a general introduction by Participant 1</w:t>
            </w:r>
            <w:r>
              <w:rPr>
                <w:rFonts w:ascii="Arial" w:eastAsia="Arial" w:hAnsi="Arial" w:cs="Arial"/>
                <w:sz w:val="22"/>
                <w:szCs w:val="22"/>
              </w:rPr>
              <w:t xml:space="preserve"> that outlines the ideas and purpose of the work done during the workshop, participants are invited to join two thematic tables (health, water, coast, or agriculture), where panelists will provide a brief input</w:t>
            </w:r>
            <w:r>
              <w:rPr>
                <w:rFonts w:ascii="Arial" w:eastAsia="Arial" w:hAnsi="Arial" w:cs="Arial"/>
                <w:sz w:val="22"/>
                <w:szCs w:val="22"/>
              </w:rPr>
              <w:t xml:space="preserve"> on the work done concerning the respective theme and then facilitate a discussion with the participants</w:t>
            </w:r>
            <w:r>
              <w:rPr>
                <w:rFonts w:ascii="Arial" w:eastAsia="Arial" w:hAnsi="Arial" w:cs="Arial"/>
                <w:sz w:val="22"/>
                <w:szCs w:val="22"/>
              </w:rPr>
              <w:t xml:space="preserve"> addressing the following questions:</w:t>
            </w:r>
          </w:p>
          <w:p w14:paraId="5B9B3980" w14:textId="77777777" w:rsidR="009B64FE" w:rsidRDefault="00545040">
            <w:pPr>
              <w:shd w:val="clear" w:color="auto" w:fill="FFFFFF"/>
              <w:spacing w:after="160"/>
              <w:jc w:val="both"/>
              <w:rPr>
                <w:rFonts w:ascii="Arial" w:eastAsia="Arial" w:hAnsi="Arial" w:cs="Arial"/>
                <w:sz w:val="22"/>
                <w:szCs w:val="22"/>
              </w:rPr>
            </w:pPr>
            <w:r>
              <w:rPr>
                <w:rFonts w:ascii="Arial" w:eastAsia="Arial" w:hAnsi="Arial" w:cs="Arial"/>
                <w:sz w:val="22"/>
                <w:szCs w:val="22"/>
              </w:rPr>
              <w:t>* Do you find the organizing principles introduced by Participant 1 valuable and relevant in distinguishing between different adaptation pathways and scenarios?</w:t>
            </w:r>
          </w:p>
          <w:p w14:paraId="6CF9C5BB" w14:textId="77777777" w:rsidR="009B64FE" w:rsidRDefault="00545040">
            <w:pPr>
              <w:shd w:val="clear" w:color="auto" w:fill="FFFFFF"/>
              <w:spacing w:after="160"/>
              <w:jc w:val="both"/>
              <w:rPr>
                <w:rFonts w:ascii="Arial" w:eastAsia="Arial" w:hAnsi="Arial" w:cs="Arial"/>
                <w:sz w:val="22"/>
                <w:szCs w:val="22"/>
              </w:rPr>
            </w:pPr>
            <w:r>
              <w:rPr>
                <w:rFonts w:ascii="Arial" w:eastAsia="Arial" w:hAnsi="Arial" w:cs="Arial"/>
                <w:sz w:val="22"/>
                <w:szCs w:val="22"/>
              </w:rPr>
              <w:t>* What limitations or opportunities do you foresee in tailoring adaptation pathways to specific geographies in the world?</w:t>
            </w:r>
          </w:p>
          <w:p w14:paraId="452375CB" w14:textId="77777777" w:rsidR="009B64FE" w:rsidRDefault="00545040">
            <w:pPr>
              <w:shd w:val="clear" w:color="auto" w:fill="FFFFFF"/>
              <w:spacing w:after="160"/>
              <w:jc w:val="both"/>
              <w:rPr>
                <w:rFonts w:ascii="Arial" w:eastAsia="Arial" w:hAnsi="Arial" w:cs="Arial"/>
                <w:sz w:val="22"/>
                <w:szCs w:val="22"/>
              </w:rPr>
            </w:pPr>
            <w:r>
              <w:rPr>
                <w:rFonts w:ascii="Arial" w:eastAsia="Arial" w:hAnsi="Arial" w:cs="Arial"/>
                <w:sz w:val="22"/>
                <w:szCs w:val="22"/>
              </w:rPr>
              <w:t>* How can the developed adaptation pathways inform either local decision-making or the adaptation modeling community?</w:t>
            </w:r>
          </w:p>
          <w:p w14:paraId="7C6AC515" w14:textId="77777777" w:rsidR="009B64FE" w:rsidRDefault="00545040">
            <w:pPr>
              <w:shd w:val="clear" w:color="auto" w:fill="FFFFFF"/>
              <w:spacing w:after="160"/>
              <w:jc w:val="both"/>
              <w:rPr>
                <w:rFonts w:ascii="Calibri" w:eastAsia="Calibri" w:hAnsi="Calibri" w:cs="Calibri"/>
                <w:sz w:val="24"/>
                <w:szCs w:val="24"/>
                <w:highlight w:val="white"/>
              </w:rPr>
            </w:pPr>
            <w:r>
              <w:rPr>
                <w:rFonts w:ascii="Arial" w:eastAsia="Arial" w:hAnsi="Arial" w:cs="Arial"/>
                <w:sz w:val="22"/>
                <w:szCs w:val="22"/>
              </w:rPr>
              <w:t xml:space="preserve">Participants can join two different thematic tables before reconvening in a plenary session to share overarching reflections from the discussions at the various tables. The </w:t>
            </w:r>
            <w:r>
              <w:rPr>
                <w:rFonts w:ascii="Arial" w:eastAsia="Arial" w:hAnsi="Arial" w:cs="Arial"/>
                <w:sz w:val="22"/>
                <w:szCs w:val="22"/>
              </w:rPr>
              <w:lastRenderedPageBreak/>
              <w:t xml:space="preserve">general introduction and final plenary session shall be streamed online. One discussion round table shall be hosted online cutting across themes that align with the expertise of the online attendees. </w:t>
            </w:r>
          </w:p>
          <w:p w14:paraId="2717BCC1" w14:textId="77777777" w:rsidR="009B64FE" w:rsidRDefault="009B64FE">
            <w:pPr>
              <w:jc w:val="both"/>
              <w:rPr>
                <w:rFonts w:ascii="Arial" w:eastAsia="Arial" w:hAnsi="Arial" w:cs="Arial"/>
                <w:b/>
                <w:sz w:val="22"/>
                <w:szCs w:val="22"/>
              </w:rPr>
            </w:pPr>
          </w:p>
        </w:tc>
      </w:tr>
      <w:tr w:rsidR="009B64FE" w14:paraId="185B5160" w14:textId="77777777">
        <w:trPr>
          <w:trHeight w:val="576"/>
        </w:trPr>
        <w:tc>
          <w:tcPr>
            <w:tcW w:w="8640" w:type="dxa"/>
          </w:tcPr>
          <w:p w14:paraId="2319C838" w14:textId="77777777" w:rsidR="009B64FE" w:rsidRDefault="00545040">
            <w:pPr>
              <w:jc w:val="both"/>
              <w:rPr>
                <w:rFonts w:ascii="Arial" w:eastAsia="Arial" w:hAnsi="Arial" w:cs="Arial"/>
                <w:b/>
                <w:sz w:val="22"/>
                <w:szCs w:val="22"/>
              </w:rPr>
            </w:pPr>
            <w:r>
              <w:rPr>
                <w:rFonts w:ascii="Arial" w:eastAsia="Arial" w:hAnsi="Arial" w:cs="Arial"/>
                <w:b/>
                <w:sz w:val="22"/>
                <w:szCs w:val="22"/>
              </w:rPr>
              <w:lastRenderedPageBreak/>
              <w:t>PARTICIPANTS</w:t>
            </w:r>
          </w:p>
          <w:p w14:paraId="2F22C990" w14:textId="77777777" w:rsidR="009B64FE" w:rsidRDefault="009B64FE">
            <w:pPr>
              <w:jc w:val="both"/>
              <w:rPr>
                <w:rFonts w:ascii="Arial" w:eastAsia="Arial" w:hAnsi="Arial" w:cs="Arial"/>
                <w:b/>
                <w:sz w:val="22"/>
                <w:szCs w:val="22"/>
              </w:rPr>
            </w:pPr>
          </w:p>
          <w:p w14:paraId="649B5C26" w14:textId="77777777" w:rsidR="009B64FE" w:rsidRDefault="00545040">
            <w:pPr>
              <w:jc w:val="both"/>
              <w:rPr>
                <w:rFonts w:ascii="Arial" w:eastAsia="Arial" w:hAnsi="Arial" w:cs="Arial"/>
                <w:b/>
                <w:sz w:val="22"/>
                <w:szCs w:val="22"/>
              </w:rPr>
            </w:pPr>
            <w:r>
              <w:rPr>
                <w:rFonts w:ascii="Arial" w:eastAsia="Arial" w:hAnsi="Arial" w:cs="Arial"/>
                <w:b/>
                <w:sz w:val="22"/>
                <w:szCs w:val="22"/>
                <w:u w:val="single"/>
              </w:rPr>
              <w:t xml:space="preserve">Participant 1: </w:t>
            </w:r>
          </w:p>
          <w:p w14:paraId="372AF88B" w14:textId="77777777" w:rsidR="009B64FE" w:rsidRDefault="00545040">
            <w:pPr>
              <w:jc w:val="both"/>
              <w:rPr>
                <w:rFonts w:ascii="Arial" w:eastAsia="Arial" w:hAnsi="Arial" w:cs="Arial"/>
                <w:b/>
                <w:sz w:val="22"/>
                <w:szCs w:val="22"/>
              </w:rPr>
            </w:pPr>
            <w:r>
              <w:rPr>
                <w:rFonts w:ascii="Arial" w:eastAsia="Arial" w:hAnsi="Arial" w:cs="Arial"/>
                <w:b/>
                <w:sz w:val="22"/>
                <w:szCs w:val="22"/>
              </w:rPr>
              <w:t xml:space="preserve">Full Name: </w:t>
            </w:r>
            <w:r>
              <w:rPr>
                <w:rFonts w:ascii="Arial" w:eastAsia="Arial" w:hAnsi="Arial" w:cs="Arial"/>
                <w:sz w:val="22"/>
                <w:szCs w:val="22"/>
              </w:rPr>
              <w:t>Matthias Garschagen</w:t>
            </w:r>
            <w:r>
              <w:rPr>
                <w:rFonts w:ascii="Arial" w:eastAsia="Arial" w:hAnsi="Arial" w:cs="Arial"/>
                <w:b/>
                <w:sz w:val="22"/>
                <w:szCs w:val="22"/>
              </w:rPr>
              <w:t xml:space="preserve"> </w:t>
            </w:r>
          </w:p>
          <w:p w14:paraId="068DC511" w14:textId="77777777" w:rsidR="009B64FE" w:rsidRDefault="00545040">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LMU Munich</w:t>
            </w:r>
          </w:p>
          <w:p w14:paraId="07CDC51E" w14:textId="1719BDBA" w:rsidR="009B64FE" w:rsidRDefault="00545040">
            <w:pPr>
              <w:jc w:val="both"/>
              <w:rPr>
                <w:rFonts w:ascii="Arial" w:eastAsia="Arial" w:hAnsi="Arial" w:cs="Arial"/>
                <w:sz w:val="22"/>
                <w:szCs w:val="22"/>
              </w:rPr>
            </w:pPr>
            <w:r>
              <w:rPr>
                <w:rFonts w:ascii="Arial" w:eastAsia="Arial" w:hAnsi="Arial" w:cs="Arial"/>
                <w:b/>
                <w:sz w:val="22"/>
                <w:szCs w:val="22"/>
              </w:rPr>
              <w:t>Bio</w:t>
            </w:r>
            <w:r w:rsidR="00C77809">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Prof. Matthias Garschagen holds the chair in Human Geography and Human Environment Relations at the Ludwig-Maximilians-University Munich (LMU). His research focuses on risk, vulnerability, adaptation and transformation in the context of environmental hazards and climate change, particularly in cities. He has been an author in several IPCC reports.</w:t>
            </w:r>
          </w:p>
          <w:p w14:paraId="7C0FBC41" w14:textId="77777777" w:rsidR="009B64FE" w:rsidRDefault="009B64FE">
            <w:pPr>
              <w:jc w:val="both"/>
              <w:rPr>
                <w:rFonts w:ascii="Arial" w:eastAsia="Arial" w:hAnsi="Arial" w:cs="Arial"/>
                <w:b/>
                <w:sz w:val="22"/>
                <w:szCs w:val="22"/>
              </w:rPr>
            </w:pPr>
          </w:p>
          <w:p w14:paraId="02B5F7D6" w14:textId="24E68F56" w:rsidR="009B64FE" w:rsidRDefault="00545040">
            <w:pPr>
              <w:jc w:val="both"/>
              <w:rPr>
                <w:rFonts w:ascii="Arial" w:eastAsia="Arial" w:hAnsi="Arial" w:cs="Arial"/>
                <w:sz w:val="22"/>
                <w:szCs w:val="22"/>
              </w:rPr>
            </w:pPr>
            <w:r>
              <w:rPr>
                <w:rFonts w:ascii="Arial" w:eastAsia="Arial" w:hAnsi="Arial" w:cs="Arial"/>
                <w:b/>
                <w:sz w:val="22"/>
                <w:szCs w:val="22"/>
              </w:rPr>
              <w:t>Participant 1 Contribution:</w:t>
            </w:r>
            <w:r>
              <w:rPr>
                <w:rFonts w:ascii="Arial" w:eastAsia="Arial" w:hAnsi="Arial" w:cs="Arial"/>
                <w:sz w:val="22"/>
                <w:szCs w:val="22"/>
              </w:rPr>
              <w:t xml:space="preserve"> </w:t>
            </w:r>
          </w:p>
          <w:p w14:paraId="19F187B7" w14:textId="77777777" w:rsidR="009B64FE" w:rsidRDefault="00545040">
            <w:pPr>
              <w:jc w:val="both"/>
              <w:rPr>
                <w:rFonts w:ascii="Arial" w:eastAsia="Arial" w:hAnsi="Arial" w:cs="Arial"/>
                <w:sz w:val="22"/>
                <w:szCs w:val="22"/>
              </w:rPr>
            </w:pPr>
            <w:r>
              <w:rPr>
                <w:rFonts w:ascii="Arial" w:eastAsia="Arial" w:hAnsi="Arial" w:cs="Arial"/>
                <w:sz w:val="22"/>
                <w:szCs w:val="22"/>
              </w:rPr>
              <w:t xml:space="preserve">The first presentation will introduce the objectives and approach of the workshop as well as main findings. </w:t>
            </w:r>
            <w:proofErr w:type="gramStart"/>
            <w:r>
              <w:rPr>
                <w:rFonts w:ascii="Arial" w:eastAsia="Arial" w:hAnsi="Arial" w:cs="Arial"/>
                <w:sz w:val="22"/>
                <w:szCs w:val="22"/>
              </w:rPr>
              <w:t>In particular, it</w:t>
            </w:r>
            <w:proofErr w:type="gramEnd"/>
            <w:r>
              <w:rPr>
                <w:rFonts w:ascii="Arial" w:eastAsia="Arial" w:hAnsi="Arial" w:cs="Arial"/>
                <w:sz w:val="22"/>
                <w:szCs w:val="22"/>
              </w:rPr>
              <w:t xml:space="preserve"> will introduce the conceptual framework and organizing principles developed to structure adaptation scenarios. While coherent frameworks have been developed and widely used to structure the challenges to adaptation (most notably the SSP framework), similar frameworks for structuring adaptation assumptions and scenarios themselves are so far lacking. Yet, each SSP does not have only one adaptation scenario. Rather, policy makers need to understand the implications of different adaptation op</w:t>
            </w:r>
            <w:r>
              <w:rPr>
                <w:rFonts w:ascii="Arial" w:eastAsia="Arial" w:hAnsi="Arial" w:cs="Arial"/>
                <w:sz w:val="22"/>
                <w:szCs w:val="22"/>
              </w:rPr>
              <w:t xml:space="preserve">tions they have within the same set of preconditions (SSPs). A coherent and consistent logic for organizing adaptation scenarios, </w:t>
            </w:r>
            <w:proofErr w:type="gramStart"/>
            <w:r>
              <w:rPr>
                <w:rFonts w:ascii="Arial" w:eastAsia="Arial" w:hAnsi="Arial" w:cs="Arial"/>
                <w:sz w:val="22"/>
                <w:szCs w:val="22"/>
              </w:rPr>
              <w:t>similar to</w:t>
            </w:r>
            <w:proofErr w:type="gramEnd"/>
            <w:r>
              <w:rPr>
                <w:rFonts w:ascii="Arial" w:eastAsia="Arial" w:hAnsi="Arial" w:cs="Arial"/>
                <w:sz w:val="22"/>
                <w:szCs w:val="22"/>
              </w:rPr>
              <w:t xml:space="preserve"> the SSP logic and architecture, needs to be applicable across different scales and contexts to facilitate nested and downscaled scenario extensions. The framework also needs to relate to current conceptual debates in adaptation. Building on the existing adaptation literature and discussion during the workshop, the presentation introduces and discusses organizing princi</w:t>
            </w:r>
            <w:r>
              <w:rPr>
                <w:rFonts w:ascii="Arial" w:eastAsia="Arial" w:hAnsi="Arial" w:cs="Arial"/>
                <w:sz w:val="22"/>
                <w:szCs w:val="22"/>
              </w:rPr>
              <w:t>ples that help to span an adaptation scenario architecture and structure the thinking around adaptation scenarios. These principles include, for example, the intensity of adaptation, the level of transformation, the flexibility of adaptation, the agility of actors or the orientation towards different risk drivers. The presentation will use examples to illustrate the different organizing principles and debate their applicability.</w:t>
            </w:r>
          </w:p>
          <w:p w14:paraId="556504E9" w14:textId="77777777" w:rsidR="009B64FE" w:rsidRDefault="009B64FE">
            <w:pPr>
              <w:jc w:val="both"/>
              <w:rPr>
                <w:rFonts w:ascii="Arial" w:eastAsia="Arial" w:hAnsi="Arial" w:cs="Arial"/>
                <w:b/>
                <w:sz w:val="22"/>
                <w:szCs w:val="22"/>
                <w:u w:val="single"/>
              </w:rPr>
            </w:pPr>
          </w:p>
          <w:p w14:paraId="2547E5E5" w14:textId="77777777" w:rsidR="00C77809" w:rsidRDefault="00C77809">
            <w:pPr>
              <w:jc w:val="both"/>
              <w:rPr>
                <w:rFonts w:ascii="Arial" w:eastAsia="Arial" w:hAnsi="Arial" w:cs="Arial"/>
                <w:b/>
                <w:sz w:val="22"/>
                <w:szCs w:val="22"/>
                <w:u w:val="single"/>
              </w:rPr>
            </w:pPr>
          </w:p>
          <w:p w14:paraId="1F7A4945" w14:textId="77777777" w:rsidR="009B64FE" w:rsidRDefault="00545040">
            <w:pPr>
              <w:jc w:val="both"/>
              <w:rPr>
                <w:rFonts w:ascii="Arial" w:eastAsia="Arial" w:hAnsi="Arial" w:cs="Arial"/>
                <w:b/>
                <w:sz w:val="22"/>
                <w:szCs w:val="22"/>
              </w:rPr>
            </w:pPr>
            <w:r>
              <w:rPr>
                <w:rFonts w:ascii="Arial" w:eastAsia="Arial" w:hAnsi="Arial" w:cs="Arial"/>
                <w:b/>
                <w:sz w:val="22"/>
                <w:szCs w:val="22"/>
                <w:u w:val="single"/>
              </w:rPr>
              <w:t>Participant 2:</w:t>
            </w:r>
          </w:p>
          <w:p w14:paraId="3159A1C0" w14:textId="77777777" w:rsidR="009B64FE" w:rsidRDefault="00545040">
            <w:pPr>
              <w:jc w:val="both"/>
              <w:rPr>
                <w:rFonts w:ascii="Arial" w:eastAsia="Arial" w:hAnsi="Arial" w:cs="Arial"/>
                <w:b/>
                <w:sz w:val="22"/>
                <w:szCs w:val="22"/>
              </w:rPr>
            </w:pPr>
            <w:r>
              <w:rPr>
                <w:rFonts w:ascii="Arial" w:eastAsia="Arial" w:hAnsi="Arial" w:cs="Arial"/>
                <w:b/>
                <w:sz w:val="22"/>
                <w:szCs w:val="22"/>
              </w:rPr>
              <w:t>Full Name: Julius Schlumberger</w:t>
            </w:r>
          </w:p>
          <w:p w14:paraId="569F19BE" w14:textId="77777777" w:rsidR="009B64FE" w:rsidRDefault="00545040">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Vrije Universiteit Amsterdam, Deltares</w:t>
            </w:r>
          </w:p>
          <w:p w14:paraId="30AB6371" w14:textId="55F730C3" w:rsidR="009B64FE" w:rsidRDefault="00545040">
            <w:pPr>
              <w:jc w:val="both"/>
              <w:rPr>
                <w:rFonts w:ascii="Arial" w:eastAsia="Arial" w:hAnsi="Arial" w:cs="Arial"/>
                <w:sz w:val="22"/>
                <w:szCs w:val="22"/>
              </w:rPr>
            </w:pPr>
            <w:r>
              <w:rPr>
                <w:rFonts w:ascii="Arial" w:eastAsia="Arial" w:hAnsi="Arial" w:cs="Arial"/>
                <w:b/>
                <w:sz w:val="22"/>
                <w:szCs w:val="22"/>
              </w:rPr>
              <w:t>Bio</w:t>
            </w:r>
            <w:r w:rsidR="00C77809">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Julius Schlumberger is a PhD Candidate at the Vrije Universiteit Amsterdam and Deltares (Netherlands) who has been working on extending the DAPP methodology to be applicable in complex systems of multi-risk, where interactions between and across hazards and sectors raises the potential of synergies and trade-offs across pathways and objectives.</w:t>
            </w:r>
          </w:p>
          <w:p w14:paraId="3A12C297" w14:textId="77777777" w:rsidR="009B64FE" w:rsidRDefault="009B64FE">
            <w:pPr>
              <w:jc w:val="both"/>
              <w:rPr>
                <w:rFonts w:ascii="Arial" w:eastAsia="Arial" w:hAnsi="Arial" w:cs="Arial"/>
                <w:b/>
                <w:sz w:val="22"/>
                <w:szCs w:val="22"/>
              </w:rPr>
            </w:pPr>
          </w:p>
          <w:p w14:paraId="7CBFDAD7" w14:textId="089771C7" w:rsidR="009B64FE" w:rsidRDefault="00545040">
            <w:pPr>
              <w:jc w:val="both"/>
              <w:rPr>
                <w:rFonts w:ascii="Arial" w:eastAsia="Arial" w:hAnsi="Arial" w:cs="Arial"/>
                <w:sz w:val="22"/>
                <w:szCs w:val="22"/>
              </w:rPr>
            </w:pPr>
            <w:r>
              <w:rPr>
                <w:rFonts w:ascii="Arial" w:eastAsia="Arial" w:hAnsi="Arial" w:cs="Arial"/>
                <w:b/>
                <w:sz w:val="22"/>
                <w:szCs w:val="22"/>
              </w:rPr>
              <w:t>Participant 2 Contribution:</w:t>
            </w:r>
            <w:r>
              <w:rPr>
                <w:rFonts w:ascii="Arial" w:eastAsia="Arial" w:hAnsi="Arial" w:cs="Arial"/>
                <w:sz w:val="22"/>
                <w:szCs w:val="22"/>
              </w:rPr>
              <w:t xml:space="preserve"> </w:t>
            </w:r>
          </w:p>
          <w:p w14:paraId="673B6EF4" w14:textId="77777777" w:rsidR="009B64FE" w:rsidRDefault="00545040">
            <w:pPr>
              <w:jc w:val="both"/>
              <w:rPr>
                <w:rFonts w:ascii="Arial" w:eastAsia="Arial" w:hAnsi="Arial" w:cs="Arial"/>
                <w:b/>
                <w:sz w:val="22"/>
                <w:szCs w:val="22"/>
              </w:rPr>
            </w:pPr>
            <w:r>
              <w:rPr>
                <w:rFonts w:ascii="Arial" w:eastAsia="Arial" w:hAnsi="Arial" w:cs="Arial"/>
                <w:b/>
                <w:sz w:val="22"/>
                <w:szCs w:val="22"/>
              </w:rPr>
              <w:lastRenderedPageBreak/>
              <w:t>Introduction</w:t>
            </w:r>
          </w:p>
          <w:p w14:paraId="6E1C626D" w14:textId="77777777" w:rsidR="009B64FE" w:rsidRDefault="00545040">
            <w:pPr>
              <w:jc w:val="both"/>
              <w:rPr>
                <w:rFonts w:ascii="Arial" w:eastAsia="Arial" w:hAnsi="Arial" w:cs="Arial"/>
                <w:sz w:val="22"/>
                <w:szCs w:val="22"/>
              </w:rPr>
            </w:pPr>
            <w:r>
              <w:rPr>
                <w:rFonts w:ascii="Arial" w:eastAsia="Arial" w:hAnsi="Arial" w:cs="Arial"/>
                <w:sz w:val="22"/>
                <w:szCs w:val="22"/>
              </w:rPr>
              <w:t>Following one of the global goals on adaptation, Participant 2 will host the discussion at one of the tables and outline the development of scenario-embedded generic adaptation pathways to address water scarcity. Following a systematic approach, we identified a large variety of possible adaptation measures that were then characterized along a set of organizing principles to distinguish between adaptation scenarios and along the dimensions of socioeconomic factors determining the feasibility and plausibility</w:t>
            </w:r>
            <w:r>
              <w:rPr>
                <w:rFonts w:ascii="Arial" w:eastAsia="Arial" w:hAnsi="Arial" w:cs="Arial"/>
                <w:sz w:val="22"/>
                <w:szCs w:val="22"/>
              </w:rPr>
              <w:t xml:space="preserve"> of certain measures to be implemented.</w:t>
            </w:r>
          </w:p>
          <w:p w14:paraId="51F8DCFE" w14:textId="77777777" w:rsidR="009B64FE" w:rsidRDefault="009B64FE">
            <w:pPr>
              <w:jc w:val="both"/>
              <w:rPr>
                <w:rFonts w:ascii="Arial" w:eastAsia="Arial" w:hAnsi="Arial" w:cs="Arial"/>
                <w:sz w:val="22"/>
                <w:szCs w:val="22"/>
              </w:rPr>
            </w:pPr>
          </w:p>
          <w:p w14:paraId="5342DD9B" w14:textId="77777777" w:rsidR="009B64FE" w:rsidRDefault="00545040">
            <w:pPr>
              <w:jc w:val="both"/>
              <w:rPr>
                <w:rFonts w:ascii="Arial" w:eastAsia="Arial" w:hAnsi="Arial" w:cs="Arial"/>
                <w:sz w:val="22"/>
                <w:szCs w:val="22"/>
              </w:rPr>
            </w:pPr>
            <w:r>
              <w:rPr>
                <w:rFonts w:ascii="Arial" w:eastAsia="Arial" w:hAnsi="Arial" w:cs="Arial"/>
                <w:sz w:val="22"/>
                <w:szCs w:val="22"/>
              </w:rPr>
              <w:t>We identified pathways fitting different SSP-RCP scenarios following different adaptation narratives to investigate which set of organizing principles was most useful to distinguish different short- to long-term adaptation strategies. This work is still ongoing, looking for feedback from a wider audience regarding the set of adaptation pathways developed as well as with regards to the organizing principles used and the potential for interactions with other goals on adaptation.</w:t>
            </w:r>
          </w:p>
          <w:p w14:paraId="473C5B46" w14:textId="77777777" w:rsidR="009B64FE" w:rsidRDefault="009B64FE">
            <w:pPr>
              <w:jc w:val="both"/>
              <w:rPr>
                <w:rFonts w:ascii="Arial" w:eastAsia="Arial" w:hAnsi="Arial" w:cs="Arial"/>
                <w:b/>
                <w:sz w:val="22"/>
                <w:szCs w:val="22"/>
              </w:rPr>
            </w:pPr>
          </w:p>
          <w:p w14:paraId="71866FB5" w14:textId="77777777" w:rsidR="009B64FE" w:rsidRDefault="009B64FE">
            <w:pPr>
              <w:jc w:val="both"/>
              <w:rPr>
                <w:rFonts w:ascii="Arial" w:eastAsia="Arial" w:hAnsi="Arial" w:cs="Arial"/>
                <w:b/>
                <w:sz w:val="22"/>
                <w:szCs w:val="22"/>
              </w:rPr>
            </w:pPr>
          </w:p>
          <w:p w14:paraId="4D786671" w14:textId="77777777" w:rsidR="009B64FE" w:rsidRDefault="00545040">
            <w:pPr>
              <w:jc w:val="both"/>
              <w:rPr>
                <w:rFonts w:ascii="Arial" w:eastAsia="Arial" w:hAnsi="Arial" w:cs="Arial"/>
                <w:b/>
                <w:sz w:val="22"/>
                <w:szCs w:val="22"/>
              </w:rPr>
            </w:pPr>
            <w:r>
              <w:rPr>
                <w:rFonts w:ascii="Arial" w:eastAsia="Arial" w:hAnsi="Arial" w:cs="Arial"/>
                <w:b/>
                <w:sz w:val="22"/>
                <w:szCs w:val="22"/>
                <w:u w:val="single"/>
              </w:rPr>
              <w:t xml:space="preserve">Participant 3: </w:t>
            </w:r>
          </w:p>
          <w:p w14:paraId="1EFEE847" w14:textId="77777777" w:rsidR="009B64FE" w:rsidRDefault="00545040">
            <w:pPr>
              <w:jc w:val="both"/>
              <w:rPr>
                <w:rFonts w:ascii="Arial" w:eastAsia="Arial" w:hAnsi="Arial" w:cs="Arial"/>
                <w:b/>
                <w:sz w:val="22"/>
                <w:szCs w:val="22"/>
              </w:rPr>
            </w:pPr>
            <w:r>
              <w:rPr>
                <w:rFonts w:ascii="Arial" w:eastAsia="Arial" w:hAnsi="Arial" w:cs="Arial"/>
                <w:b/>
                <w:sz w:val="22"/>
                <w:szCs w:val="22"/>
              </w:rPr>
              <w:t>Full Name: Kathryn Bowen</w:t>
            </w:r>
          </w:p>
          <w:p w14:paraId="34219C7F" w14:textId="77777777" w:rsidR="009B64FE" w:rsidRDefault="00545040">
            <w:pPr>
              <w:jc w:val="both"/>
              <w:rPr>
                <w:rFonts w:ascii="Arial" w:eastAsia="Arial" w:hAnsi="Arial" w:cs="Arial"/>
                <w:b/>
                <w:sz w:val="22"/>
                <w:szCs w:val="22"/>
              </w:rPr>
            </w:pPr>
            <w:r>
              <w:rPr>
                <w:rFonts w:ascii="Arial" w:eastAsia="Arial" w:hAnsi="Arial" w:cs="Arial"/>
                <w:b/>
                <w:sz w:val="22"/>
                <w:szCs w:val="22"/>
              </w:rPr>
              <w:t>Organisation: University of Melbourne</w:t>
            </w:r>
          </w:p>
          <w:p w14:paraId="087D9087" w14:textId="1BE70F3A" w:rsidR="009B64FE" w:rsidRDefault="00545040">
            <w:pPr>
              <w:jc w:val="both"/>
              <w:rPr>
                <w:rFonts w:ascii="Arial" w:eastAsia="Arial" w:hAnsi="Arial" w:cs="Arial"/>
                <w:sz w:val="22"/>
                <w:szCs w:val="22"/>
              </w:rPr>
            </w:pPr>
            <w:r>
              <w:rPr>
                <w:rFonts w:ascii="Arial" w:eastAsia="Arial" w:hAnsi="Arial" w:cs="Arial"/>
                <w:b/>
                <w:sz w:val="22"/>
                <w:szCs w:val="22"/>
              </w:rPr>
              <w:t>Bio</w:t>
            </w:r>
            <w:r w:rsidR="00C77809">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 xml:space="preserve">Kathryn Bowen is Professor of Climate, Environment and Global Health and Deputy Director of Melbourne Climate Futures, University of Melbourne. She is a leading, </w:t>
            </w:r>
            <w:proofErr w:type="gramStart"/>
            <w:r>
              <w:rPr>
                <w:rFonts w:ascii="Arial" w:eastAsia="Arial" w:hAnsi="Arial" w:cs="Arial"/>
                <w:sz w:val="22"/>
                <w:szCs w:val="22"/>
              </w:rPr>
              <w:t>internationally-recognized</w:t>
            </w:r>
            <w:proofErr w:type="gramEnd"/>
            <w:r>
              <w:rPr>
                <w:rFonts w:ascii="Arial" w:eastAsia="Arial" w:hAnsi="Arial" w:cs="Arial"/>
                <w:sz w:val="22"/>
                <w:szCs w:val="22"/>
              </w:rPr>
              <w:t xml:space="preserve"> expert on the science and policy of sustainability (particularly climate change) and global health issues, with substantial experience in public health research and policy advice. </w:t>
            </w:r>
          </w:p>
          <w:p w14:paraId="541E3D18" w14:textId="77777777" w:rsidR="009B64FE" w:rsidRDefault="009B64FE">
            <w:pPr>
              <w:jc w:val="both"/>
              <w:rPr>
                <w:rFonts w:ascii="Arial" w:eastAsia="Arial" w:hAnsi="Arial" w:cs="Arial"/>
                <w:b/>
                <w:sz w:val="22"/>
                <w:szCs w:val="22"/>
              </w:rPr>
            </w:pPr>
          </w:p>
          <w:p w14:paraId="271AA873" w14:textId="4F3CBC05" w:rsidR="009B64FE" w:rsidRDefault="00545040">
            <w:pPr>
              <w:jc w:val="both"/>
              <w:rPr>
                <w:rFonts w:ascii="Arial" w:eastAsia="Arial" w:hAnsi="Arial" w:cs="Arial"/>
                <w:sz w:val="22"/>
                <w:szCs w:val="22"/>
              </w:rPr>
            </w:pPr>
            <w:r>
              <w:rPr>
                <w:rFonts w:ascii="Arial" w:eastAsia="Arial" w:hAnsi="Arial" w:cs="Arial"/>
                <w:b/>
                <w:sz w:val="22"/>
                <w:szCs w:val="22"/>
              </w:rPr>
              <w:t>Participant 3 Contribution:</w:t>
            </w:r>
            <w:r>
              <w:rPr>
                <w:rFonts w:ascii="Arial" w:eastAsia="Arial" w:hAnsi="Arial" w:cs="Arial"/>
                <w:sz w:val="22"/>
                <w:szCs w:val="22"/>
              </w:rPr>
              <w:t xml:space="preserve"> </w:t>
            </w:r>
          </w:p>
          <w:p w14:paraId="44BCF861" w14:textId="77777777" w:rsidR="009B64FE" w:rsidRDefault="00545040">
            <w:r>
              <w:rPr>
                <w:rFonts w:ascii="Arial" w:eastAsia="Arial" w:hAnsi="Arial" w:cs="Arial"/>
                <w:sz w:val="22"/>
                <w:szCs w:val="22"/>
              </w:rPr>
              <w:t>Participant 3 will host the discussion at one of the tables and will introduce archetypical adaptation pathways for the health sector under climate change. The framing was the World Health Organization Operational Framework to promote climate-resilient and environmentally sustainable health systems. This framework details the building blocks of health systems: leadership and governance; health workforce; health information systems; essential medical products and technologies; service delivery; and financing</w:t>
            </w:r>
            <w:r>
              <w:rPr>
                <w:rFonts w:ascii="Arial" w:eastAsia="Arial" w:hAnsi="Arial" w:cs="Arial"/>
                <w:sz w:val="22"/>
                <w:szCs w:val="22"/>
              </w:rPr>
              <w:t>. Previous analyses described how each building block would evolve under the SSPs. Climate change is already affecting the health and well-being of vulnerable populations and communities, with projections indicating that without urgent, immediate, and substantial investments in adaptation and mitigation, each additional unit of warming will increase the global burden of climate-sensitive health outcomes. At the same time, there is a broad understanding of the range of health adaptation options that can incr</w:t>
            </w:r>
            <w:r>
              <w:rPr>
                <w:rFonts w:ascii="Arial" w:eastAsia="Arial" w:hAnsi="Arial" w:cs="Arial"/>
                <w:sz w:val="22"/>
                <w:szCs w:val="22"/>
              </w:rPr>
              <w:t>ease resilience and reduce vulnerability. The SSP narratives and quantifications inform the evolution of health adaptation and ultimately the burden of climate-sensitive health outcomes over this century. Two examples were explored in the workshop: changes in the geographic range and seasonality of the mosquitoes that can carry dengue fever; and heat-related mortality. Each showed how the SSPs can facilitate or constrain health adaptation.</w:t>
            </w:r>
          </w:p>
          <w:p w14:paraId="20916859" w14:textId="77777777" w:rsidR="009B64FE" w:rsidRDefault="009B64FE">
            <w:pPr>
              <w:jc w:val="both"/>
              <w:rPr>
                <w:rFonts w:ascii="Arial" w:eastAsia="Arial" w:hAnsi="Arial" w:cs="Arial"/>
                <w:b/>
                <w:sz w:val="22"/>
                <w:szCs w:val="22"/>
              </w:rPr>
            </w:pPr>
          </w:p>
          <w:p w14:paraId="055CE046" w14:textId="77777777" w:rsidR="009B64FE" w:rsidRDefault="00545040">
            <w:pPr>
              <w:jc w:val="both"/>
              <w:rPr>
                <w:rFonts w:ascii="Arial" w:eastAsia="Arial" w:hAnsi="Arial" w:cs="Arial"/>
                <w:b/>
                <w:sz w:val="22"/>
                <w:szCs w:val="22"/>
                <w:u w:val="single"/>
              </w:rPr>
            </w:pPr>
            <w:r>
              <w:rPr>
                <w:rFonts w:ascii="Arial" w:eastAsia="Arial" w:hAnsi="Arial" w:cs="Arial"/>
                <w:b/>
                <w:sz w:val="22"/>
                <w:szCs w:val="22"/>
                <w:u w:val="single"/>
              </w:rPr>
              <w:t xml:space="preserve">Participant 4: </w:t>
            </w:r>
          </w:p>
          <w:p w14:paraId="57148AE9" w14:textId="77777777" w:rsidR="009B64FE" w:rsidRDefault="00545040">
            <w:pPr>
              <w:jc w:val="both"/>
              <w:rPr>
                <w:rFonts w:ascii="Arial" w:eastAsia="Arial" w:hAnsi="Arial" w:cs="Arial"/>
                <w:b/>
                <w:sz w:val="22"/>
                <w:szCs w:val="22"/>
              </w:rPr>
            </w:pPr>
            <w:r>
              <w:rPr>
                <w:rFonts w:ascii="Arial" w:eastAsia="Arial" w:hAnsi="Arial" w:cs="Arial"/>
                <w:b/>
                <w:sz w:val="22"/>
                <w:szCs w:val="22"/>
              </w:rPr>
              <w:t>Full Name: Roberto Valdivia</w:t>
            </w:r>
          </w:p>
          <w:p w14:paraId="4A21F04D" w14:textId="77777777" w:rsidR="009B64FE" w:rsidRDefault="00545040">
            <w:pPr>
              <w:jc w:val="both"/>
              <w:rPr>
                <w:rFonts w:ascii="Arial" w:eastAsia="Arial" w:hAnsi="Arial" w:cs="Arial"/>
                <w:b/>
                <w:sz w:val="22"/>
                <w:szCs w:val="22"/>
              </w:rPr>
            </w:pPr>
            <w:r>
              <w:rPr>
                <w:rFonts w:ascii="Arial" w:eastAsia="Arial" w:hAnsi="Arial" w:cs="Arial"/>
                <w:b/>
                <w:sz w:val="22"/>
                <w:szCs w:val="22"/>
              </w:rPr>
              <w:t>Organisation: Oregon State University</w:t>
            </w:r>
          </w:p>
          <w:p w14:paraId="130C83C8" w14:textId="1ED18F05" w:rsidR="009B64FE" w:rsidRDefault="00545040">
            <w:pPr>
              <w:jc w:val="both"/>
              <w:rPr>
                <w:rFonts w:ascii="Arial" w:eastAsia="Arial" w:hAnsi="Arial" w:cs="Arial"/>
                <w:sz w:val="22"/>
                <w:szCs w:val="22"/>
              </w:rPr>
            </w:pPr>
            <w:r>
              <w:rPr>
                <w:rFonts w:ascii="Arial" w:eastAsia="Arial" w:hAnsi="Arial" w:cs="Arial"/>
                <w:b/>
                <w:sz w:val="22"/>
                <w:szCs w:val="22"/>
              </w:rPr>
              <w:t>Bio</w:t>
            </w:r>
            <w:r w:rsidR="00C77809">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 xml:space="preserve">Roberto O. Valdivia is an Associate Professor in Agriculture Economics at Oregon State University. He is co-leader of the regional economics team of the Agricultural </w:t>
            </w:r>
            <w:r>
              <w:rPr>
                <w:rFonts w:ascii="Arial" w:eastAsia="Arial" w:hAnsi="Arial" w:cs="Arial"/>
                <w:sz w:val="22"/>
                <w:szCs w:val="22"/>
              </w:rPr>
              <w:lastRenderedPageBreak/>
              <w:t xml:space="preserve">Modeling Improvement and Intercomparison Project (AgMIP) and co-leader of the </w:t>
            </w:r>
            <w:proofErr w:type="spellStart"/>
            <w:r>
              <w:rPr>
                <w:rFonts w:ascii="Arial" w:eastAsia="Arial" w:hAnsi="Arial" w:cs="Arial"/>
                <w:sz w:val="22"/>
                <w:szCs w:val="22"/>
              </w:rPr>
              <w:t>Tradeoff</w:t>
            </w:r>
            <w:proofErr w:type="spellEnd"/>
            <w:r>
              <w:rPr>
                <w:rFonts w:ascii="Arial" w:eastAsia="Arial" w:hAnsi="Arial" w:cs="Arial"/>
                <w:sz w:val="22"/>
                <w:szCs w:val="22"/>
              </w:rPr>
              <w:t xml:space="preserve"> Analysis Project. His research focuses on analysis of agricultural production systems and Impact Assessments.</w:t>
            </w:r>
          </w:p>
          <w:p w14:paraId="62283FE9" w14:textId="77777777" w:rsidR="009B64FE" w:rsidRDefault="009B64FE">
            <w:pPr>
              <w:jc w:val="both"/>
              <w:rPr>
                <w:rFonts w:ascii="Arial" w:eastAsia="Arial" w:hAnsi="Arial" w:cs="Arial"/>
                <w:sz w:val="22"/>
                <w:szCs w:val="22"/>
              </w:rPr>
            </w:pPr>
          </w:p>
          <w:p w14:paraId="3D28A696" w14:textId="77777777" w:rsidR="009B64FE" w:rsidRDefault="009B64FE">
            <w:pPr>
              <w:jc w:val="both"/>
              <w:rPr>
                <w:rFonts w:ascii="Arial" w:eastAsia="Arial" w:hAnsi="Arial" w:cs="Arial"/>
                <w:i/>
                <w:sz w:val="22"/>
                <w:szCs w:val="22"/>
              </w:rPr>
            </w:pPr>
          </w:p>
          <w:p w14:paraId="5B8B9345" w14:textId="09D569A7" w:rsidR="009B64FE" w:rsidRDefault="00545040">
            <w:pPr>
              <w:jc w:val="both"/>
              <w:rPr>
                <w:rFonts w:ascii="Arial" w:eastAsia="Arial" w:hAnsi="Arial" w:cs="Arial"/>
                <w:i/>
                <w:sz w:val="22"/>
                <w:szCs w:val="22"/>
              </w:rPr>
            </w:pPr>
            <w:r>
              <w:rPr>
                <w:rFonts w:ascii="Arial" w:eastAsia="Arial" w:hAnsi="Arial" w:cs="Arial"/>
                <w:b/>
                <w:sz w:val="22"/>
                <w:szCs w:val="22"/>
              </w:rPr>
              <w:t>Participant 4 Contribution:</w:t>
            </w:r>
            <w:r>
              <w:rPr>
                <w:rFonts w:ascii="Arial" w:eastAsia="Arial" w:hAnsi="Arial" w:cs="Arial"/>
                <w:sz w:val="22"/>
                <w:szCs w:val="22"/>
              </w:rPr>
              <w:t xml:space="preserve"> </w:t>
            </w:r>
          </w:p>
          <w:p w14:paraId="149DA28C" w14:textId="77777777" w:rsidR="009B64FE" w:rsidRDefault="00545040">
            <w:pPr>
              <w:jc w:val="both"/>
              <w:rPr>
                <w:rFonts w:ascii="Arial" w:eastAsia="Arial" w:hAnsi="Arial" w:cs="Arial"/>
                <w:sz w:val="22"/>
                <w:szCs w:val="22"/>
              </w:rPr>
            </w:pPr>
            <w:r>
              <w:rPr>
                <w:rFonts w:ascii="Arial" w:eastAsia="Arial" w:hAnsi="Arial" w:cs="Arial"/>
                <w:sz w:val="22"/>
                <w:szCs w:val="22"/>
              </w:rPr>
              <w:t xml:space="preserve">Participant 4 will host the discussion at one of the tables and will introduce archetypical adaptation pathways for the agricultural sector under growing climate change impacts. We do so around one of the global goals on </w:t>
            </w:r>
            <w:proofErr w:type="gramStart"/>
            <w:r>
              <w:rPr>
                <w:rFonts w:ascii="Arial" w:eastAsia="Arial" w:hAnsi="Arial" w:cs="Arial"/>
                <w:sz w:val="22"/>
                <w:szCs w:val="22"/>
              </w:rPr>
              <w:t>adaptation, and</w:t>
            </w:r>
            <w:proofErr w:type="gramEnd"/>
            <w:r>
              <w:rPr>
                <w:rFonts w:ascii="Arial" w:eastAsia="Arial" w:hAnsi="Arial" w:cs="Arial"/>
                <w:sz w:val="22"/>
                <w:szCs w:val="22"/>
              </w:rPr>
              <w:t xml:space="preserve"> building on a broad range of available adaptation measures in the short-, medium- and long-term. The pathways are constructed around shared organizing principles, common for each of the themes presented in this session. We first present an overarching pathway map with multiple possible pathways, and then specify which pathways are plausible under different SPP scenarios for high- and low-income countries, or both. Different pathways alternatives represent different strategies for maintaining</w:t>
            </w:r>
            <w:r>
              <w:rPr>
                <w:rFonts w:ascii="Arial" w:eastAsia="Arial" w:hAnsi="Arial" w:cs="Arial"/>
                <w:sz w:val="22"/>
                <w:szCs w:val="22"/>
              </w:rPr>
              <w:t xml:space="preserve"> the agriculture-specific adaptation goal, ranging from high-tech approaches to nature-based ones. A short presentation will be followed by a moderated group discussion, where the audience will be asked to reflect on the results so far and provide feedback/insights. </w:t>
            </w:r>
            <w:proofErr w:type="gramStart"/>
            <w:r>
              <w:rPr>
                <w:rFonts w:ascii="Arial" w:eastAsia="Arial" w:hAnsi="Arial" w:cs="Arial"/>
                <w:sz w:val="22"/>
                <w:szCs w:val="22"/>
              </w:rPr>
              <w:t>In particular, we</w:t>
            </w:r>
            <w:proofErr w:type="gramEnd"/>
            <w:r>
              <w:rPr>
                <w:rFonts w:ascii="Arial" w:eastAsia="Arial" w:hAnsi="Arial" w:cs="Arial"/>
                <w:sz w:val="22"/>
                <w:szCs w:val="22"/>
              </w:rPr>
              <w:t xml:space="preserve"> are seeking feedback around the effectiveness of different measures under growing climate impacts and on whether we are missing key measures which are part of the solution space for agriculture. A short presentation will be fol</w:t>
            </w:r>
            <w:r>
              <w:rPr>
                <w:rFonts w:ascii="Arial" w:eastAsia="Arial" w:hAnsi="Arial" w:cs="Arial"/>
                <w:sz w:val="22"/>
                <w:szCs w:val="22"/>
              </w:rPr>
              <w:t xml:space="preserve">lowed by a moderated group discussion, where the audience will be asked to reflect on the results so far and provide feedback and insights. </w:t>
            </w:r>
          </w:p>
          <w:p w14:paraId="7E719E96" w14:textId="77777777" w:rsidR="009B64FE" w:rsidRDefault="009B64FE">
            <w:pPr>
              <w:jc w:val="both"/>
              <w:rPr>
                <w:rFonts w:ascii="Arial" w:eastAsia="Arial" w:hAnsi="Arial" w:cs="Arial"/>
                <w:sz w:val="22"/>
                <w:szCs w:val="22"/>
              </w:rPr>
            </w:pPr>
          </w:p>
          <w:p w14:paraId="67DDD681" w14:textId="77777777" w:rsidR="009B64FE" w:rsidRDefault="009B64FE">
            <w:pPr>
              <w:jc w:val="both"/>
              <w:rPr>
                <w:rFonts w:ascii="Arial" w:eastAsia="Arial" w:hAnsi="Arial" w:cs="Arial"/>
                <w:b/>
                <w:sz w:val="22"/>
                <w:szCs w:val="22"/>
              </w:rPr>
            </w:pPr>
          </w:p>
          <w:p w14:paraId="447AF000" w14:textId="77777777" w:rsidR="009B64FE" w:rsidRDefault="00545040">
            <w:pPr>
              <w:jc w:val="both"/>
              <w:rPr>
                <w:rFonts w:ascii="Arial" w:eastAsia="Arial" w:hAnsi="Arial" w:cs="Arial"/>
                <w:b/>
                <w:sz w:val="22"/>
                <w:szCs w:val="22"/>
                <w:u w:val="single"/>
              </w:rPr>
            </w:pPr>
            <w:r>
              <w:rPr>
                <w:rFonts w:ascii="Arial" w:eastAsia="Arial" w:hAnsi="Arial" w:cs="Arial"/>
                <w:b/>
                <w:sz w:val="22"/>
                <w:szCs w:val="22"/>
                <w:u w:val="single"/>
              </w:rPr>
              <w:t xml:space="preserve">Participant 5: </w:t>
            </w:r>
          </w:p>
          <w:p w14:paraId="3B56015F" w14:textId="77777777" w:rsidR="009B64FE" w:rsidRDefault="00545040">
            <w:pPr>
              <w:jc w:val="both"/>
              <w:rPr>
                <w:rFonts w:ascii="Arial" w:eastAsia="Arial" w:hAnsi="Arial" w:cs="Arial"/>
                <w:b/>
                <w:sz w:val="22"/>
                <w:szCs w:val="22"/>
                <w:highlight w:val="yellow"/>
              </w:rPr>
            </w:pPr>
            <w:r>
              <w:rPr>
                <w:rFonts w:ascii="Arial" w:eastAsia="Arial" w:hAnsi="Arial" w:cs="Arial"/>
                <w:b/>
                <w:sz w:val="22"/>
                <w:szCs w:val="22"/>
              </w:rPr>
              <w:t>Full Name: Gundula Winter</w:t>
            </w:r>
          </w:p>
          <w:p w14:paraId="6D7F7D64" w14:textId="77777777" w:rsidR="009B64FE" w:rsidRDefault="00545040">
            <w:pPr>
              <w:jc w:val="both"/>
              <w:rPr>
                <w:rFonts w:ascii="Arial" w:eastAsia="Arial" w:hAnsi="Arial" w:cs="Arial"/>
                <w:b/>
                <w:sz w:val="22"/>
                <w:szCs w:val="22"/>
              </w:rPr>
            </w:pPr>
            <w:r>
              <w:rPr>
                <w:rFonts w:ascii="Arial" w:eastAsia="Arial" w:hAnsi="Arial" w:cs="Arial"/>
                <w:b/>
                <w:sz w:val="22"/>
                <w:szCs w:val="22"/>
              </w:rPr>
              <w:t>Organisation: Deltares</w:t>
            </w:r>
          </w:p>
          <w:p w14:paraId="4EFA4409" w14:textId="753F205F" w:rsidR="009B64FE" w:rsidRDefault="00545040">
            <w:pPr>
              <w:jc w:val="both"/>
              <w:rPr>
                <w:rFonts w:ascii="Arial" w:eastAsia="Arial" w:hAnsi="Arial" w:cs="Arial"/>
                <w:sz w:val="22"/>
                <w:szCs w:val="22"/>
              </w:rPr>
            </w:pPr>
            <w:r>
              <w:rPr>
                <w:rFonts w:ascii="Arial" w:eastAsia="Arial" w:hAnsi="Arial" w:cs="Arial"/>
                <w:b/>
                <w:sz w:val="22"/>
                <w:szCs w:val="22"/>
              </w:rPr>
              <w:t>Bio</w:t>
            </w:r>
            <w:r w:rsidR="00C102CD">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 xml:space="preserve">Gundula Winter is a senior advisor and researcher for sea level rise impact assessments and coastal adaptation, and a key developer of </w:t>
            </w:r>
            <w:proofErr w:type="gramStart"/>
            <w:r>
              <w:rPr>
                <w:rFonts w:ascii="Arial" w:eastAsia="Arial" w:hAnsi="Arial" w:cs="Arial"/>
                <w:sz w:val="22"/>
                <w:szCs w:val="22"/>
              </w:rPr>
              <w:t>end-user oriented</w:t>
            </w:r>
            <w:proofErr w:type="gramEnd"/>
            <w:r>
              <w:rPr>
                <w:rFonts w:ascii="Arial" w:eastAsia="Arial" w:hAnsi="Arial" w:cs="Arial"/>
                <w:sz w:val="22"/>
                <w:szCs w:val="22"/>
              </w:rPr>
              <w:t xml:space="preserve"> tools for adaptation planning at Deltares. In her work, she is most excited about bridging the gap between quantitative adaptation assessments and long-term pathways thinking.</w:t>
            </w:r>
          </w:p>
          <w:p w14:paraId="7210FDE2" w14:textId="77777777" w:rsidR="009B64FE" w:rsidRDefault="009B64FE">
            <w:pPr>
              <w:jc w:val="both"/>
              <w:rPr>
                <w:rFonts w:ascii="Arial" w:eastAsia="Arial" w:hAnsi="Arial" w:cs="Arial"/>
                <w:b/>
                <w:sz w:val="22"/>
                <w:szCs w:val="22"/>
              </w:rPr>
            </w:pPr>
          </w:p>
          <w:p w14:paraId="10E8C788" w14:textId="08AF2406" w:rsidR="009B64FE" w:rsidRDefault="00545040">
            <w:pPr>
              <w:jc w:val="both"/>
              <w:rPr>
                <w:rFonts w:ascii="Arial" w:eastAsia="Arial" w:hAnsi="Arial" w:cs="Arial"/>
                <w:sz w:val="22"/>
                <w:szCs w:val="22"/>
              </w:rPr>
            </w:pPr>
            <w:r>
              <w:rPr>
                <w:rFonts w:ascii="Arial" w:eastAsia="Arial" w:hAnsi="Arial" w:cs="Arial"/>
                <w:b/>
                <w:sz w:val="22"/>
                <w:szCs w:val="22"/>
              </w:rPr>
              <w:t>Participant 5 Contribution:</w:t>
            </w:r>
            <w:r>
              <w:rPr>
                <w:rFonts w:ascii="Arial" w:eastAsia="Arial" w:hAnsi="Arial" w:cs="Arial"/>
                <w:sz w:val="22"/>
                <w:szCs w:val="22"/>
              </w:rPr>
              <w:t xml:space="preserve"> </w:t>
            </w:r>
          </w:p>
          <w:p w14:paraId="4D3B6CC5" w14:textId="77777777" w:rsidR="009B64FE" w:rsidRDefault="00545040">
            <w:pPr>
              <w:jc w:val="both"/>
              <w:rPr>
                <w:rFonts w:ascii="Arial" w:eastAsia="Arial" w:hAnsi="Arial" w:cs="Arial"/>
                <w:sz w:val="22"/>
                <w:szCs w:val="22"/>
              </w:rPr>
            </w:pPr>
            <w:r>
              <w:rPr>
                <w:rFonts w:ascii="Arial" w:eastAsia="Arial" w:hAnsi="Arial" w:cs="Arial"/>
                <w:sz w:val="22"/>
                <w:szCs w:val="22"/>
              </w:rPr>
              <w:t>Participant 5 will host the discussion at one of four tables and will introduce the adaptation scenarios for coasts that are useful for several reasons. First, they can provide guidance to decision makers to develop locally applicable pathways. Second, they help to identify how different RCP and SSP scenarios as well as institutional and governance settings can constrain possible adaptation pathways, which makes explicit barriers and enablers to coastal adaptation. Third, coastal adaptation pathways and sce</w:t>
            </w:r>
            <w:r>
              <w:rPr>
                <w:rFonts w:ascii="Arial" w:eastAsia="Arial" w:hAnsi="Arial" w:cs="Arial"/>
                <w:sz w:val="22"/>
                <w:szCs w:val="22"/>
              </w:rPr>
              <w:t xml:space="preserve">narios can be used in global impact models to assess how effective adaptation is in reducing expected climate and sea level rise impacts on coasts. </w:t>
            </w:r>
          </w:p>
          <w:p w14:paraId="7BC89C87" w14:textId="77777777" w:rsidR="009B64FE" w:rsidRDefault="009B64FE">
            <w:pPr>
              <w:jc w:val="both"/>
              <w:rPr>
                <w:rFonts w:ascii="Arial" w:eastAsia="Arial" w:hAnsi="Arial" w:cs="Arial"/>
                <w:sz w:val="22"/>
                <w:szCs w:val="22"/>
              </w:rPr>
            </w:pPr>
          </w:p>
          <w:p w14:paraId="5A29D483" w14:textId="77777777" w:rsidR="009B64FE" w:rsidRDefault="00545040">
            <w:pPr>
              <w:jc w:val="both"/>
              <w:rPr>
                <w:rFonts w:ascii="Arial" w:eastAsia="Arial" w:hAnsi="Arial" w:cs="Arial"/>
                <w:sz w:val="22"/>
                <w:szCs w:val="22"/>
              </w:rPr>
            </w:pPr>
            <w:r>
              <w:rPr>
                <w:rFonts w:ascii="Arial" w:eastAsia="Arial" w:hAnsi="Arial" w:cs="Arial"/>
                <w:sz w:val="22"/>
                <w:szCs w:val="22"/>
              </w:rPr>
              <w:t xml:space="preserve">The IPCC AR6 report describes generic adaptation pathways for coasts and illustrates them for a selection of coastal archetypes (Figure CCP2.4 in </w:t>
            </w:r>
            <w:proofErr w:type="spellStart"/>
            <w:r>
              <w:rPr>
                <w:rFonts w:ascii="Arial" w:eastAsia="Arial" w:hAnsi="Arial" w:cs="Arial"/>
                <w:sz w:val="22"/>
                <w:szCs w:val="22"/>
              </w:rPr>
              <w:t>Glavovic</w:t>
            </w:r>
            <w:proofErr w:type="spellEnd"/>
            <w:r>
              <w:rPr>
                <w:rFonts w:ascii="Arial" w:eastAsia="Arial" w:hAnsi="Arial" w:cs="Arial"/>
                <w:sz w:val="22"/>
                <w:szCs w:val="22"/>
              </w:rPr>
              <w:t xml:space="preserve"> et al. 2022), which are characterized by their geographical setting, settlement density and financial resources. The coastal theme uses the organizing principles for adaptation introduced by Participant 1 to develop draft adaptation pathways for different coastal archetypes using the illustrative set presented in the IPCC report as a starting point. Guided by these generic adaptation pathways and the organizing principles, adaptation narratives are developed based on the constraints and conditions </w:t>
            </w:r>
            <w:r>
              <w:rPr>
                <w:rFonts w:ascii="Arial" w:eastAsia="Arial" w:hAnsi="Arial" w:cs="Arial"/>
                <w:sz w:val="22"/>
                <w:szCs w:val="22"/>
              </w:rPr>
              <w:t xml:space="preserve">of the SSPs and RCPs. A short </w:t>
            </w:r>
            <w:r>
              <w:rPr>
                <w:rFonts w:ascii="Arial" w:eastAsia="Arial" w:hAnsi="Arial" w:cs="Arial"/>
                <w:sz w:val="22"/>
                <w:szCs w:val="22"/>
              </w:rPr>
              <w:lastRenderedPageBreak/>
              <w:t xml:space="preserve">presentation will be followed by a moderated group discussion, where the audience will be asked to reflect on the results so far and provide feedback/insights. </w:t>
            </w:r>
            <w:proofErr w:type="gramStart"/>
            <w:r>
              <w:rPr>
                <w:rFonts w:ascii="Arial" w:eastAsia="Arial" w:hAnsi="Arial" w:cs="Arial"/>
                <w:sz w:val="22"/>
                <w:szCs w:val="22"/>
              </w:rPr>
              <w:t>In particular, we</w:t>
            </w:r>
            <w:proofErr w:type="gramEnd"/>
            <w:r>
              <w:rPr>
                <w:rFonts w:ascii="Arial" w:eastAsia="Arial" w:hAnsi="Arial" w:cs="Arial"/>
                <w:sz w:val="22"/>
                <w:szCs w:val="22"/>
              </w:rPr>
              <w:t xml:space="preserve"> are seeking feedback and experiences from local case studies on adaptation pathways and their compatibility with the generic coastal adaptation scenarios. </w:t>
            </w:r>
          </w:p>
          <w:p w14:paraId="11CA8DF8" w14:textId="77777777" w:rsidR="009B64FE" w:rsidRDefault="009B64FE">
            <w:pPr>
              <w:jc w:val="both"/>
              <w:rPr>
                <w:rFonts w:ascii="Arial" w:eastAsia="Arial" w:hAnsi="Arial" w:cs="Arial"/>
                <w:b/>
                <w:sz w:val="22"/>
                <w:szCs w:val="22"/>
              </w:rPr>
            </w:pPr>
          </w:p>
          <w:p w14:paraId="22B5178C" w14:textId="77777777" w:rsidR="009B64FE" w:rsidRDefault="00545040">
            <w:pPr>
              <w:jc w:val="both"/>
              <w:rPr>
                <w:rFonts w:ascii="Arial" w:eastAsia="Arial" w:hAnsi="Arial" w:cs="Arial"/>
                <w:b/>
                <w:sz w:val="22"/>
                <w:szCs w:val="22"/>
                <w:u w:val="single"/>
              </w:rPr>
            </w:pPr>
            <w:r>
              <w:rPr>
                <w:rFonts w:ascii="Arial" w:eastAsia="Arial" w:hAnsi="Arial" w:cs="Arial"/>
                <w:b/>
                <w:sz w:val="22"/>
                <w:szCs w:val="22"/>
                <w:u w:val="single"/>
              </w:rPr>
              <w:t xml:space="preserve">Participant 6: </w:t>
            </w:r>
          </w:p>
          <w:p w14:paraId="18550F08" w14:textId="77777777" w:rsidR="009B64FE" w:rsidRDefault="00545040">
            <w:pPr>
              <w:jc w:val="both"/>
              <w:rPr>
                <w:rFonts w:ascii="Arial" w:eastAsia="Arial" w:hAnsi="Arial" w:cs="Arial"/>
                <w:b/>
                <w:sz w:val="22"/>
                <w:szCs w:val="22"/>
                <w:highlight w:val="yellow"/>
              </w:rPr>
            </w:pPr>
            <w:r>
              <w:rPr>
                <w:rFonts w:ascii="Arial" w:eastAsia="Arial" w:hAnsi="Arial" w:cs="Arial"/>
                <w:b/>
                <w:sz w:val="22"/>
                <w:szCs w:val="22"/>
              </w:rPr>
              <w:t>Full Name: Valeria di Fant</w:t>
            </w:r>
          </w:p>
          <w:p w14:paraId="122E7017" w14:textId="77777777" w:rsidR="009B64FE" w:rsidRDefault="00545040">
            <w:pPr>
              <w:jc w:val="both"/>
              <w:rPr>
                <w:rFonts w:ascii="Arial" w:eastAsia="Arial" w:hAnsi="Arial" w:cs="Arial"/>
                <w:b/>
                <w:sz w:val="22"/>
                <w:szCs w:val="22"/>
              </w:rPr>
            </w:pPr>
            <w:r>
              <w:rPr>
                <w:rFonts w:ascii="Arial" w:eastAsia="Arial" w:hAnsi="Arial" w:cs="Arial"/>
                <w:b/>
                <w:sz w:val="22"/>
                <w:szCs w:val="22"/>
              </w:rPr>
              <w:t>Organisation: Utrecht University, Deltares</w:t>
            </w:r>
          </w:p>
          <w:p w14:paraId="1A8ECF17" w14:textId="2FC8D04D" w:rsidR="009B64FE" w:rsidRDefault="00545040">
            <w:pPr>
              <w:jc w:val="both"/>
              <w:rPr>
                <w:rFonts w:ascii="Arial" w:eastAsia="Arial" w:hAnsi="Arial" w:cs="Arial"/>
                <w:sz w:val="22"/>
                <w:szCs w:val="22"/>
              </w:rPr>
            </w:pPr>
            <w:r>
              <w:rPr>
                <w:rFonts w:ascii="Arial" w:eastAsia="Arial" w:hAnsi="Arial" w:cs="Arial"/>
                <w:b/>
                <w:sz w:val="22"/>
                <w:szCs w:val="22"/>
              </w:rPr>
              <w:t>Bio</w:t>
            </w:r>
            <w:r w:rsidR="00C102CD">
              <w:rPr>
                <w:rFonts w:ascii="Arial" w:eastAsia="Arial" w:hAnsi="Arial" w:cs="Arial"/>
                <w:b/>
                <w:sz w:val="22"/>
                <w:szCs w:val="22"/>
              </w:rPr>
              <w:t>:</w:t>
            </w:r>
            <w:r>
              <w:rPr>
                <w:rFonts w:ascii="Arial" w:eastAsia="Arial" w:hAnsi="Arial" w:cs="Arial"/>
                <w:b/>
                <w:sz w:val="22"/>
                <w:szCs w:val="22"/>
              </w:rPr>
              <w:t xml:space="preserve"> </w:t>
            </w:r>
            <w:r>
              <w:rPr>
                <w:rFonts w:ascii="Arial" w:eastAsia="Arial" w:hAnsi="Arial" w:cs="Arial"/>
                <w:sz w:val="22"/>
                <w:szCs w:val="22"/>
              </w:rPr>
              <w:t>Valeria Di Fant is a PhD candidate at Deltares and Utrecht University in the Netherlands with an interdisciplinary background in Sustainability Science (BSc, Utrecht University) and in Climate Studies (MSc, Wageningen University &amp; Research). Her research focuses on opportunities for climate adaptation and their leveraging through adaptive pathways including transformational adaptation.</w:t>
            </w:r>
          </w:p>
          <w:p w14:paraId="73AB69B0" w14:textId="77777777" w:rsidR="009B64FE" w:rsidRDefault="009B64FE">
            <w:pPr>
              <w:jc w:val="both"/>
              <w:rPr>
                <w:rFonts w:ascii="Arial" w:eastAsia="Arial" w:hAnsi="Arial" w:cs="Arial"/>
                <w:b/>
                <w:sz w:val="22"/>
                <w:szCs w:val="22"/>
              </w:rPr>
            </w:pPr>
          </w:p>
          <w:p w14:paraId="120277F5" w14:textId="083A4122" w:rsidR="009B64FE" w:rsidRDefault="00545040">
            <w:pPr>
              <w:jc w:val="both"/>
              <w:rPr>
                <w:rFonts w:ascii="Arial" w:eastAsia="Arial" w:hAnsi="Arial" w:cs="Arial"/>
                <w:sz w:val="22"/>
                <w:szCs w:val="22"/>
              </w:rPr>
            </w:pPr>
            <w:r>
              <w:rPr>
                <w:rFonts w:ascii="Arial" w:eastAsia="Arial" w:hAnsi="Arial" w:cs="Arial"/>
                <w:b/>
                <w:sz w:val="22"/>
                <w:szCs w:val="22"/>
              </w:rPr>
              <w:t>Participant 6 Contribution:</w:t>
            </w:r>
            <w:r>
              <w:rPr>
                <w:rFonts w:ascii="Arial" w:eastAsia="Arial" w:hAnsi="Arial" w:cs="Arial"/>
                <w:sz w:val="22"/>
                <w:szCs w:val="22"/>
              </w:rPr>
              <w:t xml:space="preserve"> </w:t>
            </w:r>
          </w:p>
          <w:p w14:paraId="03C09E97" w14:textId="77777777" w:rsidR="009B64FE" w:rsidRDefault="00545040">
            <w:pPr>
              <w:jc w:val="both"/>
              <w:rPr>
                <w:rFonts w:ascii="Arial" w:eastAsia="Arial" w:hAnsi="Arial" w:cs="Arial"/>
                <w:sz w:val="22"/>
                <w:szCs w:val="22"/>
              </w:rPr>
            </w:pPr>
            <w:r>
              <w:rPr>
                <w:rFonts w:ascii="Arial" w:eastAsia="Arial" w:hAnsi="Arial" w:cs="Arial"/>
                <w:sz w:val="22"/>
                <w:szCs w:val="22"/>
              </w:rPr>
              <w:t>Participant 6 will host an online discussion cutting across different themes of adaptation such as water, agriculture, health, coasts and beyond, following the expertise of the online participants. The discussion will reflect on the usability of the organizing principles introduced by Participant 1 for the theme/sector and scale the online participants are working in. How could global adaptation pathways inform their work, either in policy advice, decision-making, or modelling?</w:t>
            </w:r>
          </w:p>
          <w:p w14:paraId="0F90BD42" w14:textId="77777777" w:rsidR="009B64FE" w:rsidRDefault="009B64FE">
            <w:pPr>
              <w:jc w:val="both"/>
              <w:rPr>
                <w:rFonts w:ascii="Arial" w:eastAsia="Arial" w:hAnsi="Arial" w:cs="Arial"/>
                <w:b/>
                <w:sz w:val="22"/>
                <w:szCs w:val="22"/>
              </w:rPr>
            </w:pPr>
          </w:p>
          <w:p w14:paraId="566A0658" w14:textId="77777777" w:rsidR="009B64FE" w:rsidRDefault="009B64FE">
            <w:pPr>
              <w:jc w:val="both"/>
              <w:rPr>
                <w:rFonts w:ascii="Arial" w:eastAsia="Arial" w:hAnsi="Arial" w:cs="Arial"/>
                <w:b/>
                <w:sz w:val="22"/>
                <w:szCs w:val="22"/>
              </w:rPr>
            </w:pPr>
          </w:p>
          <w:p w14:paraId="3C823D47" w14:textId="77777777" w:rsidR="009B64FE" w:rsidRDefault="00545040">
            <w:pPr>
              <w:jc w:val="both"/>
              <w:rPr>
                <w:rFonts w:ascii="Arial" w:eastAsia="Arial" w:hAnsi="Arial" w:cs="Arial"/>
                <w:b/>
                <w:sz w:val="22"/>
                <w:szCs w:val="22"/>
              </w:rPr>
            </w:pPr>
            <w:r>
              <w:rPr>
                <w:rFonts w:ascii="Arial" w:eastAsia="Arial" w:hAnsi="Arial" w:cs="Arial"/>
                <w:b/>
                <w:sz w:val="22"/>
                <w:szCs w:val="22"/>
              </w:rPr>
              <w:t>References</w:t>
            </w:r>
          </w:p>
          <w:p w14:paraId="64B1E998" w14:textId="568CC334" w:rsidR="009B64FE" w:rsidRPr="009F72AF" w:rsidRDefault="00545040" w:rsidP="0047100B">
            <w:pPr>
              <w:ind w:left="720" w:hanging="720"/>
              <w:jc w:val="both"/>
              <w:rPr>
                <w:rFonts w:ascii="Arial" w:eastAsia="Arial" w:hAnsi="Arial" w:cs="Arial"/>
                <w:sz w:val="22"/>
                <w:szCs w:val="22"/>
              </w:rPr>
            </w:pPr>
            <w:proofErr w:type="spellStart"/>
            <w:r>
              <w:rPr>
                <w:rFonts w:ascii="Arial" w:eastAsia="Arial" w:hAnsi="Arial" w:cs="Arial"/>
                <w:sz w:val="22"/>
                <w:szCs w:val="22"/>
              </w:rPr>
              <w:t>Glavovic</w:t>
            </w:r>
            <w:proofErr w:type="spellEnd"/>
            <w:r>
              <w:rPr>
                <w:rFonts w:ascii="Arial" w:eastAsia="Arial" w:hAnsi="Arial" w:cs="Arial"/>
                <w:sz w:val="22"/>
                <w:szCs w:val="22"/>
              </w:rPr>
              <w:t xml:space="preserve">, B.C., R. Dawson, W. Chow, M. Garschagen, M. Haasnoot, C. Singh, and A. Thomas, 2022: Cross-Chapter Paper 2: Cities and Settlements by the Sea. In: Climate Change 2022: Impacts, Adaptation and Vulnerability. Contribution of Working Group II to the Sixth Assessment Report of the Intergovernmental Panel on Climate Change [H.-O. </w:t>
            </w:r>
            <w:proofErr w:type="spellStart"/>
            <w:r>
              <w:rPr>
                <w:rFonts w:ascii="Arial" w:eastAsia="Arial" w:hAnsi="Arial" w:cs="Arial"/>
                <w:sz w:val="22"/>
                <w:szCs w:val="22"/>
              </w:rPr>
              <w:t>Pörtner</w:t>
            </w:r>
            <w:proofErr w:type="spellEnd"/>
            <w:r>
              <w:rPr>
                <w:rFonts w:ascii="Arial" w:eastAsia="Arial" w:hAnsi="Arial" w:cs="Arial"/>
                <w:sz w:val="22"/>
                <w:szCs w:val="22"/>
              </w:rPr>
              <w:t xml:space="preserve">, D.C. Roberts, M. Tignor, E.S. </w:t>
            </w:r>
            <w:proofErr w:type="spellStart"/>
            <w:r>
              <w:rPr>
                <w:rFonts w:ascii="Arial" w:eastAsia="Arial" w:hAnsi="Arial" w:cs="Arial"/>
                <w:sz w:val="22"/>
                <w:szCs w:val="22"/>
              </w:rPr>
              <w:t>Poloczanska</w:t>
            </w:r>
            <w:proofErr w:type="spellEnd"/>
            <w:r>
              <w:rPr>
                <w:rFonts w:ascii="Arial" w:eastAsia="Arial" w:hAnsi="Arial" w:cs="Arial"/>
                <w:sz w:val="22"/>
                <w:szCs w:val="22"/>
              </w:rPr>
              <w:t xml:space="preserve">, K. </w:t>
            </w:r>
            <w:proofErr w:type="spellStart"/>
            <w:r>
              <w:rPr>
                <w:rFonts w:ascii="Arial" w:eastAsia="Arial" w:hAnsi="Arial" w:cs="Arial"/>
                <w:sz w:val="22"/>
                <w:szCs w:val="22"/>
              </w:rPr>
              <w:t>Mintenbeck</w:t>
            </w:r>
            <w:proofErr w:type="spellEnd"/>
            <w:r>
              <w:rPr>
                <w:rFonts w:ascii="Arial" w:eastAsia="Arial" w:hAnsi="Arial" w:cs="Arial"/>
                <w:sz w:val="22"/>
                <w:szCs w:val="22"/>
              </w:rPr>
              <w:t xml:space="preserve">, A. Alegría, M. Craig, S. Langsdorf, S. </w:t>
            </w:r>
            <w:proofErr w:type="spellStart"/>
            <w:r>
              <w:rPr>
                <w:rFonts w:ascii="Arial" w:eastAsia="Arial" w:hAnsi="Arial" w:cs="Arial"/>
                <w:sz w:val="22"/>
                <w:szCs w:val="22"/>
              </w:rPr>
              <w:t>Löschke</w:t>
            </w:r>
            <w:proofErr w:type="spellEnd"/>
            <w:r>
              <w:rPr>
                <w:rFonts w:ascii="Arial" w:eastAsia="Arial" w:hAnsi="Arial" w:cs="Arial"/>
                <w:sz w:val="22"/>
                <w:szCs w:val="22"/>
              </w:rPr>
              <w:t>, V. Möller, A. Okem, B. Rama (eds.)]. Cambridge University Press, Cam</w:t>
            </w:r>
            <w:r>
              <w:rPr>
                <w:rFonts w:ascii="Arial" w:eastAsia="Arial" w:hAnsi="Arial" w:cs="Arial"/>
                <w:sz w:val="22"/>
                <w:szCs w:val="22"/>
              </w:rPr>
              <w:t>bridge, UK and New York, NY, USA, pp. 2163–2194, doi:10.1017/9781009325844.019.</w:t>
            </w:r>
          </w:p>
        </w:tc>
      </w:tr>
    </w:tbl>
    <w:p w14:paraId="024D8B99" w14:textId="77777777" w:rsidR="009B64FE" w:rsidRDefault="009B64FE"/>
    <w:sectPr w:rsidR="009B64FE">
      <w:pgSz w:w="12240" w:h="15840"/>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5249158-DA56-4681-BA4B-98794A0A241A}"/>
  </w:font>
  <w:font w:name="Calibri">
    <w:panose1 w:val="020F0502020204030204"/>
    <w:charset w:val="00"/>
    <w:family w:val="swiss"/>
    <w:pitch w:val="variable"/>
    <w:sig w:usb0="E4002EFF" w:usb1="C200247B" w:usb2="00000009" w:usb3="00000000" w:csb0="000001FF" w:csb1="00000000"/>
    <w:embedRegular r:id="rId2" w:fontKey="{FFE2AECD-9025-46D8-B7E7-F4885AF36044}"/>
    <w:embedBold r:id="rId3" w:fontKey="{7BEE70B5-04A5-4DBC-9728-55EC7239564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C3B60DB8-6CEC-48F8-87B5-F3C7445FFC69}"/>
  </w:font>
  <w:font w:name="Georgia">
    <w:panose1 w:val="02040502050405020303"/>
    <w:charset w:val="00"/>
    <w:family w:val="roman"/>
    <w:pitch w:val="variable"/>
    <w:sig w:usb0="00000287" w:usb1="00000000" w:usb2="00000000" w:usb3="00000000" w:csb0="0000009F" w:csb1="00000000"/>
    <w:embedRegular r:id="rId5" w:fontKey="{D1773C70-FD09-412E-BFAE-B78651B88281}"/>
    <w:embedItalic r:id="rId6" w:fontKey="{3661703D-DA84-4F56-8849-19F8D95C550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2DD5578-1D72-47D8-B1DE-30F789C0DD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84431"/>
    <w:multiLevelType w:val="multilevel"/>
    <w:tmpl w:val="AD3A2D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534CD8"/>
    <w:multiLevelType w:val="multilevel"/>
    <w:tmpl w:val="A1E6A3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2565">
    <w:abstractNumId w:val="1"/>
  </w:num>
  <w:num w:numId="2" w16cid:durableId="1788162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4FE"/>
    <w:rsid w:val="0042306E"/>
    <w:rsid w:val="0047100B"/>
    <w:rsid w:val="00545040"/>
    <w:rsid w:val="008C74D7"/>
    <w:rsid w:val="00947073"/>
    <w:rsid w:val="009B64FE"/>
    <w:rsid w:val="009F72AF"/>
    <w:rsid w:val="00C102CD"/>
    <w:rsid w:val="00C77809"/>
    <w:rsid w:val="00E96B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A9AA"/>
  <w15:docId w15:val="{7CC300FA-A7C0-4F4D-9354-24C5F7F6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G42B107kmsg5K6IBzG4il0rw==">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11e96c-4cc4-42d5-8e43-f93924cf6a05">
      <Terms xmlns="http://schemas.microsoft.com/office/infopath/2007/PartnerControls"/>
    </lcf76f155ced4ddcb4097134ff3c332f>
    <TaxCatchAll xmlns="cab52c9b-ab33-4221-8af9-54f8f2b86a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7B560D-7BAD-4A4E-AEA6-CB2CC008D59A}">
  <ds:schemaRefs>
    <ds:schemaRef ds:uri="http://purl.org/dc/dcmitype/"/>
    <ds:schemaRef ds:uri="http://purl.org/dc/elements/1.1/"/>
    <ds:schemaRef ds:uri="6911e96c-4cc4-42d5-8e43-f93924cf6a05"/>
    <ds:schemaRef ds:uri="http://www.w3.org/XML/1998/namespace"/>
    <ds:schemaRef ds:uri="http://purl.org/dc/terms/"/>
    <ds:schemaRef ds:uri="cab52c9b-ab33-4221-8af9-54f8f2b86a80"/>
    <ds:schemaRef ds:uri="http://schemas.microsoft.com/office/2006/metadata/properties"/>
    <ds:schemaRef ds:uri="9c8a2b7b-0bee-4c48-b0a6-23db8982d3bc"/>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7B23CA4-5368-4EC1-9C87-A828E2E19F73}">
  <ds:schemaRefs>
    <ds:schemaRef ds:uri="http://schemas.microsoft.com/sharepoint/v3/contenttype/forms"/>
  </ds:schemaRefs>
</ds:datastoreItem>
</file>

<file path=customXml/itemProps4.xml><?xml version="1.0" encoding="utf-8"?>
<ds:datastoreItem xmlns:ds="http://schemas.openxmlformats.org/officeDocument/2006/customXml" ds:itemID="{B92C9C80-6A50-4C7A-B216-EE6697BD8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2163</Words>
  <Characters>12332</Characters>
  <Application>Microsoft Office Word</Application>
  <DocSecurity>0</DocSecurity>
  <Lines>102</Lines>
  <Paragraphs>28</Paragraphs>
  <ScaleCrop>false</ScaleCrop>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8</cp:revision>
  <dcterms:created xsi:type="dcterms:W3CDTF">2024-10-30T04:48:00Z</dcterms:created>
  <dcterms:modified xsi:type="dcterms:W3CDTF">2025-08-14T03:59:00Z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