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2"/>
      </w:tblGrid>
      <w:tr w:rsidR="001564A4" w:rsidRPr="0050053A" w14:paraId="5C38377B" w14:textId="77777777" w:rsidTr="00111723">
        <w:trPr>
          <w:trHeight w:val="620"/>
          <w:jc w:val="center"/>
        </w:trPr>
        <w:tc>
          <w:tcPr>
            <w:tcW w:w="9262" w:type="dxa"/>
            <w:shd w:val="clear" w:color="auto" w:fill="auto"/>
          </w:tcPr>
          <w:p w14:paraId="5C44F357" w14:textId="72AEB0FF" w:rsidR="001564A4" w:rsidRPr="001A6FFB" w:rsidRDefault="001A6FFB" w:rsidP="000A28E2">
            <w:pPr>
              <w:spacing w:before="120" w:after="120"/>
            </w:pPr>
            <w:r w:rsidRPr="001A6FFB">
              <w:rPr>
                <w:rFonts w:ascii="Arial" w:hAnsi="Arial" w:cs="Arial"/>
                <w:b/>
                <w:sz w:val="22"/>
                <w:szCs w:val="22"/>
                <w:lang w:val="en-US" w:eastAsia="en-GB"/>
              </w:rPr>
              <w:t>Structural Parameter Estimation in</w:t>
            </w:r>
            <w:r w:rsidR="00721294">
              <w:rPr>
                <w:rFonts w:ascii="Arial" w:hAnsi="Arial" w:cs="Arial"/>
                <w:b/>
                <w:sz w:val="22"/>
                <w:szCs w:val="22"/>
                <w:lang w:val="en-US" w:eastAsia="en-GB"/>
              </w:rPr>
              <w:t xml:space="preserve"> a</w:t>
            </w:r>
            <w:r w:rsidRPr="001A6FFB">
              <w:rPr>
                <w:rFonts w:ascii="Arial" w:hAnsi="Arial" w:cs="Arial"/>
                <w:b/>
                <w:sz w:val="22"/>
                <w:szCs w:val="22"/>
                <w:lang w:val="en-US" w:eastAsia="en-GB"/>
              </w:rPr>
              <w:t xml:space="preserve"> Complex Mixed Conifer-Broadleaf Forest: Insights from UAV RGB Imagery through Structural, Textural, and Spectral Metrics</w:t>
            </w:r>
            <w:r w:rsidR="00FE190D">
              <w:t xml:space="preserve"> </w:t>
            </w:r>
          </w:p>
        </w:tc>
      </w:tr>
      <w:tr w:rsidR="001564A4" w:rsidRPr="0050053A" w14:paraId="6DAF615A" w14:textId="77777777" w:rsidTr="00AE5E2E">
        <w:trPr>
          <w:trHeight w:hRule="exact" w:val="12754"/>
          <w:jc w:val="center"/>
        </w:trPr>
        <w:tc>
          <w:tcPr>
            <w:tcW w:w="9262"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26BEDD9" w14:textId="436207EC" w:rsidR="00C57D43" w:rsidRPr="00C57D43" w:rsidRDefault="00E05F8C" w:rsidP="00E05F8C">
            <w:pPr>
              <w:pStyle w:val="Pa12"/>
              <w:jc w:val="both"/>
              <w:rPr>
                <w:sz w:val="22"/>
                <w:szCs w:val="22"/>
              </w:rPr>
            </w:pPr>
            <w:r w:rsidRPr="00E05F8C">
              <w:rPr>
                <w:sz w:val="22"/>
                <w:szCs w:val="22"/>
              </w:rPr>
              <w:t>Forest structure</w:t>
            </w:r>
            <w:r w:rsidR="00162B55">
              <w:rPr>
                <w:sz w:val="22"/>
                <w:szCs w:val="22"/>
              </w:rPr>
              <w:t xml:space="preserve"> is</w:t>
            </w:r>
            <w:r w:rsidRPr="00E05F8C">
              <w:rPr>
                <w:sz w:val="22"/>
                <w:szCs w:val="22"/>
              </w:rPr>
              <w:t xml:space="preserve"> the three-dimensional arrangement of its components, plays a crucial role in understanding forest ecological functions. Quantitative assessments of forest structure rely on </w:t>
            </w:r>
            <w:r>
              <w:rPr>
                <w:sz w:val="22"/>
                <w:szCs w:val="22"/>
              </w:rPr>
              <w:t>forest structural</w:t>
            </w:r>
            <w:r w:rsidRPr="00E05F8C">
              <w:rPr>
                <w:sz w:val="22"/>
                <w:szCs w:val="22"/>
              </w:rPr>
              <w:t xml:space="preserve"> parameters that capture various aspects of this arrangement. While estimating these parameters is relatively accurate in </w:t>
            </w:r>
            <w:proofErr w:type="gramStart"/>
            <w:r w:rsidRPr="00E05F8C">
              <w:rPr>
                <w:sz w:val="22"/>
                <w:szCs w:val="22"/>
              </w:rPr>
              <w:t>even-aged</w:t>
            </w:r>
            <w:proofErr w:type="gramEnd"/>
            <w:r w:rsidRPr="00E05F8C">
              <w:rPr>
                <w:sz w:val="22"/>
                <w:szCs w:val="22"/>
              </w:rPr>
              <w:t xml:space="preserve"> and simply structured forests, it remains challenging in complex mixed forests. Simply structured forests can often be accurately predicted with a smaller set of remote sensing metrics. However, the complexity of mixed forests demands a broader range of variables due to their dependence on multiple factors.</w:t>
            </w:r>
            <w:r>
              <w:rPr>
                <w:sz w:val="22"/>
                <w:szCs w:val="22"/>
              </w:rPr>
              <w:t xml:space="preserve"> </w:t>
            </w:r>
            <w:r w:rsidRPr="00E05F8C">
              <w:rPr>
                <w:sz w:val="22"/>
                <w:szCs w:val="22"/>
              </w:rPr>
              <w:t xml:space="preserve">In this study, we utilized UAV RGB imagery and an area-based approach to estimate several key structural parameters: Our objective was to identify suitable structural, textural, and spectral UAV metrics as explanatory variables for predicting forest structural parameters with high accuracy. </w:t>
            </w:r>
          </w:p>
          <w:p w14:paraId="2251F6D5" w14:textId="77777777" w:rsidR="001564A4" w:rsidRPr="0050053A" w:rsidRDefault="001564A4" w:rsidP="000A28E2">
            <w:pPr>
              <w:pStyle w:val="Pa12"/>
              <w:rPr>
                <w:sz w:val="22"/>
                <w:szCs w:val="22"/>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0ADBE70D" w14:textId="6F78D2D3" w:rsidR="001052E8" w:rsidRPr="001052E8" w:rsidRDefault="009B4D4F" w:rsidP="00111723">
            <w:pPr>
              <w:pStyle w:val="Pa12"/>
              <w:jc w:val="both"/>
              <w:rPr>
                <w:sz w:val="22"/>
                <w:szCs w:val="22"/>
              </w:rPr>
            </w:pPr>
            <w:r w:rsidRPr="009B4D4F">
              <w:rPr>
                <w:sz w:val="22"/>
                <w:szCs w:val="22"/>
              </w:rPr>
              <w:t xml:space="preserve">We </w:t>
            </w:r>
            <w:r>
              <w:rPr>
                <w:sz w:val="22"/>
                <w:szCs w:val="22"/>
              </w:rPr>
              <w:t>utilized</w:t>
            </w:r>
            <w:r w:rsidRPr="009B4D4F">
              <w:rPr>
                <w:sz w:val="22"/>
                <w:szCs w:val="22"/>
              </w:rPr>
              <w:t xml:space="preserve"> the DJI Matrice 300 RTK UAV equipped with a </w:t>
            </w:r>
            <w:proofErr w:type="spellStart"/>
            <w:r w:rsidRPr="009B4D4F">
              <w:rPr>
                <w:sz w:val="22"/>
                <w:szCs w:val="22"/>
              </w:rPr>
              <w:t>Zenmuse</w:t>
            </w:r>
            <w:proofErr w:type="spellEnd"/>
            <w:r w:rsidRPr="009B4D4F">
              <w:rPr>
                <w:sz w:val="22"/>
                <w:szCs w:val="22"/>
              </w:rPr>
              <w:t xml:space="preserve"> P1 RGB sensor to capture imagery within mixed conifer-broadleaf forest compartments (com16 and com65-66) at the University of Tokyo Hokkaido Forest</w:t>
            </w:r>
            <w:r>
              <w:rPr>
                <w:sz w:val="22"/>
                <w:szCs w:val="22"/>
              </w:rPr>
              <w:t>, Japan</w:t>
            </w:r>
            <w:r w:rsidRPr="009B4D4F">
              <w:rPr>
                <w:sz w:val="22"/>
                <w:szCs w:val="22"/>
              </w:rPr>
              <w:t>. Using structure from motion (</w:t>
            </w:r>
            <w:proofErr w:type="spellStart"/>
            <w:r w:rsidRPr="009B4D4F">
              <w:rPr>
                <w:sz w:val="22"/>
                <w:szCs w:val="22"/>
              </w:rPr>
              <w:t>SfM</w:t>
            </w:r>
            <w:proofErr w:type="spellEnd"/>
            <w:r w:rsidRPr="009B4D4F">
              <w:rPr>
                <w:sz w:val="22"/>
                <w:szCs w:val="22"/>
              </w:rPr>
              <w:t xml:space="preserve">) technology and Pix4Dmapper photogrammetry software, dense point clouds were generated. Digital surface models (DSMs) and </w:t>
            </w:r>
            <w:proofErr w:type="spellStart"/>
            <w:r w:rsidRPr="009B4D4F">
              <w:rPr>
                <w:sz w:val="22"/>
                <w:szCs w:val="22"/>
              </w:rPr>
              <w:t>orthomosaics</w:t>
            </w:r>
            <w:proofErr w:type="spellEnd"/>
            <w:r w:rsidRPr="009B4D4F">
              <w:rPr>
                <w:sz w:val="22"/>
                <w:szCs w:val="22"/>
              </w:rPr>
              <w:t xml:space="preserve"> were derived from these point clouds, while canopy height models (CHMs) were created using DSMs and existing </w:t>
            </w:r>
            <w:r w:rsidR="0045644D">
              <w:rPr>
                <w:rFonts w:eastAsiaTheme="minorEastAsia" w:hint="eastAsia"/>
                <w:sz w:val="22"/>
                <w:szCs w:val="22"/>
                <w:lang w:eastAsia="ja-JP"/>
              </w:rPr>
              <w:t xml:space="preserve">airborne </w:t>
            </w:r>
            <w:r w:rsidRPr="009B4D4F">
              <w:rPr>
                <w:sz w:val="22"/>
                <w:szCs w:val="22"/>
              </w:rPr>
              <w:t xml:space="preserve">LiDAR digital terrain models (DTMs). Structural and textural metrics were extracted from CHMs, and spectral metrics were derived from </w:t>
            </w:r>
            <w:proofErr w:type="spellStart"/>
            <w:proofErr w:type="gramStart"/>
            <w:r w:rsidRPr="009B4D4F">
              <w:rPr>
                <w:sz w:val="22"/>
                <w:szCs w:val="22"/>
              </w:rPr>
              <w:t>orthomosaics</w:t>
            </w:r>
            <w:proofErr w:type="spellEnd"/>
            <w:proofErr w:type="gramEnd"/>
            <w:r w:rsidR="004B0097">
              <w:rPr>
                <w:sz w:val="22"/>
                <w:szCs w:val="22"/>
              </w:rPr>
              <w:t xml:space="preserve"> and these metrics were used to </w:t>
            </w:r>
            <w:proofErr w:type="spellStart"/>
            <w:r w:rsidR="004B0097">
              <w:rPr>
                <w:sz w:val="22"/>
                <w:szCs w:val="22"/>
              </w:rPr>
              <w:t>esimate</w:t>
            </w:r>
            <w:proofErr w:type="spellEnd"/>
            <w:r w:rsidR="004B0097" w:rsidRPr="00E05F8C">
              <w:rPr>
                <w:sz w:val="22"/>
                <w:szCs w:val="22"/>
              </w:rPr>
              <w:t xml:space="preserve"> dominant tree height (</w:t>
            </w:r>
            <w:proofErr w:type="spellStart"/>
            <w:r w:rsidR="004B0097" w:rsidRPr="00E05F8C">
              <w:rPr>
                <w:sz w:val="22"/>
                <w:szCs w:val="22"/>
              </w:rPr>
              <w:t>Hd</w:t>
            </w:r>
            <w:proofErr w:type="spellEnd"/>
            <w:r w:rsidR="004B0097" w:rsidRPr="00E05F8C">
              <w:rPr>
                <w:sz w:val="22"/>
                <w:szCs w:val="22"/>
              </w:rPr>
              <w:t>), tree diameter at breast height (DBH), basal area (BA), stand volume (V), carbon stock (CST), stem density (</w:t>
            </w:r>
            <w:proofErr w:type="spellStart"/>
            <w:r w:rsidR="004B0097" w:rsidRPr="00E05F8C">
              <w:rPr>
                <w:sz w:val="22"/>
                <w:szCs w:val="22"/>
              </w:rPr>
              <w:t>Sden</w:t>
            </w:r>
            <w:proofErr w:type="spellEnd"/>
            <w:r w:rsidR="004B0097" w:rsidRPr="00E05F8C">
              <w:rPr>
                <w:sz w:val="22"/>
                <w:szCs w:val="22"/>
              </w:rPr>
              <w:t>), and broadleaf ratio (</w:t>
            </w:r>
            <w:proofErr w:type="spellStart"/>
            <w:r w:rsidR="004B0097" w:rsidRPr="00E05F8C">
              <w:rPr>
                <w:sz w:val="22"/>
                <w:szCs w:val="22"/>
              </w:rPr>
              <w:t>BLr</w:t>
            </w:r>
            <w:proofErr w:type="spellEnd"/>
            <w:r w:rsidR="004B0097" w:rsidRPr="00E05F8C">
              <w:rPr>
                <w:sz w:val="22"/>
                <w:szCs w:val="22"/>
              </w:rPr>
              <w:t>)</w:t>
            </w:r>
            <w:r w:rsidRPr="009B4D4F">
              <w:rPr>
                <w:sz w:val="22"/>
                <w:szCs w:val="22"/>
              </w:rPr>
              <w:t xml:space="preserve">. We employed multiple linear regression (MLR) and random forest (RF) regression models, selecting UAV metrics through stepwise variable selection for MLR and ranking important UAV metrics by the percent increase in mean squared error for RF. Model accuracy was assessed via leave-one-out cross-validation against </w:t>
            </w:r>
            <w:r w:rsidR="004B0097">
              <w:rPr>
                <w:sz w:val="22"/>
                <w:szCs w:val="22"/>
              </w:rPr>
              <w:t>field data</w:t>
            </w:r>
            <w:r w:rsidR="00CA3BDE">
              <w:rPr>
                <w:sz w:val="22"/>
                <w:szCs w:val="22"/>
              </w:rPr>
              <w:t>.</w:t>
            </w:r>
          </w:p>
          <w:p w14:paraId="70A39F78" w14:textId="77777777" w:rsidR="001564A4" w:rsidRPr="001052E8" w:rsidRDefault="001564A4" w:rsidP="000A28E2">
            <w:pPr>
              <w:pStyle w:val="Pa12"/>
              <w:rPr>
                <w:sz w:val="22"/>
                <w:szCs w:val="22"/>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861549B" w14:textId="71466FFC" w:rsidR="001564A4" w:rsidRPr="0050053A" w:rsidRDefault="00426458" w:rsidP="00E22245">
            <w:pPr>
              <w:pStyle w:val="Pa12"/>
              <w:jc w:val="both"/>
              <w:rPr>
                <w:sz w:val="22"/>
                <w:szCs w:val="22"/>
              </w:rPr>
            </w:pPr>
            <w:r>
              <w:rPr>
                <w:sz w:val="22"/>
                <w:szCs w:val="22"/>
              </w:rPr>
              <w:t xml:space="preserve">We found that </w:t>
            </w:r>
            <w:r w:rsidR="00006E0E" w:rsidRPr="00BD2947">
              <w:rPr>
                <w:sz w:val="22"/>
                <w:szCs w:val="22"/>
              </w:rPr>
              <w:t>a relatively high estimation accuracy</w:t>
            </w:r>
            <w:r w:rsidR="00006E0E">
              <w:rPr>
                <w:sz w:val="22"/>
                <w:szCs w:val="22"/>
              </w:rPr>
              <w:t xml:space="preserve"> was obtained</w:t>
            </w:r>
            <w:r w:rsidR="00006E0E" w:rsidRPr="00BD2947">
              <w:rPr>
                <w:sz w:val="22"/>
                <w:szCs w:val="22"/>
              </w:rPr>
              <w:t xml:space="preserve"> for all forest structural parameters</w:t>
            </w:r>
            <w:r w:rsidR="00006E0E">
              <w:rPr>
                <w:sz w:val="22"/>
                <w:szCs w:val="22"/>
              </w:rPr>
              <w:t xml:space="preserve"> </w:t>
            </w:r>
            <w:r w:rsidR="00BD2947">
              <w:rPr>
                <w:sz w:val="22"/>
                <w:szCs w:val="22"/>
              </w:rPr>
              <w:t>w</w:t>
            </w:r>
            <w:r w:rsidR="00BD2947" w:rsidRPr="00BD2947">
              <w:rPr>
                <w:sz w:val="22"/>
                <w:szCs w:val="22"/>
              </w:rPr>
              <w:t xml:space="preserve">ith the inclusion of </w:t>
            </w:r>
            <w:r w:rsidR="00006E0E">
              <w:rPr>
                <w:sz w:val="22"/>
                <w:szCs w:val="22"/>
              </w:rPr>
              <w:t>structural, textural, and spectral</w:t>
            </w:r>
            <w:r w:rsidR="00BD2947" w:rsidRPr="00BD2947">
              <w:rPr>
                <w:sz w:val="22"/>
                <w:szCs w:val="22"/>
              </w:rPr>
              <w:t xml:space="preserve"> metrics</w:t>
            </w:r>
            <w:r w:rsidR="00006E0E">
              <w:rPr>
                <w:sz w:val="22"/>
                <w:szCs w:val="22"/>
              </w:rPr>
              <w:t xml:space="preserve"> using </w:t>
            </w:r>
            <w:r w:rsidR="00BD2947" w:rsidRPr="00BD2947">
              <w:rPr>
                <w:sz w:val="22"/>
                <w:szCs w:val="22"/>
              </w:rPr>
              <w:t>both RF and MLR</w:t>
            </w:r>
            <w:r w:rsidR="00C86E0D">
              <w:rPr>
                <w:sz w:val="22"/>
                <w:szCs w:val="22"/>
              </w:rPr>
              <w:t>.</w:t>
            </w:r>
            <w:r w:rsidRPr="00426458">
              <w:rPr>
                <w:sz w:val="22"/>
                <w:szCs w:val="22"/>
              </w:rPr>
              <w:t xml:space="preserve"> </w:t>
            </w:r>
            <w:r w:rsidR="00782A20">
              <w:rPr>
                <w:sz w:val="22"/>
                <w:szCs w:val="22"/>
              </w:rPr>
              <w:t>Comparatively</w:t>
            </w:r>
            <w:r w:rsidR="00802587">
              <w:rPr>
                <w:sz w:val="22"/>
                <w:szCs w:val="22"/>
              </w:rPr>
              <w:t>,</w:t>
            </w:r>
            <w:r w:rsidR="00782A20">
              <w:rPr>
                <w:sz w:val="22"/>
                <w:szCs w:val="22"/>
              </w:rPr>
              <w:t xml:space="preserve"> the RF performed well to predict the field forest structural parameters.</w:t>
            </w:r>
            <w:r w:rsidR="00802587">
              <w:rPr>
                <w:sz w:val="22"/>
                <w:szCs w:val="22"/>
              </w:rPr>
              <w:t xml:space="preserve"> The models selected suitable UAV metrics</w:t>
            </w:r>
            <w:r w:rsidR="00B40DC8">
              <w:rPr>
                <w:sz w:val="22"/>
                <w:szCs w:val="22"/>
              </w:rPr>
              <w:t xml:space="preserve"> as many as</w:t>
            </w:r>
            <w:r w:rsidR="00802587">
              <w:rPr>
                <w:sz w:val="22"/>
                <w:szCs w:val="22"/>
              </w:rPr>
              <w:t xml:space="preserve"> to predict the respective field forest structural parameters </w:t>
            </w:r>
            <w:r w:rsidR="00B40DC8">
              <w:rPr>
                <w:sz w:val="22"/>
                <w:szCs w:val="22"/>
              </w:rPr>
              <w:t>for obtaining</w:t>
            </w:r>
            <w:r w:rsidR="00802587">
              <w:rPr>
                <w:sz w:val="22"/>
                <w:szCs w:val="22"/>
              </w:rPr>
              <w:t xml:space="preserve"> high estimation accuracy. </w:t>
            </w:r>
            <w:r w:rsidR="00C86E0D" w:rsidRPr="00C86E0D">
              <w:rPr>
                <w:sz w:val="22"/>
                <w:szCs w:val="22"/>
                <w:lang w:val="en-US"/>
              </w:rPr>
              <w:t xml:space="preserve">We obtained the estimation accuracy for </w:t>
            </w:r>
            <w:proofErr w:type="spellStart"/>
            <w:r w:rsidR="00C86E0D" w:rsidRPr="00C86E0D">
              <w:rPr>
                <w:sz w:val="22"/>
                <w:szCs w:val="22"/>
                <w:lang w:val="en-US"/>
              </w:rPr>
              <w:t>Hd</w:t>
            </w:r>
            <w:proofErr w:type="spellEnd"/>
            <w:r w:rsidR="00C86E0D" w:rsidRPr="00C86E0D">
              <w:rPr>
                <w:sz w:val="22"/>
                <w:szCs w:val="22"/>
                <w:lang w:val="en-US"/>
              </w:rPr>
              <w:t xml:space="preserve"> (R</w:t>
            </w:r>
            <w:r w:rsidR="00C86E0D" w:rsidRPr="00C86E0D">
              <w:rPr>
                <w:sz w:val="22"/>
                <w:szCs w:val="22"/>
                <w:vertAlign w:val="superscript"/>
                <w:lang w:val="en-US"/>
              </w:rPr>
              <w:t>2</w:t>
            </w:r>
            <w:r w:rsidR="00C86E0D" w:rsidRPr="00C86E0D">
              <w:rPr>
                <w:sz w:val="22"/>
                <w:szCs w:val="22"/>
                <w:lang w:val="en-US"/>
              </w:rPr>
              <w:t xml:space="preserve"> = 0.86</w:t>
            </w:r>
            <w:r w:rsidR="005D2810">
              <w:t>–</w:t>
            </w:r>
            <w:r w:rsidR="00C86E0D" w:rsidRPr="00C86E0D">
              <w:rPr>
                <w:sz w:val="22"/>
                <w:szCs w:val="22"/>
                <w:lang w:val="en-US"/>
              </w:rPr>
              <w:t>0.93, RMSE = 0.61</w:t>
            </w:r>
            <w:r w:rsidR="005D2810">
              <w:t>–</w:t>
            </w:r>
            <w:r w:rsidR="00C86E0D" w:rsidRPr="00C86E0D">
              <w:rPr>
                <w:sz w:val="22"/>
                <w:szCs w:val="22"/>
                <w:lang w:val="en-US"/>
              </w:rPr>
              <w:t>1.02), DBH (R</w:t>
            </w:r>
            <w:r w:rsidR="00C86E0D" w:rsidRPr="00C86E0D">
              <w:rPr>
                <w:sz w:val="22"/>
                <w:szCs w:val="22"/>
                <w:vertAlign w:val="superscript"/>
                <w:lang w:val="en-US"/>
              </w:rPr>
              <w:t>2</w:t>
            </w:r>
            <w:r w:rsidR="00C86E0D" w:rsidRPr="00C86E0D">
              <w:rPr>
                <w:sz w:val="22"/>
                <w:szCs w:val="22"/>
                <w:lang w:val="en-US"/>
              </w:rPr>
              <w:t xml:space="preserve"> = 0</w:t>
            </w:r>
            <w:r w:rsidR="005D2810">
              <w:rPr>
                <w:sz w:val="22"/>
                <w:szCs w:val="22"/>
                <w:lang w:val="en-US"/>
              </w:rPr>
              <w:t>.</w:t>
            </w:r>
            <w:r w:rsidR="00C86E0D" w:rsidRPr="00C86E0D">
              <w:rPr>
                <w:sz w:val="22"/>
                <w:szCs w:val="22"/>
                <w:lang w:val="en-US"/>
              </w:rPr>
              <w:t>45</w:t>
            </w:r>
            <w:r w:rsidR="005D2810">
              <w:t>–</w:t>
            </w:r>
            <w:r w:rsidR="00C86E0D" w:rsidRPr="00C86E0D">
              <w:rPr>
                <w:sz w:val="22"/>
                <w:szCs w:val="22"/>
                <w:lang w:val="en-US"/>
              </w:rPr>
              <w:t>0.89, RMSE = 0.96</w:t>
            </w:r>
            <w:r w:rsidR="005D2810">
              <w:t>–</w:t>
            </w:r>
            <w:r w:rsidR="00C86E0D" w:rsidRPr="00C86E0D">
              <w:rPr>
                <w:sz w:val="22"/>
                <w:szCs w:val="22"/>
                <w:lang w:val="en-US"/>
              </w:rPr>
              <w:t>2.24),</w:t>
            </w:r>
            <w:r w:rsidR="00C86E0D">
              <w:rPr>
                <w:sz w:val="22"/>
                <w:szCs w:val="22"/>
                <w:lang w:val="en-US"/>
              </w:rPr>
              <w:t xml:space="preserve"> </w:t>
            </w:r>
            <w:r w:rsidR="00C86E0D" w:rsidRPr="00C86E0D">
              <w:rPr>
                <w:sz w:val="22"/>
                <w:szCs w:val="22"/>
                <w:lang w:val="en-US"/>
              </w:rPr>
              <w:t>BA (R</w:t>
            </w:r>
            <w:r w:rsidR="00C86E0D" w:rsidRPr="00C86E0D">
              <w:rPr>
                <w:sz w:val="22"/>
                <w:szCs w:val="22"/>
                <w:vertAlign w:val="superscript"/>
                <w:lang w:val="en-US"/>
              </w:rPr>
              <w:t>2</w:t>
            </w:r>
            <w:r w:rsidR="00C86E0D" w:rsidRPr="00C86E0D">
              <w:rPr>
                <w:sz w:val="22"/>
                <w:szCs w:val="22"/>
                <w:lang w:val="en-US"/>
              </w:rPr>
              <w:t xml:space="preserve"> = 0.54</w:t>
            </w:r>
            <w:r w:rsidR="005D2810">
              <w:t>–</w:t>
            </w:r>
            <w:r w:rsidR="00C86E0D" w:rsidRPr="00C86E0D">
              <w:rPr>
                <w:sz w:val="22"/>
                <w:szCs w:val="22"/>
                <w:lang w:val="en-US"/>
              </w:rPr>
              <w:t>0.98, RMSE = 0.63</w:t>
            </w:r>
            <w:r w:rsidR="005D2810">
              <w:t>–</w:t>
            </w:r>
            <w:r w:rsidR="00C86E0D" w:rsidRPr="00C86E0D">
              <w:rPr>
                <w:sz w:val="22"/>
                <w:szCs w:val="22"/>
                <w:lang w:val="en-US"/>
              </w:rPr>
              <w:t>3.49), V (R</w:t>
            </w:r>
            <w:r w:rsidR="00C86E0D" w:rsidRPr="00C86E0D">
              <w:rPr>
                <w:sz w:val="22"/>
                <w:szCs w:val="22"/>
                <w:vertAlign w:val="superscript"/>
                <w:lang w:val="en-US"/>
              </w:rPr>
              <w:t>2</w:t>
            </w:r>
            <w:r w:rsidR="00C86E0D" w:rsidRPr="00C86E0D">
              <w:rPr>
                <w:sz w:val="22"/>
                <w:szCs w:val="22"/>
                <w:lang w:val="en-US"/>
              </w:rPr>
              <w:t xml:space="preserve"> = 0.53</w:t>
            </w:r>
            <w:r w:rsidR="005D2810">
              <w:t>–</w:t>
            </w:r>
            <w:r w:rsidR="00C86E0D" w:rsidRPr="00C86E0D">
              <w:rPr>
                <w:sz w:val="22"/>
                <w:szCs w:val="22"/>
                <w:lang w:val="en-US"/>
              </w:rPr>
              <w:t>0.90, RMSE = 18.43</w:t>
            </w:r>
            <w:r w:rsidR="005D2810">
              <w:t>–</w:t>
            </w:r>
            <w:r w:rsidR="00C86E0D" w:rsidRPr="00C86E0D">
              <w:rPr>
                <w:sz w:val="22"/>
                <w:szCs w:val="22"/>
                <w:lang w:val="en-US"/>
              </w:rPr>
              <w:t xml:space="preserve">42.60), </w:t>
            </w:r>
            <w:proofErr w:type="spellStart"/>
            <w:r w:rsidR="00C86E0D" w:rsidRPr="00C86E0D">
              <w:rPr>
                <w:sz w:val="22"/>
                <w:szCs w:val="22"/>
                <w:lang w:val="en-US"/>
              </w:rPr>
              <w:t>Sden</w:t>
            </w:r>
            <w:proofErr w:type="spellEnd"/>
            <w:r w:rsidR="00C86E0D" w:rsidRPr="00C86E0D">
              <w:rPr>
                <w:sz w:val="22"/>
                <w:szCs w:val="22"/>
                <w:lang w:val="en-US"/>
              </w:rPr>
              <w:t xml:space="preserve"> (R</w:t>
            </w:r>
            <w:r w:rsidR="00C86E0D" w:rsidRPr="00C86E0D">
              <w:rPr>
                <w:sz w:val="22"/>
                <w:szCs w:val="22"/>
                <w:vertAlign w:val="superscript"/>
                <w:lang w:val="en-US"/>
              </w:rPr>
              <w:t>2</w:t>
            </w:r>
            <w:r w:rsidR="00C86E0D" w:rsidRPr="00C86E0D">
              <w:rPr>
                <w:sz w:val="22"/>
                <w:szCs w:val="22"/>
                <w:lang w:val="en-US"/>
              </w:rPr>
              <w:t xml:space="preserve"> = 0.64</w:t>
            </w:r>
            <w:r w:rsidR="005D2810">
              <w:t>–</w:t>
            </w:r>
            <w:r w:rsidR="00C86E0D" w:rsidRPr="00C86E0D">
              <w:rPr>
                <w:sz w:val="22"/>
                <w:szCs w:val="22"/>
                <w:lang w:val="en-US"/>
              </w:rPr>
              <w:t>0.86, RMSE = 13.46</w:t>
            </w:r>
            <w:r w:rsidR="005D2810">
              <w:t>–</w:t>
            </w:r>
            <w:r w:rsidR="00C86E0D" w:rsidRPr="00C86E0D">
              <w:rPr>
                <w:sz w:val="22"/>
                <w:szCs w:val="22"/>
                <w:lang w:val="en-US"/>
              </w:rPr>
              <w:t xml:space="preserve">44.88) and </w:t>
            </w:r>
            <w:proofErr w:type="spellStart"/>
            <w:r w:rsidR="00C86E0D" w:rsidRPr="00C86E0D">
              <w:rPr>
                <w:sz w:val="22"/>
                <w:szCs w:val="22"/>
                <w:lang w:val="en-US"/>
              </w:rPr>
              <w:t>BLr</w:t>
            </w:r>
            <w:proofErr w:type="spellEnd"/>
            <w:r w:rsidR="00C86E0D" w:rsidRPr="00C86E0D">
              <w:rPr>
                <w:sz w:val="22"/>
                <w:szCs w:val="22"/>
                <w:lang w:val="en-US"/>
              </w:rPr>
              <w:t xml:space="preserve"> (R</w:t>
            </w:r>
            <w:r w:rsidR="00C86E0D" w:rsidRPr="00C86E0D">
              <w:rPr>
                <w:sz w:val="22"/>
                <w:szCs w:val="22"/>
                <w:vertAlign w:val="superscript"/>
                <w:lang w:val="en-US"/>
              </w:rPr>
              <w:t>2</w:t>
            </w:r>
            <w:r w:rsidR="00C86E0D" w:rsidRPr="00C86E0D">
              <w:rPr>
                <w:sz w:val="22"/>
                <w:szCs w:val="22"/>
                <w:lang w:val="en-US"/>
              </w:rPr>
              <w:t xml:space="preserve"> = 0.54</w:t>
            </w:r>
            <w:r w:rsidR="005D2810">
              <w:t>–</w:t>
            </w:r>
            <w:r w:rsidR="00C86E0D" w:rsidRPr="00C86E0D">
              <w:rPr>
                <w:sz w:val="22"/>
                <w:szCs w:val="22"/>
                <w:lang w:val="en-US"/>
              </w:rPr>
              <w:t>0.87, RMSE = 0.03-0.56) using RF and MLR.</w:t>
            </w:r>
          </w:p>
          <w:p w14:paraId="18F77515" w14:textId="77777777" w:rsidR="001564A4" w:rsidRPr="0050053A" w:rsidRDefault="001564A4" w:rsidP="000A28E2">
            <w:pPr>
              <w:pStyle w:val="Pa12"/>
              <w:rPr>
                <w:sz w:val="22"/>
                <w:szCs w:val="22"/>
              </w:rPr>
            </w:pPr>
          </w:p>
          <w:p w14:paraId="652F7BE1" w14:textId="25292C85" w:rsidR="001564A4" w:rsidRPr="0050053A" w:rsidRDefault="001564A4" w:rsidP="000A28E2">
            <w:pPr>
              <w:pStyle w:val="Pa12"/>
              <w:rPr>
                <w:rStyle w:val="A4"/>
                <w:b/>
                <w:bCs/>
              </w:rPr>
            </w:pPr>
            <w:r w:rsidRPr="0050053A">
              <w:rPr>
                <w:rStyle w:val="A4"/>
                <w:b/>
                <w:bCs/>
              </w:rPr>
              <w:t xml:space="preserve">Conclusion: </w:t>
            </w:r>
          </w:p>
          <w:p w14:paraId="6147B47E" w14:textId="2EA8D396" w:rsidR="001906A9" w:rsidRDefault="00D76CB4" w:rsidP="00111723">
            <w:pPr>
              <w:pStyle w:val="Pa12"/>
              <w:jc w:val="both"/>
              <w:rPr>
                <w:sz w:val="22"/>
                <w:szCs w:val="22"/>
              </w:rPr>
            </w:pPr>
            <w:r w:rsidRPr="00426458">
              <w:rPr>
                <w:sz w:val="22"/>
                <w:szCs w:val="22"/>
              </w:rPr>
              <w:t>The inclusion of</w:t>
            </w:r>
            <w:r w:rsidR="009144A7">
              <w:rPr>
                <w:sz w:val="22"/>
                <w:szCs w:val="22"/>
              </w:rPr>
              <w:t xml:space="preserve"> textural and spectral metrics together with structural </w:t>
            </w:r>
            <w:r w:rsidR="00085272">
              <w:rPr>
                <w:sz w:val="22"/>
                <w:szCs w:val="22"/>
              </w:rPr>
              <w:t xml:space="preserve">metrics </w:t>
            </w:r>
            <w:r w:rsidR="00085272" w:rsidRPr="00426458">
              <w:rPr>
                <w:sz w:val="22"/>
                <w:szCs w:val="22"/>
              </w:rPr>
              <w:t>was</w:t>
            </w:r>
            <w:r w:rsidRPr="00426458">
              <w:rPr>
                <w:sz w:val="22"/>
                <w:szCs w:val="22"/>
              </w:rPr>
              <w:t xml:space="preserve"> shown to be the best choice </w:t>
            </w:r>
            <w:r w:rsidR="009144A7">
              <w:rPr>
                <w:sz w:val="22"/>
                <w:szCs w:val="22"/>
              </w:rPr>
              <w:t xml:space="preserve">to predict the forest structural parameters </w:t>
            </w:r>
            <w:r w:rsidRPr="00426458">
              <w:rPr>
                <w:sz w:val="22"/>
                <w:szCs w:val="22"/>
              </w:rPr>
              <w:t xml:space="preserve">in a complex forest, as its structure depends on many factors. </w:t>
            </w:r>
            <w:r w:rsidRPr="00D76CB4">
              <w:rPr>
                <w:sz w:val="22"/>
                <w:szCs w:val="22"/>
              </w:rPr>
              <w:t>The number of variables selected by the models differed depending on the field forest structural parameter</w:t>
            </w:r>
            <w:r>
              <w:rPr>
                <w:sz w:val="22"/>
                <w:szCs w:val="22"/>
              </w:rPr>
              <w:t xml:space="preserve">s. </w:t>
            </w:r>
            <w:r w:rsidRPr="00D76CB4">
              <w:rPr>
                <w:sz w:val="22"/>
                <w:szCs w:val="22"/>
              </w:rPr>
              <w:t xml:space="preserve">Comparatively, </w:t>
            </w:r>
            <w:r w:rsidR="00B40DC8" w:rsidRPr="00D76CB4">
              <w:rPr>
                <w:sz w:val="22"/>
                <w:szCs w:val="22"/>
              </w:rPr>
              <w:t>the</w:t>
            </w:r>
            <w:r w:rsidRPr="00D76CB4">
              <w:rPr>
                <w:sz w:val="22"/>
                <w:szCs w:val="22"/>
              </w:rPr>
              <w:t xml:space="preserve"> performance of the RF model was excellent for all field forest structural parameters across the study area</w:t>
            </w:r>
            <w:r>
              <w:rPr>
                <w:sz w:val="22"/>
                <w:szCs w:val="22"/>
              </w:rPr>
              <w:t xml:space="preserve">. </w:t>
            </w:r>
            <w:r w:rsidR="00426458" w:rsidRPr="00426458">
              <w:rPr>
                <w:sz w:val="22"/>
                <w:szCs w:val="22"/>
              </w:rPr>
              <w:t>Our reliable results will support foresters predicting forest structural parameters using UAV photogrammetry and thus contribute to sustainable forest management.</w:t>
            </w:r>
          </w:p>
          <w:p w14:paraId="7F8381F0" w14:textId="2EFDFFB6" w:rsidR="001564A4" w:rsidRDefault="001564A4" w:rsidP="00111723">
            <w:pPr>
              <w:pStyle w:val="Pa12"/>
              <w:jc w:val="both"/>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6E0E"/>
    <w:rsid w:val="00085272"/>
    <w:rsid w:val="001052E8"/>
    <w:rsid w:val="00111723"/>
    <w:rsid w:val="00135982"/>
    <w:rsid w:val="001564A4"/>
    <w:rsid w:val="00162B55"/>
    <w:rsid w:val="00180CF5"/>
    <w:rsid w:val="001906A9"/>
    <w:rsid w:val="001A6FFB"/>
    <w:rsid w:val="001F0AC4"/>
    <w:rsid w:val="002B1007"/>
    <w:rsid w:val="002C3F91"/>
    <w:rsid w:val="002C4B1E"/>
    <w:rsid w:val="002D75DA"/>
    <w:rsid w:val="002F13B2"/>
    <w:rsid w:val="002F1C2B"/>
    <w:rsid w:val="003A54E8"/>
    <w:rsid w:val="003D54DC"/>
    <w:rsid w:val="00426458"/>
    <w:rsid w:val="00430700"/>
    <w:rsid w:val="0045426F"/>
    <w:rsid w:val="0045644D"/>
    <w:rsid w:val="004B0097"/>
    <w:rsid w:val="0051574E"/>
    <w:rsid w:val="00552CB6"/>
    <w:rsid w:val="005D2810"/>
    <w:rsid w:val="005F33FE"/>
    <w:rsid w:val="0066741B"/>
    <w:rsid w:val="00673F04"/>
    <w:rsid w:val="00703F8A"/>
    <w:rsid w:val="00721294"/>
    <w:rsid w:val="00781198"/>
    <w:rsid w:val="00782A20"/>
    <w:rsid w:val="00802587"/>
    <w:rsid w:val="00830A67"/>
    <w:rsid w:val="008803FA"/>
    <w:rsid w:val="008A7E22"/>
    <w:rsid w:val="009144A7"/>
    <w:rsid w:val="00971A89"/>
    <w:rsid w:val="009B4D4F"/>
    <w:rsid w:val="009C0FA2"/>
    <w:rsid w:val="00AC51A2"/>
    <w:rsid w:val="00AE5E2E"/>
    <w:rsid w:val="00B12E32"/>
    <w:rsid w:val="00B40DC8"/>
    <w:rsid w:val="00B7339E"/>
    <w:rsid w:val="00BD2947"/>
    <w:rsid w:val="00C04D6D"/>
    <w:rsid w:val="00C57D43"/>
    <w:rsid w:val="00C86E0D"/>
    <w:rsid w:val="00CA3BDE"/>
    <w:rsid w:val="00CF7FFC"/>
    <w:rsid w:val="00D76CB4"/>
    <w:rsid w:val="00DC3C61"/>
    <w:rsid w:val="00E05F8C"/>
    <w:rsid w:val="00E0700F"/>
    <w:rsid w:val="00E1085E"/>
    <w:rsid w:val="00E22245"/>
    <w:rsid w:val="00E923F4"/>
    <w:rsid w:val="00F65F2E"/>
    <w:rsid w:val="00FC58A3"/>
    <w:rsid w:val="00FE190D"/>
  </w:rsids>
  <m:mathPr>
    <m:mathFont m:val="Cambria Math"/>
    <m:brkBin m:val="before"/>
    <m:brkBinSub m:val="--"/>
    <m:smallFrac m:val="0"/>
    <m:dispDef/>
    <m:lMargin m:val="0"/>
    <m:rMargin m:val="0"/>
    <m:defJc m:val="centerGroup"/>
    <m:wrapIndent m:val="1440"/>
    <m:intLim m:val="subSup"/>
    <m:naryLim m:val="undOvr"/>
  </m:mathPr>
  <w:themeFontLang w:val="en-NZ"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45644D"/>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5644D"/>
    <w:rPr>
      <w:sz w:val="18"/>
      <w:szCs w:val="18"/>
    </w:rPr>
  </w:style>
  <w:style w:type="paragraph" w:styleId="CommentText">
    <w:name w:val="annotation text"/>
    <w:basedOn w:val="Normal"/>
    <w:link w:val="CommentTextChar"/>
    <w:uiPriority w:val="99"/>
    <w:unhideWhenUsed/>
    <w:rsid w:val="0045644D"/>
  </w:style>
  <w:style w:type="character" w:customStyle="1" w:styleId="CommentTextChar">
    <w:name w:val="Comment Text Char"/>
    <w:basedOn w:val="DefaultParagraphFont"/>
    <w:link w:val="CommentText"/>
    <w:uiPriority w:val="99"/>
    <w:rsid w:val="0045644D"/>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45644D"/>
    <w:rPr>
      <w:b/>
      <w:bCs/>
    </w:rPr>
  </w:style>
  <w:style w:type="character" w:customStyle="1" w:styleId="CommentSubjectChar">
    <w:name w:val="Comment Subject Char"/>
    <w:basedOn w:val="CommentTextChar"/>
    <w:link w:val="CommentSubject"/>
    <w:uiPriority w:val="99"/>
    <w:semiHidden/>
    <w:rsid w:val="0045644D"/>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507497-8707-47F5-858F-7526DBD3E019}">
  <ds:schemaRefs>
    <ds:schemaRef ds:uri="http://schemas.openxmlformats.org/officeDocument/2006/bibliography"/>
  </ds:schemaRefs>
</ds:datastoreItem>
</file>

<file path=customXml/itemProps4.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553</Words>
  <Characters>3214</Characters>
  <Application>Microsoft Office Word</Application>
  <DocSecurity>0</DocSecurity>
  <Lines>128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ｶﾘﾃｨｹﾞｽ　ｼﾞｪﾔﾊﾞﾅﾝ</cp:lastModifiedBy>
  <cp:revision>53</cp:revision>
  <dcterms:created xsi:type="dcterms:W3CDTF">2020-08-27T00:40:00Z</dcterms:created>
  <dcterms:modified xsi:type="dcterms:W3CDTF">2024-03-19T22:43:00Z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4e1bd5d0e92d6ed84ab37fc890e79bbbf889ea1891c4f040d69e114cde03b663</vt:lpwstr>
  </property>
</Properties>
</file>