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448CB" w14:textId="17700FFC" w:rsidR="009126C6" w:rsidRDefault="00B22DD0" w:rsidP="009126C6">
      <w:pPr>
        <w:pStyle w:val="ICLGG201701Title"/>
        <w:rPr>
          <w:rFonts w:ascii="Times New Roman" w:hAnsi="Times New Roman" w:cs="Times New Roman"/>
          <w:sz w:val="28"/>
          <w:szCs w:val="28"/>
          <w:lang w:val="en-AU"/>
        </w:rPr>
      </w:pPr>
      <w:r w:rsidRPr="00B22DD0">
        <w:rPr>
          <w:rFonts w:ascii="Times New Roman" w:hAnsi="Times New Roman" w:cs="Times New Roman"/>
          <w:sz w:val="28"/>
          <w:szCs w:val="28"/>
          <w:lang w:val="en-AU"/>
        </w:rPr>
        <w:t>Nodule organogenesis in Medicago truncatula requires local stage-specific auxin biosynthesis and transport</w:t>
      </w:r>
    </w:p>
    <w:p w14:paraId="4F4F2081" w14:textId="77777777" w:rsidR="00B22DD0" w:rsidRPr="005C7608" w:rsidRDefault="00B22DD0" w:rsidP="009126C6">
      <w:pPr>
        <w:pStyle w:val="ICLGG201701Title"/>
        <w:rPr>
          <w:rFonts w:ascii="Times New Roman" w:hAnsi="Times New Roman" w:cs="Times New Roman"/>
          <w:lang w:val="en-AU"/>
        </w:rPr>
      </w:pPr>
    </w:p>
    <w:p w14:paraId="29DDA9B8" w14:textId="77777777" w:rsidR="00B22DD0" w:rsidRPr="00B22DD0" w:rsidRDefault="00B22DD0" w:rsidP="00B22DD0">
      <w:pPr>
        <w:pStyle w:val="ICLGG201702Authors"/>
        <w:rPr>
          <w:rFonts w:ascii="Times New Roman" w:hAnsi="Times New Roman" w:cs="Times New Roman"/>
          <w:sz w:val="24"/>
          <w:szCs w:val="24"/>
          <w:u w:val="single"/>
          <w:lang w:val="nl-NL"/>
        </w:rPr>
      </w:pPr>
      <w:r w:rsidRPr="00B22DD0">
        <w:rPr>
          <w:rFonts w:ascii="Times New Roman" w:hAnsi="Times New Roman" w:cs="Times New Roman"/>
          <w:sz w:val="24"/>
          <w:szCs w:val="24"/>
          <w:lang w:val="nl-NL"/>
        </w:rPr>
        <w:t>Xiao TT</w:t>
      </w:r>
      <w:r w:rsidRPr="00B22DD0">
        <w:rPr>
          <w:rFonts w:ascii="Times New Roman" w:hAnsi="Times New Roman" w:cs="Times New Roman"/>
          <w:sz w:val="24"/>
          <w:szCs w:val="24"/>
          <w:vertAlign w:val="superscript"/>
          <w:lang w:val="nl-NL"/>
        </w:rPr>
        <w:t>1,2,†</w:t>
      </w:r>
      <w:r w:rsidRPr="00B22DD0">
        <w:rPr>
          <w:rFonts w:ascii="Times New Roman" w:hAnsi="Times New Roman" w:cs="Times New Roman"/>
          <w:sz w:val="24"/>
          <w:szCs w:val="24"/>
          <w:lang w:val="nl-NL"/>
        </w:rPr>
        <w:t>, Shen D</w:t>
      </w:r>
      <w:r w:rsidRPr="00B22DD0">
        <w:rPr>
          <w:rFonts w:ascii="Times New Roman" w:hAnsi="Times New Roman" w:cs="Times New Roman"/>
          <w:sz w:val="24"/>
          <w:szCs w:val="24"/>
          <w:vertAlign w:val="superscript"/>
          <w:lang w:val="nl-NL"/>
        </w:rPr>
        <w:t>1,3,†</w:t>
      </w:r>
      <w:r w:rsidRPr="00B22DD0">
        <w:rPr>
          <w:rFonts w:ascii="Times New Roman" w:hAnsi="Times New Roman" w:cs="Times New Roman"/>
          <w:sz w:val="24"/>
          <w:szCs w:val="24"/>
          <w:lang w:val="nl-NL"/>
        </w:rPr>
        <w:t>, Müller S</w:t>
      </w:r>
      <w:r w:rsidRPr="00B22DD0">
        <w:rPr>
          <w:rFonts w:ascii="Times New Roman" w:hAnsi="Times New Roman" w:cs="Times New Roman"/>
          <w:sz w:val="24"/>
          <w:szCs w:val="24"/>
          <w:vertAlign w:val="superscript"/>
          <w:lang w:val="nl-NL"/>
        </w:rPr>
        <w:t>4,†</w:t>
      </w:r>
      <w:r w:rsidRPr="00B22DD0">
        <w:rPr>
          <w:rFonts w:ascii="Times New Roman" w:hAnsi="Times New Roman" w:cs="Times New Roman"/>
          <w:sz w:val="24"/>
          <w:szCs w:val="24"/>
          <w:lang w:val="nl-NL"/>
        </w:rPr>
        <w:t>, Liu J</w:t>
      </w:r>
      <w:r w:rsidRPr="00B22DD0">
        <w:rPr>
          <w:rFonts w:ascii="Times New Roman" w:hAnsi="Times New Roman" w:cs="Times New Roman"/>
          <w:sz w:val="24"/>
          <w:szCs w:val="24"/>
          <w:vertAlign w:val="superscript"/>
          <w:lang w:val="nl-NL"/>
        </w:rPr>
        <w:t>1</w:t>
      </w:r>
      <w:r w:rsidRPr="00B22DD0">
        <w:rPr>
          <w:rFonts w:ascii="Times New Roman" w:hAnsi="Times New Roman" w:cs="Times New Roman"/>
          <w:sz w:val="24"/>
          <w:szCs w:val="24"/>
          <w:lang w:val="nl-NL"/>
        </w:rPr>
        <w:t>, van Seters A</w:t>
      </w:r>
      <w:r w:rsidRPr="00B22DD0">
        <w:rPr>
          <w:rFonts w:ascii="Times New Roman" w:hAnsi="Times New Roman" w:cs="Times New Roman"/>
          <w:sz w:val="24"/>
          <w:szCs w:val="24"/>
          <w:vertAlign w:val="superscript"/>
          <w:lang w:val="nl-NL"/>
        </w:rPr>
        <w:t>4</w:t>
      </w:r>
      <w:r w:rsidRPr="00B22DD0">
        <w:rPr>
          <w:rFonts w:ascii="Times New Roman" w:hAnsi="Times New Roman" w:cs="Times New Roman"/>
          <w:sz w:val="24"/>
          <w:szCs w:val="24"/>
          <w:lang w:val="nl-NL"/>
        </w:rPr>
        <w:t>, Franssen H</w:t>
      </w:r>
      <w:r w:rsidRPr="00B22DD0">
        <w:rPr>
          <w:rFonts w:ascii="Times New Roman" w:hAnsi="Times New Roman" w:cs="Times New Roman"/>
          <w:sz w:val="24"/>
          <w:szCs w:val="24"/>
          <w:vertAlign w:val="superscript"/>
          <w:lang w:val="nl-NL"/>
        </w:rPr>
        <w:t>1</w:t>
      </w:r>
      <w:r w:rsidRPr="00B22DD0">
        <w:rPr>
          <w:rFonts w:ascii="Times New Roman" w:hAnsi="Times New Roman" w:cs="Times New Roman"/>
          <w:sz w:val="24"/>
          <w:szCs w:val="24"/>
          <w:lang w:val="nl-NL"/>
        </w:rPr>
        <w:t>, Bisseling T</w:t>
      </w:r>
      <w:r w:rsidRPr="00B22DD0">
        <w:rPr>
          <w:rFonts w:ascii="Times New Roman" w:hAnsi="Times New Roman" w:cs="Times New Roman"/>
          <w:sz w:val="24"/>
          <w:szCs w:val="24"/>
          <w:vertAlign w:val="superscript"/>
          <w:lang w:val="nl-NL"/>
        </w:rPr>
        <w:t>1</w:t>
      </w:r>
      <w:r w:rsidRPr="00B22DD0">
        <w:rPr>
          <w:rFonts w:ascii="Times New Roman" w:hAnsi="Times New Roman" w:cs="Times New Roman"/>
          <w:sz w:val="24"/>
          <w:szCs w:val="24"/>
          <w:lang w:val="nl-NL"/>
        </w:rPr>
        <w:t>, Kulikova O</w:t>
      </w:r>
      <w:r w:rsidRPr="00B22DD0">
        <w:rPr>
          <w:rFonts w:ascii="Times New Roman" w:hAnsi="Times New Roman" w:cs="Times New Roman"/>
          <w:sz w:val="24"/>
          <w:szCs w:val="24"/>
          <w:vertAlign w:val="superscript"/>
          <w:lang w:val="nl-NL"/>
        </w:rPr>
        <w:t>1,*</w:t>
      </w:r>
      <w:r w:rsidRPr="00B22DD0">
        <w:rPr>
          <w:rFonts w:ascii="Times New Roman" w:hAnsi="Times New Roman" w:cs="Times New Roman"/>
          <w:sz w:val="24"/>
          <w:szCs w:val="24"/>
          <w:lang w:val="nl-NL"/>
        </w:rPr>
        <w:t>,</w:t>
      </w:r>
      <w:r w:rsidRPr="00B22DD0">
        <w:rPr>
          <w:rFonts w:ascii="Times New Roman" w:hAnsi="Times New Roman" w:cs="Times New Roman"/>
          <w:sz w:val="24"/>
          <w:szCs w:val="24"/>
          <w:u w:val="single"/>
          <w:lang w:val="nl-NL"/>
        </w:rPr>
        <w:t xml:space="preserve"> Kohlen W</w:t>
      </w:r>
      <w:r w:rsidRPr="00B22DD0">
        <w:rPr>
          <w:rFonts w:ascii="Times New Roman" w:hAnsi="Times New Roman" w:cs="Times New Roman"/>
          <w:sz w:val="24"/>
          <w:szCs w:val="24"/>
          <w:u w:val="single"/>
          <w:vertAlign w:val="superscript"/>
          <w:lang w:val="nl-NL"/>
        </w:rPr>
        <w:t>1,4,*</w:t>
      </w:r>
    </w:p>
    <w:p w14:paraId="3A07A90B" w14:textId="4C0AE576" w:rsidR="009126C6" w:rsidRDefault="009126C6" w:rsidP="00B22DD0">
      <w:pPr>
        <w:pStyle w:val="ICLGG201702Authors"/>
        <w:rPr>
          <w:rFonts w:ascii="Times New Roman" w:hAnsi="Times New Roman" w:cs="Times New Roman"/>
          <w:i/>
          <w:color w:val="808080" w:themeColor="background1" w:themeShade="80"/>
          <w:sz w:val="22"/>
          <w:szCs w:val="22"/>
          <w:lang w:val="en-AU"/>
        </w:rPr>
      </w:pPr>
    </w:p>
    <w:p w14:paraId="3E997D5E" w14:textId="77777777" w:rsidR="005C7608" w:rsidRPr="005C7608" w:rsidRDefault="005C7608" w:rsidP="009126C6">
      <w:pPr>
        <w:pStyle w:val="ICLGG201702Authors"/>
        <w:rPr>
          <w:rFonts w:ascii="Times New Roman" w:hAnsi="Times New Roman" w:cs="Times New Roman"/>
          <w:i/>
          <w:color w:val="808080" w:themeColor="background1" w:themeShade="80"/>
          <w:sz w:val="22"/>
          <w:szCs w:val="22"/>
          <w:lang w:val="en-AU"/>
        </w:rPr>
      </w:pPr>
    </w:p>
    <w:p w14:paraId="534EA419" w14:textId="5D48BCF6" w:rsidR="005C7608" w:rsidRPr="005C7608" w:rsidRDefault="005C7608" w:rsidP="005C7608">
      <w:pPr>
        <w:spacing w:line="276" w:lineRule="auto"/>
        <w:rPr>
          <w:rFonts w:ascii="Times New Roman" w:hAnsi="Times New Roman" w:cs="Times New Roman"/>
          <w:i/>
          <w:sz w:val="24"/>
          <w:szCs w:val="24"/>
          <w:lang w:val="en-AU"/>
        </w:rPr>
      </w:pPr>
      <w:r w:rsidRPr="005C7608">
        <w:rPr>
          <w:rFonts w:ascii="Times New Roman" w:hAnsi="Times New Roman" w:cs="Times New Roman"/>
          <w:i/>
          <w:sz w:val="24"/>
          <w:szCs w:val="24"/>
          <w:lang w:val="en-AU"/>
        </w:rPr>
        <w:t>E-mail of corresponding author</w:t>
      </w:r>
      <w:r w:rsidR="00B22DD0">
        <w:rPr>
          <w:rFonts w:ascii="Times New Roman" w:hAnsi="Times New Roman" w:cs="Times New Roman"/>
          <w:i/>
          <w:sz w:val="24"/>
          <w:szCs w:val="24"/>
          <w:lang w:val="en-AU"/>
        </w:rPr>
        <w:t>: Wouter.kohlen@wur.nl</w:t>
      </w:r>
    </w:p>
    <w:p w14:paraId="52ECECED" w14:textId="77777777" w:rsidR="009126C6" w:rsidRPr="00B22DD0" w:rsidRDefault="009126C6" w:rsidP="00A72105">
      <w:pPr>
        <w:pStyle w:val="ICLGG201799Emptyrow"/>
        <w:ind w:firstLine="0"/>
        <w:rPr>
          <w:rFonts w:ascii="Times New Roman" w:hAnsi="Times New Roman" w:cs="Times New Roman"/>
          <w:sz w:val="20"/>
          <w:szCs w:val="20"/>
          <w:lang w:val="en-AU"/>
        </w:rPr>
      </w:pPr>
    </w:p>
    <w:p w14:paraId="3675DDBA" w14:textId="77777777" w:rsidR="00B22DD0" w:rsidRPr="00B22DD0" w:rsidRDefault="00B22DD0" w:rsidP="00B22DD0">
      <w:pPr>
        <w:pStyle w:val="ICLGG201704Body"/>
        <w:ind w:firstLine="0"/>
        <w:rPr>
          <w:rFonts w:ascii="Times New Roman" w:hAnsi="Times New Roman" w:cs="Times New Roman"/>
          <w:i/>
          <w:sz w:val="20"/>
          <w:szCs w:val="20"/>
          <w:lang w:val="en-AU"/>
        </w:rPr>
      </w:pPr>
      <w:r w:rsidRPr="00B22DD0">
        <w:rPr>
          <w:rFonts w:ascii="Times New Roman" w:hAnsi="Times New Roman" w:cs="Times New Roman"/>
          <w:i/>
          <w:sz w:val="20"/>
          <w:szCs w:val="20"/>
          <w:vertAlign w:val="superscript"/>
          <w:lang w:val="en-AU"/>
        </w:rPr>
        <w:t>1</w:t>
      </w:r>
      <w:r w:rsidRPr="00B22DD0">
        <w:rPr>
          <w:rFonts w:ascii="Times New Roman" w:hAnsi="Times New Roman" w:cs="Times New Roman"/>
          <w:i/>
          <w:sz w:val="20"/>
          <w:szCs w:val="20"/>
          <w:lang w:val="en-AU"/>
        </w:rPr>
        <w:t xml:space="preserve">Department of Plant Sciences, Laboratory of Molecular Biology, Cluster of Plant Developmental Biology, Wageningen University, </w:t>
      </w:r>
      <w:proofErr w:type="spellStart"/>
      <w:r w:rsidRPr="00B22DD0">
        <w:rPr>
          <w:rFonts w:ascii="Times New Roman" w:hAnsi="Times New Roman" w:cs="Times New Roman"/>
          <w:i/>
          <w:sz w:val="20"/>
          <w:szCs w:val="20"/>
          <w:lang w:val="en-AU"/>
        </w:rPr>
        <w:t>Droevendaalsesteeg</w:t>
      </w:r>
      <w:proofErr w:type="spellEnd"/>
      <w:r w:rsidRPr="00B22DD0">
        <w:rPr>
          <w:rFonts w:ascii="Times New Roman" w:hAnsi="Times New Roman" w:cs="Times New Roman"/>
          <w:i/>
          <w:sz w:val="20"/>
          <w:szCs w:val="20"/>
          <w:lang w:val="en-AU"/>
        </w:rPr>
        <w:t xml:space="preserve"> 1, 6708 PB, Wageningen, The Netherlands.</w:t>
      </w:r>
    </w:p>
    <w:p w14:paraId="072E0FE7" w14:textId="5C40A139" w:rsidR="00B22DD0" w:rsidRPr="00B22DD0" w:rsidRDefault="00B22DD0" w:rsidP="00B22DD0">
      <w:pPr>
        <w:pStyle w:val="ICLGG201704Body"/>
        <w:ind w:firstLine="0"/>
        <w:rPr>
          <w:rFonts w:ascii="Times New Roman" w:hAnsi="Times New Roman" w:cs="Times New Roman"/>
          <w:i/>
          <w:sz w:val="20"/>
          <w:szCs w:val="20"/>
          <w:lang w:val="en-AU"/>
        </w:rPr>
      </w:pPr>
      <w:r w:rsidRPr="00B22DD0">
        <w:rPr>
          <w:rFonts w:ascii="Times New Roman" w:hAnsi="Times New Roman" w:cs="Times New Roman"/>
          <w:i/>
          <w:sz w:val="20"/>
          <w:szCs w:val="20"/>
          <w:vertAlign w:val="superscript"/>
          <w:lang w:val="en-AU"/>
        </w:rPr>
        <w:t>2</w:t>
      </w:r>
      <w:r w:rsidRPr="00B22DD0">
        <w:rPr>
          <w:rFonts w:ascii="Times New Roman" w:hAnsi="Times New Roman" w:cs="Times New Roman"/>
          <w:i/>
          <w:sz w:val="20"/>
          <w:szCs w:val="20"/>
          <w:lang w:val="en-AU"/>
        </w:rPr>
        <w:t xml:space="preserve">Current address, College of Plant Science and Technology, Beijing Key Laboratory for Agricultural Application and New Technique, Beijing University of Agriculture, Beijing 102206, China. </w:t>
      </w:r>
    </w:p>
    <w:p w14:paraId="0D24B57D" w14:textId="2B53E760" w:rsidR="00B22DD0" w:rsidRPr="00B22DD0" w:rsidRDefault="00B22DD0" w:rsidP="00B22DD0">
      <w:pPr>
        <w:pStyle w:val="ICLGG201704Body"/>
        <w:ind w:firstLine="0"/>
        <w:rPr>
          <w:rFonts w:ascii="Times New Roman" w:hAnsi="Times New Roman" w:cs="Times New Roman"/>
          <w:i/>
          <w:sz w:val="20"/>
          <w:szCs w:val="20"/>
          <w:lang w:val="en-AU"/>
        </w:rPr>
      </w:pPr>
      <w:r w:rsidRPr="00B22DD0">
        <w:rPr>
          <w:rFonts w:ascii="Times New Roman" w:hAnsi="Times New Roman" w:cs="Times New Roman"/>
          <w:i/>
          <w:sz w:val="20"/>
          <w:szCs w:val="20"/>
          <w:vertAlign w:val="superscript"/>
          <w:lang w:val="en-AU"/>
        </w:rPr>
        <w:t>3</w:t>
      </w:r>
      <w:r w:rsidRPr="00B22DD0">
        <w:rPr>
          <w:rFonts w:ascii="Times New Roman" w:hAnsi="Times New Roman" w:cs="Times New Roman"/>
          <w:i/>
          <w:sz w:val="20"/>
          <w:szCs w:val="20"/>
          <w:lang w:val="en-AU"/>
        </w:rPr>
        <w:t xml:space="preserve">Current address, Max Planck Institute for Plant Breeding Research, Carl-von-Linne-Weg 10, D-50829 Cologne, Germany. </w:t>
      </w:r>
    </w:p>
    <w:p w14:paraId="740171DE" w14:textId="54532219" w:rsidR="005C7608" w:rsidRPr="00B22DD0" w:rsidRDefault="00B22DD0" w:rsidP="00B22DD0">
      <w:pPr>
        <w:pStyle w:val="ICLGG201704Body"/>
        <w:ind w:firstLine="0"/>
        <w:rPr>
          <w:rFonts w:ascii="Times New Roman" w:hAnsi="Times New Roman" w:cs="Times New Roman"/>
          <w:i/>
          <w:sz w:val="20"/>
          <w:szCs w:val="20"/>
          <w:lang w:val="en-AU"/>
        </w:rPr>
      </w:pPr>
      <w:r w:rsidRPr="00B22DD0">
        <w:rPr>
          <w:rFonts w:ascii="Times New Roman" w:hAnsi="Times New Roman" w:cs="Times New Roman"/>
          <w:i/>
          <w:sz w:val="20"/>
          <w:szCs w:val="20"/>
          <w:vertAlign w:val="superscript"/>
          <w:lang w:val="en-AU"/>
        </w:rPr>
        <w:t>4</w:t>
      </w:r>
      <w:r w:rsidRPr="00B22DD0">
        <w:rPr>
          <w:rFonts w:ascii="Times New Roman" w:hAnsi="Times New Roman" w:cs="Times New Roman"/>
          <w:i/>
          <w:sz w:val="20"/>
          <w:szCs w:val="20"/>
          <w:lang w:val="en-AU"/>
        </w:rPr>
        <w:t xml:space="preserve">Department of Plant Sciences, Laboratory of Cell and Developmental Biology, Cluster of Plant Developmental Biology, Wageningen University, </w:t>
      </w:r>
      <w:proofErr w:type="spellStart"/>
      <w:r w:rsidRPr="00B22DD0">
        <w:rPr>
          <w:rFonts w:ascii="Times New Roman" w:hAnsi="Times New Roman" w:cs="Times New Roman"/>
          <w:i/>
          <w:sz w:val="20"/>
          <w:szCs w:val="20"/>
          <w:lang w:val="en-AU"/>
        </w:rPr>
        <w:t>Droevendaalsesteeg</w:t>
      </w:r>
      <w:proofErr w:type="spellEnd"/>
      <w:r w:rsidRPr="00B22DD0">
        <w:rPr>
          <w:rFonts w:ascii="Times New Roman" w:hAnsi="Times New Roman" w:cs="Times New Roman"/>
          <w:i/>
          <w:sz w:val="20"/>
          <w:szCs w:val="20"/>
          <w:lang w:val="en-AU"/>
        </w:rPr>
        <w:t xml:space="preserve"> 1, 6708 PB, Wageningen, The Netherlands.</w:t>
      </w:r>
    </w:p>
    <w:p w14:paraId="49C5DE2D" w14:textId="77777777" w:rsidR="00B22DD0" w:rsidRPr="00B22DD0" w:rsidRDefault="00B22DD0" w:rsidP="00B22DD0">
      <w:pPr>
        <w:pStyle w:val="ICLGG201704Body"/>
        <w:ind w:firstLine="0"/>
        <w:rPr>
          <w:rFonts w:ascii="Times New Roman" w:hAnsi="Times New Roman" w:cs="Times New Roman"/>
          <w:lang w:val="en-AU"/>
        </w:rPr>
      </w:pPr>
    </w:p>
    <w:p w14:paraId="6B22A2B1" w14:textId="77777777" w:rsidR="00B22DD0" w:rsidRPr="00B22DD0" w:rsidRDefault="00B22DD0" w:rsidP="00B22DD0">
      <w:pPr>
        <w:jc w:val="left"/>
        <w:rPr>
          <w:rFonts w:ascii="Times New Roman" w:hAnsi="Times New Roman" w:cs="Times New Roman"/>
          <w:sz w:val="24"/>
          <w:szCs w:val="24"/>
          <w:lang w:val="en-GB" w:eastAsia="en-AU"/>
        </w:rPr>
      </w:pPr>
      <w:r w:rsidRPr="00B22DD0">
        <w:rPr>
          <w:rFonts w:ascii="Times New Roman" w:hAnsi="Times New Roman" w:cs="Times New Roman"/>
          <w:sz w:val="24"/>
          <w:szCs w:val="24"/>
          <w:lang w:val="en-GB" w:eastAsia="en-AU"/>
        </w:rPr>
        <w:t xml:space="preserve">The importance of auxin in plant organ development including root nodule formation is well established. Using auxin reporter constructs the spatiotemporal auxin distribution pattern during nodule development has previously been illustrated. However, our understanding of how this pattern is built-up and maintained still remains elusive. </w:t>
      </w:r>
    </w:p>
    <w:p w14:paraId="2AC8624E" w14:textId="77777777" w:rsidR="00B22DD0" w:rsidRPr="00B22DD0" w:rsidRDefault="00B22DD0" w:rsidP="00B22DD0">
      <w:pPr>
        <w:jc w:val="left"/>
        <w:rPr>
          <w:rFonts w:ascii="Times New Roman" w:hAnsi="Times New Roman" w:cs="Times New Roman"/>
          <w:sz w:val="24"/>
          <w:szCs w:val="24"/>
          <w:lang w:val="en-GB" w:eastAsia="en-AU"/>
        </w:rPr>
      </w:pPr>
    </w:p>
    <w:p w14:paraId="64700381" w14:textId="77777777" w:rsidR="00B22DD0" w:rsidRPr="00B22DD0" w:rsidRDefault="00B22DD0" w:rsidP="00B22DD0">
      <w:pPr>
        <w:jc w:val="left"/>
        <w:rPr>
          <w:rFonts w:ascii="Times New Roman" w:hAnsi="Times New Roman" w:cs="Times New Roman"/>
          <w:sz w:val="24"/>
          <w:szCs w:val="24"/>
          <w:lang w:val="en-GB" w:eastAsia="en-AU"/>
        </w:rPr>
      </w:pPr>
      <w:r w:rsidRPr="00B22DD0">
        <w:rPr>
          <w:rFonts w:ascii="Times New Roman" w:hAnsi="Times New Roman" w:cs="Times New Roman"/>
          <w:sz w:val="24"/>
          <w:szCs w:val="24"/>
          <w:lang w:val="en-GB" w:eastAsia="en-AU"/>
        </w:rPr>
        <w:t>To this end, we studied how the auxin gradient visualized by DR5 expression patterns at different stages of nodule development in Medicago truncatula (Medicago), is correlated with the spatiotemporal expression patterns of known auxin biosynthesis and auxin transport genes. In addition, we record the MtPIN10-GFP expression pattern and polar positioning on the cell plasma membranes during nodule primordium development to investigate the auxin flux. RNA interference and the application of auxin synthesis blockers were used to demonstrate the relevance of biosynthesis and transport at the initial stages of the nodulation process.</w:t>
      </w:r>
    </w:p>
    <w:p w14:paraId="38435C68" w14:textId="77777777" w:rsidR="00B22DD0" w:rsidRPr="00B22DD0" w:rsidRDefault="00B22DD0" w:rsidP="00B22DD0">
      <w:pPr>
        <w:jc w:val="left"/>
        <w:rPr>
          <w:rFonts w:ascii="Times New Roman" w:hAnsi="Times New Roman" w:cs="Times New Roman"/>
          <w:sz w:val="24"/>
          <w:szCs w:val="24"/>
          <w:lang w:val="en-GB" w:eastAsia="en-AU"/>
        </w:rPr>
      </w:pPr>
    </w:p>
    <w:p w14:paraId="26048F59" w14:textId="0B3CD4E1" w:rsidR="00234A08" w:rsidRPr="00B22DD0" w:rsidRDefault="00B22DD0" w:rsidP="00B22DD0">
      <w:pPr>
        <w:jc w:val="left"/>
        <w:rPr>
          <w:rFonts w:ascii="Times New Roman" w:hAnsi="Times New Roman" w:cs="Times New Roman"/>
          <w:sz w:val="24"/>
          <w:szCs w:val="24"/>
          <w:lang w:val="en-GB" w:eastAsia="en-AU"/>
        </w:rPr>
      </w:pPr>
      <w:r w:rsidRPr="00B22DD0">
        <w:rPr>
          <w:rFonts w:ascii="Times New Roman" w:hAnsi="Times New Roman" w:cs="Times New Roman"/>
          <w:sz w:val="24"/>
          <w:szCs w:val="24"/>
          <w:lang w:val="en-GB" w:eastAsia="en-AU"/>
        </w:rPr>
        <w:t xml:space="preserve">Our results show that upon rhizobium inoculation, preceding the first mitotic activity, a specific set of </w:t>
      </w:r>
      <w:proofErr w:type="spellStart"/>
      <w:r w:rsidRPr="00B22DD0">
        <w:rPr>
          <w:rFonts w:ascii="Times New Roman" w:hAnsi="Times New Roman" w:cs="Times New Roman"/>
          <w:sz w:val="24"/>
          <w:szCs w:val="24"/>
          <w:lang w:val="en-GB" w:eastAsia="en-AU"/>
        </w:rPr>
        <w:t>MtYUCs</w:t>
      </w:r>
      <w:proofErr w:type="spellEnd"/>
      <w:r w:rsidRPr="00B22DD0">
        <w:rPr>
          <w:rFonts w:ascii="Times New Roman" w:hAnsi="Times New Roman" w:cs="Times New Roman"/>
          <w:sz w:val="24"/>
          <w:szCs w:val="24"/>
          <w:lang w:val="en-GB" w:eastAsia="en-AU"/>
        </w:rPr>
        <w:t xml:space="preserve"> and </w:t>
      </w:r>
      <w:proofErr w:type="spellStart"/>
      <w:r w:rsidRPr="00B22DD0">
        <w:rPr>
          <w:rFonts w:ascii="Times New Roman" w:hAnsi="Times New Roman" w:cs="Times New Roman"/>
          <w:sz w:val="24"/>
          <w:szCs w:val="24"/>
          <w:lang w:val="en-GB" w:eastAsia="en-AU"/>
        </w:rPr>
        <w:t>MtPINs</w:t>
      </w:r>
      <w:proofErr w:type="spellEnd"/>
      <w:r w:rsidRPr="00B22DD0">
        <w:rPr>
          <w:rFonts w:ascii="Times New Roman" w:hAnsi="Times New Roman" w:cs="Times New Roman"/>
          <w:sz w:val="24"/>
          <w:szCs w:val="24"/>
          <w:lang w:val="en-GB" w:eastAsia="en-AU"/>
        </w:rPr>
        <w:t xml:space="preserve"> as well as MtLAX2 are expressed in the pericycle contributing to the creation of an auxin maximum. Overall, we demonstrate that dynamic spatiotemporal expression of both, </w:t>
      </w:r>
      <w:proofErr w:type="spellStart"/>
      <w:r w:rsidRPr="00B22DD0">
        <w:rPr>
          <w:rFonts w:ascii="Times New Roman" w:hAnsi="Times New Roman" w:cs="Times New Roman"/>
          <w:sz w:val="24"/>
          <w:szCs w:val="24"/>
          <w:lang w:val="en-GB" w:eastAsia="en-AU"/>
        </w:rPr>
        <w:t>MtYUCs</w:t>
      </w:r>
      <w:proofErr w:type="spellEnd"/>
      <w:r w:rsidRPr="00B22DD0">
        <w:rPr>
          <w:rFonts w:ascii="Times New Roman" w:hAnsi="Times New Roman" w:cs="Times New Roman"/>
          <w:sz w:val="24"/>
          <w:szCs w:val="24"/>
          <w:lang w:val="en-GB" w:eastAsia="en-AU"/>
        </w:rPr>
        <w:t xml:space="preserve"> and </w:t>
      </w:r>
      <w:proofErr w:type="spellStart"/>
      <w:r w:rsidRPr="00B22DD0">
        <w:rPr>
          <w:rFonts w:ascii="Times New Roman" w:hAnsi="Times New Roman" w:cs="Times New Roman"/>
          <w:sz w:val="24"/>
          <w:szCs w:val="24"/>
          <w:lang w:val="en-GB" w:eastAsia="en-AU"/>
        </w:rPr>
        <w:t>MtPINs</w:t>
      </w:r>
      <w:proofErr w:type="spellEnd"/>
      <w:r w:rsidRPr="00B22DD0">
        <w:rPr>
          <w:rFonts w:ascii="Times New Roman" w:hAnsi="Times New Roman" w:cs="Times New Roman"/>
          <w:sz w:val="24"/>
          <w:szCs w:val="24"/>
          <w:lang w:val="en-GB" w:eastAsia="en-AU"/>
        </w:rPr>
        <w:t>, result in specific auxin outputs in subsequent stages of nodule primordia and nodule meristem formation.</w:t>
      </w:r>
    </w:p>
    <w:p w14:paraId="48A1258E" w14:textId="77777777" w:rsidR="00B22DD0" w:rsidRPr="00B22DD0" w:rsidRDefault="00B22DD0" w:rsidP="00B22DD0">
      <w:pPr>
        <w:jc w:val="left"/>
        <w:rPr>
          <w:rFonts w:ascii="Times New Roman" w:hAnsi="Times New Roman" w:cs="Times New Roman"/>
          <w:sz w:val="24"/>
          <w:szCs w:val="24"/>
          <w:lang w:val="en-GB"/>
        </w:rPr>
      </w:pPr>
    </w:p>
    <w:p w14:paraId="66FB0CD5" w14:textId="77777777" w:rsidR="00EF022F" w:rsidRPr="005C7608" w:rsidRDefault="00EF022F">
      <w:pPr>
        <w:rPr>
          <w:rFonts w:ascii="Times New Roman" w:hAnsi="Times New Roman" w:cs="Times New Roman"/>
          <w:lang w:val="en-AU"/>
        </w:rPr>
      </w:pPr>
    </w:p>
    <w:p w14:paraId="48283A78" w14:textId="77777777" w:rsidR="009126C6" w:rsidRPr="005C7608" w:rsidRDefault="009126C6">
      <w:pPr>
        <w:rPr>
          <w:rFonts w:ascii="Times New Roman" w:hAnsi="Times New Roman" w:cs="Times New Roman"/>
          <w:lang w:val="en-AU"/>
        </w:rPr>
      </w:pPr>
    </w:p>
    <w:p w14:paraId="4A57E76F" w14:textId="77777777" w:rsidR="009126C6" w:rsidRPr="005C7608" w:rsidRDefault="009126C6">
      <w:pPr>
        <w:rPr>
          <w:rFonts w:ascii="Times New Roman" w:hAnsi="Times New Roman" w:cs="Times New Roman"/>
          <w:lang w:val="en-AU"/>
        </w:rPr>
      </w:pPr>
    </w:p>
    <w:sectPr w:rsidR="009126C6" w:rsidRPr="005C76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icrosoft Uighur">
    <w:charset w:val="B2"/>
    <w:family w:val="auto"/>
    <w:pitch w:val="variable"/>
    <w:sig w:usb0="8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6C6"/>
    <w:rsid w:val="00086C6E"/>
    <w:rsid w:val="000B21D5"/>
    <w:rsid w:val="0011541E"/>
    <w:rsid w:val="001956AD"/>
    <w:rsid w:val="001D72AC"/>
    <w:rsid w:val="00234A08"/>
    <w:rsid w:val="002B7ABD"/>
    <w:rsid w:val="003E7225"/>
    <w:rsid w:val="00477E9B"/>
    <w:rsid w:val="005C2ABC"/>
    <w:rsid w:val="005C7608"/>
    <w:rsid w:val="0069354D"/>
    <w:rsid w:val="006C1D10"/>
    <w:rsid w:val="007465CD"/>
    <w:rsid w:val="00771CA6"/>
    <w:rsid w:val="007C1B7A"/>
    <w:rsid w:val="008E0EA1"/>
    <w:rsid w:val="009126C6"/>
    <w:rsid w:val="00954065"/>
    <w:rsid w:val="009C49E6"/>
    <w:rsid w:val="00A72105"/>
    <w:rsid w:val="00B22DD0"/>
    <w:rsid w:val="00BE0837"/>
    <w:rsid w:val="00BE396B"/>
    <w:rsid w:val="00E80A77"/>
    <w:rsid w:val="00EA7F59"/>
    <w:rsid w:val="00EF022F"/>
  </w:rsids>
  <m:mathPr>
    <m:mathFont m:val="Cambria Math"/>
    <m:brkBin m:val="before"/>
    <m:brkBinSub m:val="--"/>
    <m:smallFrac m:val="0"/>
    <m:dispDef/>
    <m:lMargin m:val="0"/>
    <m:rMargin m:val="0"/>
    <m:defJc m:val="centerGroup"/>
    <m:wrapIndent m:val="1440"/>
    <m:intLim m:val="subSup"/>
    <m:naryLim m:val="undOvr"/>
  </m:mathPr>
  <w:themeFontLang w:val="fr-FR"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078C4"/>
  <w15:chartTrackingRefBased/>
  <w15:docId w15:val="{1B58288A-6078-4FF6-97AE-EB0A19B32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6C6"/>
    <w:pPr>
      <w:spacing w:after="0" w:line="240" w:lineRule="auto"/>
      <w:jc w:val="both"/>
    </w:pPr>
    <w:rPr>
      <w:rFonts w:cstheme="minorHAnsi"/>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LGG201701Title">
    <w:name w:val="ICLGG 2017 01 Title"/>
    <w:basedOn w:val="Normal"/>
    <w:qFormat/>
    <w:rsid w:val="009126C6"/>
    <w:pPr>
      <w:jc w:val="left"/>
    </w:pPr>
    <w:rPr>
      <w:b/>
      <w:sz w:val="36"/>
      <w:szCs w:val="32"/>
    </w:rPr>
  </w:style>
  <w:style w:type="paragraph" w:customStyle="1" w:styleId="ICLGG201702Authors">
    <w:name w:val="ICLGG 2017 02 Authors"/>
    <w:basedOn w:val="Normal"/>
    <w:qFormat/>
    <w:rsid w:val="009126C6"/>
    <w:pPr>
      <w:jc w:val="left"/>
    </w:pPr>
    <w:rPr>
      <w:rFonts w:ascii="Garamond" w:hAnsi="Garamond"/>
      <w:sz w:val="26"/>
      <w:szCs w:val="26"/>
    </w:rPr>
  </w:style>
  <w:style w:type="paragraph" w:customStyle="1" w:styleId="ICLGG201703Institutions">
    <w:name w:val="ICLGG 2017 03 Institutions"/>
    <w:basedOn w:val="ICLGG201702Authors"/>
    <w:qFormat/>
    <w:rsid w:val="009126C6"/>
    <w:pPr>
      <w:tabs>
        <w:tab w:val="left" w:pos="426"/>
      </w:tabs>
    </w:pPr>
    <w:rPr>
      <w:i/>
    </w:rPr>
  </w:style>
  <w:style w:type="paragraph" w:customStyle="1" w:styleId="ICLGG201704Body">
    <w:name w:val="ICLGG 2017 04 Body"/>
    <w:basedOn w:val="Normal"/>
    <w:qFormat/>
    <w:rsid w:val="009126C6"/>
    <w:pPr>
      <w:spacing w:after="120"/>
      <w:ind w:firstLine="142"/>
    </w:pPr>
    <w:rPr>
      <w:rFonts w:ascii="Garamond" w:hAnsi="Garamond"/>
    </w:rPr>
  </w:style>
  <w:style w:type="paragraph" w:customStyle="1" w:styleId="ICLGG201799Emptyrow">
    <w:name w:val="ICLGG 2017 99 Empty row"/>
    <w:basedOn w:val="ICLGG201704Body"/>
    <w:qFormat/>
    <w:rsid w:val="009126C6"/>
    <w:pPr>
      <w:spacing w:after="0"/>
    </w:pPr>
  </w:style>
  <w:style w:type="paragraph" w:styleId="HTMLPreformatted">
    <w:name w:val="HTML Preformatted"/>
    <w:basedOn w:val="Normal"/>
    <w:link w:val="HTMLPreformattedChar"/>
    <w:uiPriority w:val="99"/>
    <w:semiHidden/>
    <w:unhideWhenUsed/>
    <w:rsid w:val="00693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AU" w:eastAsia="en-AU"/>
    </w:rPr>
  </w:style>
  <w:style w:type="character" w:customStyle="1" w:styleId="HTMLPreformattedChar">
    <w:name w:val="HTML Preformatted Char"/>
    <w:basedOn w:val="DefaultParagraphFont"/>
    <w:link w:val="HTMLPreformatted"/>
    <w:uiPriority w:val="99"/>
    <w:semiHidden/>
    <w:rsid w:val="0069354D"/>
    <w:rPr>
      <w:rFonts w:ascii="Courier New" w:eastAsia="Times New Roman" w:hAnsi="Courier New" w:cs="Courier New"/>
      <w:sz w:val="20"/>
      <w:szCs w:val="20"/>
      <w:lang w:val="en-AU" w:eastAsia="en-AU"/>
    </w:rPr>
  </w:style>
  <w:style w:type="character" w:customStyle="1" w:styleId="y2iqfc">
    <w:name w:val="y2iqfc"/>
    <w:basedOn w:val="DefaultParagraphFont"/>
    <w:rsid w:val="0069354D"/>
  </w:style>
  <w:style w:type="paragraph" w:styleId="NoSpacing">
    <w:name w:val="No Spacing"/>
    <w:uiPriority w:val="1"/>
    <w:qFormat/>
    <w:rsid w:val="0069354D"/>
    <w:pPr>
      <w:spacing w:after="0" w:line="240" w:lineRule="auto"/>
      <w:jc w:val="both"/>
    </w:pPr>
    <w:rPr>
      <w:rFonts w:cstheme="minorHAnsi"/>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4526838">
      <w:bodyDiv w:val="1"/>
      <w:marLeft w:val="0"/>
      <w:marRight w:val="0"/>
      <w:marTop w:val="0"/>
      <w:marBottom w:val="0"/>
      <w:divBdr>
        <w:top w:val="none" w:sz="0" w:space="0" w:color="auto"/>
        <w:left w:val="none" w:sz="0" w:space="0" w:color="auto"/>
        <w:bottom w:val="none" w:sz="0" w:space="0" w:color="auto"/>
        <w:right w:val="none" w:sz="0" w:space="0" w:color="auto"/>
      </w:divBdr>
      <w:divsChild>
        <w:div w:id="91977371">
          <w:marLeft w:val="0"/>
          <w:marRight w:val="0"/>
          <w:marTop w:val="0"/>
          <w:marBottom w:val="0"/>
          <w:divBdr>
            <w:top w:val="none" w:sz="0" w:space="0" w:color="auto"/>
            <w:left w:val="none" w:sz="0" w:space="0" w:color="auto"/>
            <w:bottom w:val="none" w:sz="0" w:space="0" w:color="auto"/>
            <w:right w:val="none" w:sz="0" w:space="0" w:color="auto"/>
          </w:divBdr>
          <w:divsChild>
            <w:div w:id="2027056563">
              <w:marLeft w:val="0"/>
              <w:marRight w:val="0"/>
              <w:marTop w:val="0"/>
              <w:marBottom w:val="0"/>
              <w:divBdr>
                <w:top w:val="none" w:sz="0" w:space="0" w:color="auto"/>
                <w:left w:val="none" w:sz="0" w:space="0" w:color="auto"/>
                <w:bottom w:val="none" w:sz="0" w:space="0" w:color="auto"/>
                <w:right w:val="none" w:sz="0" w:space="0" w:color="auto"/>
              </w:divBdr>
              <w:divsChild>
                <w:div w:id="652180105">
                  <w:marLeft w:val="0"/>
                  <w:marRight w:val="0"/>
                  <w:marTop w:val="0"/>
                  <w:marBottom w:val="0"/>
                  <w:divBdr>
                    <w:top w:val="none" w:sz="0" w:space="0" w:color="auto"/>
                    <w:left w:val="none" w:sz="0" w:space="0" w:color="auto"/>
                    <w:bottom w:val="none" w:sz="0" w:space="0" w:color="auto"/>
                    <w:right w:val="none" w:sz="0" w:space="0" w:color="auto"/>
                  </w:divBdr>
                  <w:divsChild>
                    <w:div w:id="482821846">
                      <w:marLeft w:val="0"/>
                      <w:marRight w:val="0"/>
                      <w:marTop w:val="0"/>
                      <w:marBottom w:val="0"/>
                      <w:divBdr>
                        <w:top w:val="none" w:sz="0" w:space="0" w:color="auto"/>
                        <w:left w:val="none" w:sz="0" w:space="0" w:color="auto"/>
                        <w:bottom w:val="none" w:sz="0" w:space="0" w:color="auto"/>
                        <w:right w:val="none" w:sz="0" w:space="0" w:color="auto"/>
                      </w:divBdr>
                      <w:divsChild>
                        <w:div w:id="169149798">
                          <w:marLeft w:val="0"/>
                          <w:marRight w:val="0"/>
                          <w:marTop w:val="0"/>
                          <w:marBottom w:val="0"/>
                          <w:divBdr>
                            <w:top w:val="none" w:sz="0" w:space="0" w:color="auto"/>
                            <w:left w:val="none" w:sz="0" w:space="0" w:color="auto"/>
                            <w:bottom w:val="none" w:sz="0" w:space="0" w:color="auto"/>
                            <w:right w:val="none" w:sz="0" w:space="0" w:color="auto"/>
                          </w:divBdr>
                          <w:divsChild>
                            <w:div w:id="2126650854">
                              <w:marLeft w:val="0"/>
                              <w:marRight w:val="0"/>
                              <w:marTop w:val="0"/>
                              <w:marBottom w:val="0"/>
                              <w:divBdr>
                                <w:top w:val="none" w:sz="0" w:space="0" w:color="auto"/>
                                <w:left w:val="none" w:sz="0" w:space="0" w:color="auto"/>
                                <w:bottom w:val="none" w:sz="0" w:space="0" w:color="auto"/>
                                <w:right w:val="none" w:sz="0" w:space="0" w:color="auto"/>
                              </w:divBdr>
                              <w:divsChild>
                                <w:div w:id="243877125">
                                  <w:marLeft w:val="0"/>
                                  <w:marRight w:val="0"/>
                                  <w:marTop w:val="0"/>
                                  <w:marBottom w:val="0"/>
                                  <w:divBdr>
                                    <w:top w:val="none" w:sz="0" w:space="0" w:color="auto"/>
                                    <w:left w:val="none" w:sz="0" w:space="0" w:color="auto"/>
                                    <w:bottom w:val="none" w:sz="0" w:space="0" w:color="auto"/>
                                    <w:right w:val="none" w:sz="0" w:space="0" w:color="auto"/>
                                  </w:divBdr>
                                  <w:divsChild>
                                    <w:div w:id="1046953753">
                                      <w:marLeft w:val="0"/>
                                      <w:marRight w:val="0"/>
                                      <w:marTop w:val="0"/>
                                      <w:marBottom w:val="0"/>
                                      <w:divBdr>
                                        <w:top w:val="none" w:sz="0" w:space="0" w:color="auto"/>
                                        <w:left w:val="none" w:sz="0" w:space="0" w:color="auto"/>
                                        <w:bottom w:val="none" w:sz="0" w:space="0" w:color="auto"/>
                                        <w:right w:val="none" w:sz="0" w:space="0" w:color="auto"/>
                                      </w:divBdr>
                                    </w:div>
                                    <w:div w:id="851185075">
                                      <w:marLeft w:val="0"/>
                                      <w:marRight w:val="0"/>
                                      <w:marTop w:val="0"/>
                                      <w:marBottom w:val="0"/>
                                      <w:divBdr>
                                        <w:top w:val="none" w:sz="0" w:space="0" w:color="auto"/>
                                        <w:left w:val="none" w:sz="0" w:space="0" w:color="auto"/>
                                        <w:bottom w:val="none" w:sz="0" w:space="0" w:color="auto"/>
                                        <w:right w:val="none" w:sz="0" w:space="0" w:color="auto"/>
                                      </w:divBdr>
                                      <w:divsChild>
                                        <w:div w:id="1639989804">
                                          <w:marLeft w:val="0"/>
                                          <w:marRight w:val="165"/>
                                          <w:marTop w:val="150"/>
                                          <w:marBottom w:val="0"/>
                                          <w:divBdr>
                                            <w:top w:val="none" w:sz="0" w:space="0" w:color="auto"/>
                                            <w:left w:val="none" w:sz="0" w:space="0" w:color="auto"/>
                                            <w:bottom w:val="none" w:sz="0" w:space="0" w:color="auto"/>
                                            <w:right w:val="none" w:sz="0" w:space="0" w:color="auto"/>
                                          </w:divBdr>
                                          <w:divsChild>
                                            <w:div w:id="1081296927">
                                              <w:marLeft w:val="0"/>
                                              <w:marRight w:val="0"/>
                                              <w:marTop w:val="0"/>
                                              <w:marBottom w:val="0"/>
                                              <w:divBdr>
                                                <w:top w:val="none" w:sz="0" w:space="0" w:color="auto"/>
                                                <w:left w:val="none" w:sz="0" w:space="0" w:color="auto"/>
                                                <w:bottom w:val="none" w:sz="0" w:space="0" w:color="auto"/>
                                                <w:right w:val="none" w:sz="0" w:space="0" w:color="auto"/>
                                              </w:divBdr>
                                              <w:divsChild>
                                                <w:div w:id="76889248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A7EE0B-32F3-493A-AC01-B3FF87FCABFA}">
  <ds:schemaRefs>
    <ds:schemaRef ds:uri="http://schemas.microsoft.com/sharepoint/v3/contenttype/forms"/>
  </ds:schemaRefs>
</ds:datastoreItem>
</file>

<file path=customXml/itemProps2.xml><?xml version="1.0" encoding="utf-8"?>
<ds:datastoreItem xmlns:ds="http://schemas.openxmlformats.org/officeDocument/2006/customXml" ds:itemID="{27714177-B3FF-42BC-83D3-AA25C8642165}">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customXml/itemProps3.xml><?xml version="1.0" encoding="utf-8"?>
<ds:datastoreItem xmlns:ds="http://schemas.openxmlformats.org/officeDocument/2006/customXml" ds:itemID="{1EB50184-41B0-42B2-A7DA-D09C2D269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2037</Characters>
  <Application>Microsoft Office Word</Application>
  <DocSecurity>0</DocSecurity>
  <Lines>37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Marthe Jewell</dc:creator>
  <cp:keywords/>
  <dc:description/>
  <cp:lastModifiedBy>Kohlen, Wouter</cp:lastModifiedBy>
  <cp:revision>2</cp:revision>
  <dcterms:created xsi:type="dcterms:W3CDTF">2024-05-01T13:36:00Z</dcterms:created>
  <dcterms:modified xsi:type="dcterms:W3CDTF">2024-05-01T13:36:00Z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ies>
</file>