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954C3" w14:textId="67E71893" w:rsidR="001D11F8" w:rsidRPr="00AE5642" w:rsidRDefault="0071728D" w:rsidP="008524B0">
      <w:pPr>
        <w:jc w:val="both"/>
        <w:rPr>
          <w:rFonts w:ascii="Calibri" w:hAnsi="Calibri" w:cs="Calibri"/>
          <w:b/>
          <w:bCs/>
          <w:sz w:val="20"/>
          <w:szCs w:val="20"/>
          <w:lang w:val="en-AU"/>
        </w:rPr>
      </w:pPr>
      <w:r>
        <w:rPr>
          <w:rFonts w:ascii="Calibri" w:hAnsi="Calibri" w:cs="Calibri"/>
          <w:b/>
          <w:bCs/>
          <w:sz w:val="20"/>
          <w:szCs w:val="20"/>
          <w:lang w:val="en-AU"/>
        </w:rPr>
        <w:t>Educational</w:t>
      </w:r>
      <w:r w:rsidR="00AE5642">
        <w:rPr>
          <w:rFonts w:ascii="Calibri" w:hAnsi="Calibri" w:cs="Calibri"/>
          <w:b/>
          <w:bCs/>
          <w:sz w:val="20"/>
          <w:szCs w:val="20"/>
          <w:lang w:val="en-AU"/>
        </w:rPr>
        <w:t xml:space="preserve"> needs </w:t>
      </w:r>
      <w:r w:rsidR="00653E1A">
        <w:rPr>
          <w:rFonts w:ascii="Calibri" w:hAnsi="Calibri" w:cs="Calibri"/>
          <w:b/>
          <w:bCs/>
          <w:sz w:val="20"/>
          <w:szCs w:val="20"/>
          <w:lang w:val="en-AU"/>
        </w:rPr>
        <w:t xml:space="preserve">on </w:t>
      </w:r>
      <w:r w:rsidR="00653E1A" w:rsidRPr="00C72DD2">
        <w:rPr>
          <w:rFonts w:ascii="Calibri" w:hAnsi="Calibri" w:cs="Calibri"/>
          <w:b/>
          <w:bCs/>
          <w:sz w:val="20"/>
          <w:szCs w:val="20"/>
          <w:lang w:val="en-AU"/>
        </w:rPr>
        <w:t>pharmacogenomic</w:t>
      </w:r>
      <w:r w:rsidR="00FE21A9">
        <w:rPr>
          <w:rFonts w:ascii="Calibri" w:hAnsi="Calibri" w:cs="Calibri"/>
          <w:b/>
          <w:bCs/>
          <w:sz w:val="20"/>
          <w:szCs w:val="20"/>
          <w:lang w:val="en-AU"/>
        </w:rPr>
        <w:t>-</w:t>
      </w:r>
      <w:r w:rsidR="00AE5642">
        <w:rPr>
          <w:rFonts w:ascii="Calibri" w:hAnsi="Calibri" w:cs="Calibri"/>
          <w:b/>
          <w:bCs/>
          <w:sz w:val="20"/>
          <w:szCs w:val="20"/>
          <w:lang w:val="en-AU"/>
        </w:rPr>
        <w:t>guided antiplatelet prescribing:</w:t>
      </w:r>
      <w:r>
        <w:rPr>
          <w:rFonts w:ascii="Calibri" w:hAnsi="Calibri" w:cs="Calibri"/>
          <w:b/>
          <w:bCs/>
          <w:sz w:val="20"/>
          <w:szCs w:val="20"/>
          <w:lang w:val="en-AU"/>
        </w:rPr>
        <w:t xml:space="preserve"> </w:t>
      </w:r>
      <w:r w:rsidR="00AE5642">
        <w:rPr>
          <w:rFonts w:ascii="Calibri" w:hAnsi="Calibri" w:cs="Calibri"/>
          <w:b/>
          <w:bCs/>
          <w:sz w:val="20"/>
          <w:szCs w:val="20"/>
          <w:lang w:val="en-AU"/>
        </w:rPr>
        <w:t>healthcare professiona</w:t>
      </w:r>
      <w:r>
        <w:rPr>
          <w:rFonts w:ascii="Calibri" w:hAnsi="Calibri" w:cs="Calibri"/>
          <w:b/>
          <w:bCs/>
          <w:sz w:val="20"/>
          <w:szCs w:val="20"/>
          <w:lang w:val="en-AU"/>
        </w:rPr>
        <w:t>l</w:t>
      </w:r>
      <w:r w:rsidR="00AE5642">
        <w:rPr>
          <w:rFonts w:ascii="Calibri" w:hAnsi="Calibri" w:cs="Calibri"/>
          <w:b/>
          <w:bCs/>
          <w:sz w:val="20"/>
          <w:szCs w:val="20"/>
          <w:lang w:val="en-AU"/>
        </w:rPr>
        <w:t xml:space="preserve"> and</w:t>
      </w:r>
      <w:r w:rsidR="0069339C">
        <w:rPr>
          <w:rFonts w:ascii="Calibri" w:hAnsi="Calibri" w:cs="Calibri"/>
          <w:b/>
          <w:bCs/>
          <w:sz w:val="20"/>
          <w:szCs w:val="20"/>
          <w:lang w:val="en-AU"/>
        </w:rPr>
        <w:t xml:space="preserve"> pharmacogenomic</w:t>
      </w:r>
      <w:r w:rsidR="00AE5642">
        <w:rPr>
          <w:rFonts w:ascii="Calibri" w:hAnsi="Calibri" w:cs="Calibri"/>
          <w:b/>
          <w:bCs/>
          <w:sz w:val="20"/>
          <w:szCs w:val="20"/>
          <w:lang w:val="en-AU"/>
        </w:rPr>
        <w:t xml:space="preserve"> expert</w:t>
      </w:r>
      <w:r>
        <w:rPr>
          <w:rFonts w:ascii="Calibri" w:hAnsi="Calibri" w:cs="Calibri"/>
          <w:b/>
          <w:bCs/>
          <w:sz w:val="20"/>
          <w:szCs w:val="20"/>
          <w:lang w:val="en-AU"/>
        </w:rPr>
        <w:t xml:space="preserve"> insights. </w:t>
      </w:r>
      <w:r w:rsidR="00AE5642">
        <w:rPr>
          <w:rFonts w:ascii="Calibri" w:hAnsi="Calibri" w:cs="Calibri"/>
          <w:b/>
          <w:bCs/>
          <w:sz w:val="20"/>
          <w:szCs w:val="20"/>
          <w:lang w:val="en-AU"/>
        </w:rPr>
        <w:t xml:space="preserve"> </w:t>
      </w:r>
    </w:p>
    <w:p w14:paraId="0C72F22D" w14:textId="548D5789" w:rsidR="00F06814" w:rsidRDefault="008524B0" w:rsidP="00F06814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7725D3">
        <w:rPr>
          <w:rFonts w:ascii="Calibri" w:hAnsi="Calibri" w:cs="Calibri"/>
          <w:sz w:val="20"/>
          <w:szCs w:val="20"/>
          <w:lang w:val="en-AU"/>
        </w:rPr>
        <w:t>Ruby Soueid</w:t>
      </w:r>
      <w:r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2A5EF2">
        <w:rPr>
          <w:rFonts w:ascii="Calibri" w:hAnsi="Calibri" w:cs="Calibri"/>
          <w:sz w:val="20"/>
          <w:szCs w:val="20"/>
          <w:lang w:val="en-AU"/>
        </w:rPr>
        <w:t>Kerry Watts</w:t>
      </w:r>
      <w:r w:rsidR="0044772D" w:rsidRPr="0044772D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="000E6748">
        <w:rPr>
          <w:rFonts w:ascii="Calibri" w:hAnsi="Calibri" w:cs="Calibri"/>
          <w:sz w:val="20"/>
          <w:szCs w:val="20"/>
          <w:lang w:val="en-AU"/>
        </w:rPr>
        <w:t>,</w:t>
      </w:r>
      <w:r w:rsidR="00A53036">
        <w:rPr>
          <w:rFonts w:ascii="Calibri" w:hAnsi="Calibri" w:cs="Calibri"/>
          <w:sz w:val="20"/>
          <w:szCs w:val="20"/>
          <w:lang w:val="en-AU"/>
        </w:rPr>
        <w:t xml:space="preserve"> Pradnya Panvelkar</w:t>
      </w:r>
      <w:r w:rsidR="00A53036" w:rsidRPr="00A53036">
        <w:rPr>
          <w:rFonts w:ascii="Calibri" w:hAnsi="Calibri" w:cs="Calibri"/>
          <w:sz w:val="20"/>
          <w:szCs w:val="20"/>
          <w:vertAlign w:val="superscript"/>
          <w:lang w:val="en-AU"/>
        </w:rPr>
        <w:t>2</w:t>
      </w:r>
      <w:r w:rsidR="002A5EF2">
        <w:rPr>
          <w:rFonts w:ascii="Calibri" w:hAnsi="Calibri" w:cs="Calibri"/>
          <w:sz w:val="20"/>
          <w:szCs w:val="20"/>
          <w:lang w:val="en-AU"/>
        </w:rPr>
        <w:t>, Sue Brown</w:t>
      </w:r>
      <w:r w:rsidR="002A5EF2">
        <w:rPr>
          <w:rFonts w:ascii="Calibri" w:hAnsi="Calibri" w:cs="Calibri"/>
          <w:sz w:val="20"/>
          <w:szCs w:val="20"/>
          <w:vertAlign w:val="superscript"/>
          <w:lang w:val="en-AU"/>
        </w:rPr>
        <w:t>2</w:t>
      </w:r>
      <w:r w:rsidR="002A5EF2">
        <w:rPr>
          <w:rFonts w:ascii="Calibri" w:hAnsi="Calibri" w:cs="Calibri"/>
          <w:sz w:val="20"/>
          <w:szCs w:val="20"/>
          <w:lang w:val="en-AU"/>
        </w:rPr>
        <w:t>,</w:t>
      </w:r>
      <w:r w:rsidR="000E6748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A53036">
        <w:rPr>
          <w:rFonts w:ascii="Calibri" w:hAnsi="Calibri" w:cs="Calibri"/>
          <w:sz w:val="20"/>
          <w:szCs w:val="20"/>
          <w:lang w:val="en-AU"/>
        </w:rPr>
        <w:t>Rawa Osman</w:t>
      </w:r>
      <w:r w:rsidR="00A53036" w:rsidRPr="002A5EF2">
        <w:rPr>
          <w:rFonts w:ascii="Calibri" w:hAnsi="Calibri" w:cs="Calibri"/>
          <w:sz w:val="20"/>
          <w:szCs w:val="20"/>
          <w:vertAlign w:val="superscript"/>
          <w:lang w:val="en-AU"/>
        </w:rPr>
        <w:t>2</w:t>
      </w:r>
      <w:r w:rsidR="00A53036">
        <w:rPr>
          <w:rFonts w:ascii="Calibri" w:hAnsi="Calibri" w:cs="Calibri"/>
          <w:sz w:val="20"/>
          <w:szCs w:val="20"/>
          <w:lang w:val="en-AU"/>
        </w:rPr>
        <w:t>, S</w:t>
      </w:r>
      <w:r w:rsidR="00EC02CD" w:rsidRPr="00EC02CD">
        <w:rPr>
          <w:rFonts w:ascii="Calibri" w:hAnsi="Calibri" w:cs="Calibri"/>
          <w:sz w:val="20"/>
          <w:szCs w:val="20"/>
          <w:lang w:val="en-AU"/>
        </w:rPr>
        <w:t>tephen Hughes</w:t>
      </w:r>
      <w:r w:rsidR="00EC02CD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="00EC02CD">
        <w:rPr>
          <w:rFonts w:ascii="Calibri" w:hAnsi="Calibri" w:cs="Calibri"/>
          <w:sz w:val="20"/>
          <w:szCs w:val="20"/>
          <w:lang w:val="en-AU"/>
        </w:rPr>
        <w:t xml:space="preserve">, </w:t>
      </w:r>
      <w:r w:rsidRPr="007725D3">
        <w:rPr>
          <w:rFonts w:ascii="Calibri" w:hAnsi="Calibri" w:cs="Calibri"/>
          <w:sz w:val="20"/>
          <w:szCs w:val="20"/>
          <w:lang w:val="en-AU"/>
        </w:rPr>
        <w:t xml:space="preserve">Sophie </w:t>
      </w:r>
      <w:r w:rsidR="00B664AC">
        <w:rPr>
          <w:rFonts w:ascii="Calibri" w:hAnsi="Calibri" w:cs="Calibri"/>
          <w:sz w:val="20"/>
          <w:szCs w:val="20"/>
          <w:lang w:val="en-AU"/>
        </w:rPr>
        <w:t>L</w:t>
      </w:r>
      <w:r>
        <w:rPr>
          <w:rFonts w:ascii="Calibri" w:hAnsi="Calibri" w:cs="Calibri"/>
          <w:sz w:val="20"/>
          <w:szCs w:val="20"/>
          <w:lang w:val="en-AU"/>
        </w:rPr>
        <w:t xml:space="preserve"> </w:t>
      </w:r>
      <w:r w:rsidRPr="007725D3">
        <w:rPr>
          <w:rFonts w:ascii="Calibri" w:hAnsi="Calibri" w:cs="Calibri"/>
          <w:sz w:val="20"/>
          <w:szCs w:val="20"/>
          <w:lang w:val="en-AU"/>
        </w:rPr>
        <w:t>Stocker</w:t>
      </w:r>
      <w:r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>
        <w:rPr>
          <w:rFonts w:ascii="Calibri" w:hAnsi="Calibri" w:cs="Calibri"/>
          <w:sz w:val="20"/>
          <w:szCs w:val="20"/>
          <w:lang w:val="en-AU"/>
        </w:rPr>
        <w:t>. S</w:t>
      </w:r>
      <w:r w:rsidRPr="007725D3">
        <w:rPr>
          <w:rFonts w:ascii="Calibri" w:hAnsi="Calibri" w:cs="Calibri"/>
          <w:sz w:val="20"/>
          <w:szCs w:val="20"/>
          <w:lang w:val="en-AU"/>
        </w:rPr>
        <w:t xml:space="preserve">chool of </w:t>
      </w:r>
      <w:r w:rsidR="00F06814">
        <w:rPr>
          <w:rFonts w:ascii="Calibri" w:hAnsi="Calibri" w:cs="Calibri"/>
          <w:sz w:val="20"/>
          <w:szCs w:val="20"/>
          <w:lang w:val="en-AU"/>
        </w:rPr>
        <w:t>Pharm</w:t>
      </w:r>
      <w:r w:rsidR="002A5EF2">
        <w:rPr>
          <w:rFonts w:ascii="Calibri" w:hAnsi="Calibri" w:cs="Calibri"/>
          <w:sz w:val="20"/>
          <w:szCs w:val="20"/>
          <w:lang w:val="en-AU"/>
        </w:rPr>
        <w:t>acy</w:t>
      </w:r>
      <w:r w:rsidRPr="007725D3">
        <w:rPr>
          <w:rFonts w:ascii="Calibri" w:hAnsi="Calibri" w:cs="Calibri"/>
          <w:sz w:val="20"/>
          <w:szCs w:val="20"/>
          <w:lang w:val="en-AU"/>
        </w:rPr>
        <w:t>, Fac</w:t>
      </w:r>
      <w:r w:rsidR="002A5EF2">
        <w:rPr>
          <w:rFonts w:ascii="Calibri" w:hAnsi="Calibri" w:cs="Calibri"/>
          <w:sz w:val="20"/>
          <w:szCs w:val="20"/>
          <w:lang w:val="en-AU"/>
        </w:rPr>
        <w:t xml:space="preserve">ulty of </w:t>
      </w:r>
      <w:r w:rsidRPr="007725D3">
        <w:rPr>
          <w:rFonts w:ascii="Calibri" w:hAnsi="Calibri" w:cs="Calibri"/>
          <w:sz w:val="20"/>
          <w:szCs w:val="20"/>
          <w:lang w:val="en-AU"/>
        </w:rPr>
        <w:t>Med</w:t>
      </w:r>
      <w:r w:rsidR="002A5EF2">
        <w:rPr>
          <w:rFonts w:ascii="Calibri" w:hAnsi="Calibri" w:cs="Calibri"/>
          <w:sz w:val="20"/>
          <w:szCs w:val="20"/>
          <w:lang w:val="en-AU"/>
        </w:rPr>
        <w:t xml:space="preserve">icine and </w:t>
      </w:r>
      <w:r w:rsidRPr="007725D3">
        <w:rPr>
          <w:rFonts w:ascii="Calibri" w:hAnsi="Calibri" w:cs="Calibri"/>
          <w:sz w:val="20"/>
          <w:szCs w:val="20"/>
          <w:lang w:val="en-AU"/>
        </w:rPr>
        <w:t>Health, The Univ</w:t>
      </w:r>
      <w:r w:rsidR="002A5EF2">
        <w:rPr>
          <w:rFonts w:ascii="Calibri" w:hAnsi="Calibri" w:cs="Calibri"/>
          <w:sz w:val="20"/>
          <w:szCs w:val="20"/>
          <w:lang w:val="en-AU"/>
        </w:rPr>
        <w:t>ersity</w:t>
      </w:r>
      <w:r w:rsidRPr="007725D3">
        <w:rPr>
          <w:rFonts w:ascii="Calibri" w:hAnsi="Calibri" w:cs="Calibri"/>
          <w:sz w:val="20"/>
          <w:szCs w:val="20"/>
          <w:lang w:val="en-AU"/>
        </w:rPr>
        <w:t xml:space="preserve"> of Syd</w:t>
      </w:r>
      <w:r w:rsidR="002A5EF2">
        <w:rPr>
          <w:rFonts w:ascii="Calibri" w:hAnsi="Calibri" w:cs="Calibri"/>
          <w:sz w:val="20"/>
          <w:szCs w:val="20"/>
          <w:lang w:val="en-AU"/>
        </w:rPr>
        <w:t>ney</w:t>
      </w:r>
      <w:r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="000E6748">
        <w:rPr>
          <w:rFonts w:ascii="Calibri" w:hAnsi="Calibri" w:cs="Calibri"/>
          <w:sz w:val="20"/>
          <w:szCs w:val="20"/>
          <w:lang w:val="en-AU"/>
        </w:rPr>
        <w:t xml:space="preserve">, </w:t>
      </w:r>
      <w:r w:rsidRPr="007725D3">
        <w:rPr>
          <w:rFonts w:ascii="Calibri" w:hAnsi="Calibri" w:cs="Calibri"/>
          <w:sz w:val="20"/>
          <w:szCs w:val="20"/>
          <w:lang w:val="en-AU"/>
        </w:rPr>
        <w:t>Sydney, NSW</w:t>
      </w:r>
      <w:r w:rsidR="00F06814">
        <w:rPr>
          <w:rFonts w:ascii="Calibri" w:hAnsi="Calibri" w:cs="Calibri"/>
          <w:sz w:val="20"/>
          <w:szCs w:val="20"/>
          <w:lang w:val="en-AU"/>
        </w:rPr>
        <w:t xml:space="preserve">; </w:t>
      </w:r>
      <w:r w:rsidR="002A5EF2">
        <w:rPr>
          <w:rFonts w:ascii="Calibri" w:hAnsi="Calibri" w:cs="Calibri"/>
          <w:sz w:val="20"/>
          <w:szCs w:val="20"/>
          <w:lang w:val="en-AU"/>
        </w:rPr>
        <w:t>QUM Connect</w:t>
      </w:r>
      <w:r w:rsidR="002A5EF2" w:rsidRPr="002A5EF2">
        <w:rPr>
          <w:rFonts w:ascii="Calibri" w:hAnsi="Calibri" w:cs="Calibri"/>
          <w:sz w:val="20"/>
          <w:szCs w:val="20"/>
          <w:vertAlign w:val="superscript"/>
          <w:lang w:val="en-AU"/>
        </w:rPr>
        <w:t>2</w:t>
      </w:r>
      <w:r w:rsidR="002A5EF2">
        <w:rPr>
          <w:rFonts w:ascii="Calibri" w:hAnsi="Calibri" w:cs="Calibri"/>
          <w:sz w:val="20"/>
          <w:szCs w:val="20"/>
          <w:lang w:val="en-AU"/>
        </w:rPr>
        <w:t>, Sydney, NSW</w:t>
      </w:r>
    </w:p>
    <w:p w14:paraId="665BC579" w14:textId="11107E2F" w:rsidR="00F06814" w:rsidRPr="007725D3" w:rsidRDefault="00F06814" w:rsidP="008524B0">
      <w:pPr>
        <w:jc w:val="both"/>
        <w:rPr>
          <w:rFonts w:ascii="Calibri" w:hAnsi="Calibri" w:cs="Calibri"/>
          <w:sz w:val="20"/>
          <w:szCs w:val="20"/>
          <w:lang w:val="en-AU"/>
        </w:rPr>
      </w:pPr>
    </w:p>
    <w:p w14:paraId="3C77644D" w14:textId="3875E48B" w:rsidR="00424A75" w:rsidRPr="00FE21A9" w:rsidRDefault="008524B0" w:rsidP="00DE1C57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FE21A9">
        <w:rPr>
          <w:rFonts w:ascii="Calibri" w:hAnsi="Calibri" w:cs="Calibri"/>
          <w:b/>
          <w:bCs/>
          <w:sz w:val="20"/>
          <w:szCs w:val="20"/>
          <w:lang w:val="en-AU"/>
        </w:rPr>
        <w:t>Introduction</w:t>
      </w:r>
      <w:r w:rsidRPr="00FE21A9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DE1C57" w:rsidRPr="00FE21A9">
        <w:rPr>
          <w:rFonts w:ascii="Calibri" w:hAnsi="Calibri" w:cs="Calibri"/>
          <w:sz w:val="20"/>
          <w:szCs w:val="20"/>
          <w:lang w:val="en-AU"/>
        </w:rPr>
        <w:t>Pharmacogenomic (PGx)</w:t>
      </w:r>
      <w:r w:rsidR="00FE21A9" w:rsidRPr="00FE21A9">
        <w:rPr>
          <w:rFonts w:ascii="Calibri" w:hAnsi="Calibri" w:cs="Calibri"/>
          <w:sz w:val="20"/>
          <w:szCs w:val="20"/>
          <w:lang w:val="en-AU"/>
        </w:rPr>
        <w:t>-</w:t>
      </w:r>
      <w:r w:rsidR="00DE1C57" w:rsidRPr="00FE21A9">
        <w:rPr>
          <w:rFonts w:ascii="Calibri" w:hAnsi="Calibri" w:cs="Calibri"/>
          <w:sz w:val="20"/>
          <w:szCs w:val="20"/>
          <w:lang w:val="en-AU"/>
        </w:rPr>
        <w:t xml:space="preserve">guided </w:t>
      </w:r>
      <w:r w:rsidR="00C31324" w:rsidRPr="00FE21A9">
        <w:rPr>
          <w:rFonts w:ascii="Calibri" w:hAnsi="Calibri" w:cs="Calibri"/>
          <w:sz w:val="20"/>
          <w:szCs w:val="20"/>
          <w:lang w:val="en-AU"/>
        </w:rPr>
        <w:t xml:space="preserve">antiplatelet </w:t>
      </w:r>
      <w:r w:rsidR="00A54904">
        <w:rPr>
          <w:rFonts w:ascii="Calibri" w:hAnsi="Calibri" w:cs="Calibri"/>
          <w:sz w:val="20"/>
          <w:szCs w:val="20"/>
          <w:lang w:val="en-AU"/>
        </w:rPr>
        <w:t>prescribing</w:t>
      </w:r>
      <w:r w:rsidR="00A54904" w:rsidRPr="00FE21A9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FE21A9" w:rsidRPr="00FE21A9">
        <w:rPr>
          <w:rFonts w:ascii="Calibri" w:hAnsi="Calibri" w:cs="Calibri"/>
          <w:sz w:val="20"/>
          <w:szCs w:val="20"/>
          <w:lang w:val="en-AU"/>
        </w:rPr>
        <w:t>has the potential to</w:t>
      </w:r>
      <w:r w:rsidR="00365E9C" w:rsidRPr="00FE21A9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FE21A9" w:rsidRPr="00FE21A9">
        <w:rPr>
          <w:rFonts w:ascii="Calibri" w:hAnsi="Calibri" w:cs="Calibri"/>
          <w:sz w:val="20"/>
          <w:szCs w:val="20"/>
          <w:lang w:val="en-AU"/>
        </w:rPr>
        <w:t>reduc</w:t>
      </w:r>
      <w:r w:rsidR="00A54904">
        <w:rPr>
          <w:rFonts w:ascii="Calibri" w:hAnsi="Calibri" w:cs="Calibri"/>
          <w:sz w:val="20"/>
          <w:szCs w:val="20"/>
          <w:lang w:val="en-AU"/>
        </w:rPr>
        <w:t>e</w:t>
      </w:r>
      <w:r w:rsidR="00FE21A9" w:rsidRPr="00FE21A9">
        <w:rPr>
          <w:rFonts w:ascii="Calibri" w:hAnsi="Calibri" w:cs="Calibri"/>
          <w:sz w:val="20"/>
          <w:szCs w:val="20"/>
          <w:lang w:val="en-AU"/>
        </w:rPr>
        <w:t xml:space="preserve"> ischaemic event</w:t>
      </w:r>
      <w:r w:rsidR="00A54904">
        <w:rPr>
          <w:rFonts w:ascii="Calibri" w:hAnsi="Calibri" w:cs="Calibri"/>
          <w:sz w:val="20"/>
          <w:szCs w:val="20"/>
          <w:lang w:val="en-AU"/>
        </w:rPr>
        <w:t xml:space="preserve"> recurrence post</w:t>
      </w:r>
      <w:r w:rsidR="0069339C">
        <w:rPr>
          <w:rFonts w:ascii="Calibri" w:hAnsi="Calibri" w:cs="Calibri"/>
          <w:sz w:val="20"/>
          <w:szCs w:val="20"/>
          <w:lang w:val="en-AU"/>
        </w:rPr>
        <w:t>-</w:t>
      </w:r>
      <w:r w:rsidR="00A54904">
        <w:rPr>
          <w:rFonts w:ascii="Calibri" w:hAnsi="Calibri" w:cs="Calibri"/>
          <w:sz w:val="20"/>
          <w:szCs w:val="20"/>
          <w:lang w:val="en-AU"/>
        </w:rPr>
        <w:t>percutaneous coronary intervention</w:t>
      </w:r>
      <w:r w:rsidR="00FE21A9" w:rsidRPr="00FE21A9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A54904">
        <w:rPr>
          <w:rFonts w:ascii="Calibri" w:hAnsi="Calibri" w:cs="Calibri"/>
          <w:sz w:val="20"/>
          <w:szCs w:val="20"/>
          <w:lang w:val="en-AU"/>
        </w:rPr>
        <w:t xml:space="preserve">This practice, however, </w:t>
      </w:r>
      <w:r w:rsidR="00A54904" w:rsidRPr="00FE21A9">
        <w:rPr>
          <w:rFonts w:ascii="Calibri" w:hAnsi="Calibri" w:cs="Calibri"/>
          <w:sz w:val="20"/>
          <w:szCs w:val="20"/>
          <w:lang w:val="en-AU"/>
        </w:rPr>
        <w:t>remains limited</w:t>
      </w:r>
      <w:r w:rsidR="00A54904">
        <w:rPr>
          <w:rFonts w:ascii="Calibri" w:hAnsi="Calibri" w:cs="Calibri"/>
          <w:sz w:val="20"/>
          <w:szCs w:val="20"/>
          <w:lang w:val="en-AU"/>
        </w:rPr>
        <w:t xml:space="preserve"> in</w:t>
      </w:r>
      <w:r w:rsidR="0069339C">
        <w:rPr>
          <w:rFonts w:ascii="Calibri" w:hAnsi="Calibri" w:cs="Calibri"/>
          <w:sz w:val="20"/>
          <w:szCs w:val="20"/>
          <w:lang w:val="en-AU"/>
        </w:rPr>
        <w:t xml:space="preserve"> the</w:t>
      </w:r>
      <w:r w:rsidR="00FE21A9" w:rsidRPr="00FE21A9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424A75" w:rsidRPr="00FE21A9">
        <w:rPr>
          <w:rFonts w:ascii="Calibri" w:hAnsi="Calibri" w:cs="Calibri"/>
          <w:sz w:val="20"/>
          <w:szCs w:val="20"/>
          <w:lang w:val="en-AU"/>
        </w:rPr>
        <w:t xml:space="preserve">Australian </w:t>
      </w:r>
      <w:r w:rsidR="00FE21A9" w:rsidRPr="00FE21A9">
        <w:rPr>
          <w:rFonts w:ascii="Calibri" w:hAnsi="Calibri" w:cs="Calibri"/>
          <w:sz w:val="20"/>
          <w:szCs w:val="20"/>
          <w:lang w:val="en-AU"/>
        </w:rPr>
        <w:t xml:space="preserve">cardiology </w:t>
      </w:r>
      <w:r w:rsidR="0069339C">
        <w:rPr>
          <w:rFonts w:ascii="Calibri" w:hAnsi="Calibri" w:cs="Calibri"/>
          <w:sz w:val="20"/>
          <w:szCs w:val="20"/>
          <w:lang w:val="en-AU"/>
        </w:rPr>
        <w:t>setting</w:t>
      </w:r>
      <w:r w:rsidR="002A5EF2">
        <w:rPr>
          <w:rFonts w:ascii="Calibri" w:hAnsi="Calibri" w:cs="Calibri"/>
          <w:sz w:val="20"/>
          <w:szCs w:val="20"/>
          <w:lang w:val="en-AU"/>
        </w:rPr>
        <w:t>.</w:t>
      </w:r>
      <w:r w:rsidR="0071728D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811BEC">
        <w:rPr>
          <w:rFonts w:ascii="Calibri" w:hAnsi="Calibri" w:cs="Calibri"/>
          <w:sz w:val="20"/>
          <w:szCs w:val="20"/>
          <w:lang w:val="en-AU"/>
        </w:rPr>
        <w:t xml:space="preserve">Literature </w:t>
      </w:r>
      <w:r w:rsidR="00811BEC">
        <w:rPr>
          <w:rFonts w:ascii="Calibri" w:hAnsi="Calibri" w:cs="Calibri"/>
          <w:sz w:val="20"/>
          <w:szCs w:val="20"/>
          <w:lang w:val="en-AU"/>
        </w:rPr>
        <w:t xml:space="preserve">shows that low knowledge </w:t>
      </w:r>
      <w:r w:rsidR="0071728D">
        <w:rPr>
          <w:rFonts w:ascii="Calibri" w:hAnsi="Calibri" w:cs="Calibri"/>
          <w:sz w:val="20"/>
          <w:szCs w:val="20"/>
          <w:lang w:val="en-AU"/>
        </w:rPr>
        <w:t xml:space="preserve">of PGx </w:t>
      </w:r>
      <w:r w:rsidR="00811BEC">
        <w:rPr>
          <w:rFonts w:ascii="Calibri" w:hAnsi="Calibri" w:cs="Calibri"/>
          <w:sz w:val="20"/>
          <w:szCs w:val="20"/>
          <w:lang w:val="en-AU"/>
        </w:rPr>
        <w:t xml:space="preserve">is among the main key barrier to </w:t>
      </w:r>
      <w:r w:rsidR="0071728D">
        <w:rPr>
          <w:rFonts w:ascii="Calibri" w:hAnsi="Calibri" w:cs="Calibri"/>
          <w:sz w:val="20"/>
          <w:szCs w:val="20"/>
          <w:lang w:val="en-AU"/>
        </w:rPr>
        <w:t>its</w:t>
      </w:r>
      <w:r w:rsidR="00811BEC">
        <w:rPr>
          <w:rFonts w:ascii="Calibri" w:hAnsi="Calibri" w:cs="Calibri"/>
          <w:sz w:val="20"/>
          <w:szCs w:val="20"/>
          <w:lang w:val="en-AU"/>
        </w:rPr>
        <w:t xml:space="preserve"> adoption and implementation</w:t>
      </w:r>
      <w:r w:rsidR="0071728D">
        <w:rPr>
          <w:rFonts w:ascii="Calibri" w:hAnsi="Calibri" w:cs="Calibri"/>
          <w:sz w:val="20"/>
          <w:szCs w:val="20"/>
          <w:lang w:val="en-AU"/>
        </w:rPr>
        <w:t xml:space="preserve">. </w:t>
      </w:r>
    </w:p>
    <w:p w14:paraId="59BD3B00" w14:textId="13AA2644" w:rsidR="008524B0" w:rsidRPr="00AE5642" w:rsidRDefault="008524B0" w:rsidP="00C31324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FE21A9">
        <w:rPr>
          <w:rFonts w:ascii="Calibri" w:hAnsi="Calibri" w:cs="Calibri"/>
          <w:b/>
          <w:bCs/>
          <w:sz w:val="20"/>
          <w:szCs w:val="20"/>
          <w:lang w:val="en-AU"/>
        </w:rPr>
        <w:t>Aims</w:t>
      </w:r>
      <w:r w:rsidRPr="00FE21A9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424A75" w:rsidRPr="00FE21A9">
        <w:rPr>
          <w:rFonts w:ascii="Calibri" w:hAnsi="Calibri" w:cs="Calibri"/>
          <w:sz w:val="20"/>
          <w:szCs w:val="20"/>
          <w:lang w:val="en-AU"/>
        </w:rPr>
        <w:t xml:space="preserve">To </w:t>
      </w:r>
      <w:r w:rsidR="00A54904">
        <w:rPr>
          <w:rFonts w:ascii="Calibri" w:hAnsi="Calibri" w:cs="Calibri"/>
          <w:sz w:val="20"/>
          <w:szCs w:val="20"/>
          <w:lang w:val="en-AU"/>
        </w:rPr>
        <w:t xml:space="preserve">understand the </w:t>
      </w:r>
      <w:r w:rsidR="00AE5642" w:rsidRPr="00FE21A9">
        <w:rPr>
          <w:rFonts w:ascii="Calibri" w:hAnsi="Calibri" w:cs="Calibri"/>
          <w:sz w:val="20"/>
          <w:szCs w:val="20"/>
          <w:lang w:val="en-AU"/>
        </w:rPr>
        <w:t>perspectives</w:t>
      </w:r>
      <w:r w:rsidR="00C31324" w:rsidRPr="00FE21A9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9D4412">
        <w:rPr>
          <w:rFonts w:ascii="Calibri" w:hAnsi="Calibri" w:cs="Calibri"/>
          <w:sz w:val="20"/>
          <w:szCs w:val="20"/>
          <w:lang w:val="en-AU"/>
        </w:rPr>
        <w:t xml:space="preserve">of HCPs and PGx experts on </w:t>
      </w:r>
      <w:r w:rsidR="00FE21A9">
        <w:rPr>
          <w:rFonts w:ascii="Calibri" w:hAnsi="Calibri" w:cs="Calibri"/>
          <w:sz w:val="20"/>
          <w:szCs w:val="20"/>
          <w:lang w:val="en-AU"/>
        </w:rPr>
        <w:t>PGx</w:t>
      </w:r>
      <w:r w:rsidR="00C31324" w:rsidRPr="00FE21A9">
        <w:rPr>
          <w:rFonts w:ascii="Calibri" w:hAnsi="Calibri" w:cs="Calibri"/>
          <w:i/>
          <w:iCs/>
          <w:sz w:val="20"/>
          <w:szCs w:val="20"/>
          <w:lang w:val="en-AU"/>
        </w:rPr>
        <w:t>-</w:t>
      </w:r>
      <w:r w:rsidR="00C31324" w:rsidRPr="00FE21A9">
        <w:rPr>
          <w:rFonts w:ascii="Calibri" w:hAnsi="Calibri" w:cs="Calibri"/>
          <w:sz w:val="20"/>
          <w:szCs w:val="20"/>
          <w:lang w:val="en-AU"/>
        </w:rPr>
        <w:t>guided antiplatelet prescribing</w:t>
      </w:r>
      <w:r w:rsidR="009D4412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C31324" w:rsidRPr="00FE21A9">
        <w:rPr>
          <w:rFonts w:ascii="Calibri" w:hAnsi="Calibri" w:cs="Calibri"/>
          <w:sz w:val="20"/>
          <w:szCs w:val="20"/>
          <w:lang w:val="en-AU"/>
        </w:rPr>
        <w:t xml:space="preserve">to inform </w:t>
      </w:r>
      <w:r w:rsidR="00AE5642" w:rsidRPr="00FE21A9">
        <w:rPr>
          <w:rFonts w:ascii="Calibri" w:hAnsi="Calibri" w:cs="Calibri"/>
          <w:sz w:val="20"/>
          <w:szCs w:val="20"/>
          <w:lang w:val="en-AU"/>
        </w:rPr>
        <w:t xml:space="preserve">the design of an educational intervention for </w:t>
      </w:r>
      <w:r w:rsidR="00C31324" w:rsidRPr="00FE21A9">
        <w:rPr>
          <w:rFonts w:ascii="Calibri" w:hAnsi="Calibri" w:cs="Calibri"/>
          <w:sz w:val="20"/>
          <w:szCs w:val="20"/>
          <w:lang w:val="en-AU"/>
        </w:rPr>
        <w:t>HCPs.</w:t>
      </w:r>
      <w:r w:rsidR="00C31324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AE5642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C31324">
        <w:rPr>
          <w:rFonts w:ascii="Calibri" w:hAnsi="Calibri" w:cs="Calibri"/>
          <w:sz w:val="20"/>
          <w:szCs w:val="20"/>
          <w:lang w:val="en-AU"/>
        </w:rPr>
        <w:t xml:space="preserve"> </w:t>
      </w:r>
    </w:p>
    <w:p w14:paraId="4FBCFBF6" w14:textId="0343B0E3" w:rsidR="00D5183E" w:rsidRPr="00AE5642" w:rsidRDefault="008524B0" w:rsidP="00AE5642">
      <w:pPr>
        <w:jc w:val="both"/>
        <w:rPr>
          <w:rFonts w:ascii="Calibri" w:hAnsi="Calibri" w:cs="Calibri"/>
          <w:sz w:val="20"/>
          <w:szCs w:val="20"/>
          <w:highlight w:val="yellow"/>
          <w:lang w:val="en-AU"/>
        </w:rPr>
      </w:pPr>
      <w:r w:rsidRPr="00AE5642">
        <w:rPr>
          <w:rFonts w:ascii="Calibri" w:hAnsi="Calibri" w:cs="Calibri"/>
          <w:b/>
          <w:bCs/>
          <w:sz w:val="20"/>
          <w:szCs w:val="20"/>
          <w:lang w:val="en-AU"/>
        </w:rPr>
        <w:t>Methods</w:t>
      </w:r>
      <w:r w:rsidRPr="00AE5642">
        <w:rPr>
          <w:rFonts w:ascii="Calibri" w:hAnsi="Calibri" w:cs="Calibri"/>
          <w:sz w:val="20"/>
          <w:szCs w:val="20"/>
          <w:lang w:val="en-AU"/>
        </w:rPr>
        <w:t>.</w:t>
      </w:r>
      <w:r w:rsidR="00AE5642" w:rsidRPr="00AE5642">
        <w:rPr>
          <w:rFonts w:ascii="Calibri" w:hAnsi="Calibri" w:cs="Calibri"/>
          <w:sz w:val="20"/>
          <w:szCs w:val="20"/>
          <w:lang w:val="en-AU"/>
        </w:rPr>
        <w:t xml:space="preserve"> Semi-structured interviews were conducted </w:t>
      </w:r>
      <w:r w:rsidR="00AE5642">
        <w:rPr>
          <w:rFonts w:ascii="Calibri" w:hAnsi="Calibri" w:cs="Calibri"/>
          <w:sz w:val="20"/>
          <w:szCs w:val="20"/>
          <w:lang w:val="en-AU"/>
        </w:rPr>
        <w:t xml:space="preserve">with </w:t>
      </w:r>
      <w:r w:rsidR="00C31324">
        <w:rPr>
          <w:rFonts w:ascii="Calibri" w:hAnsi="Calibri" w:cs="Calibri"/>
          <w:sz w:val="20"/>
          <w:szCs w:val="20"/>
          <w:lang w:val="en-AU"/>
        </w:rPr>
        <w:t>HCPs</w:t>
      </w:r>
      <w:r w:rsidR="00AE5642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C31324">
        <w:rPr>
          <w:rFonts w:ascii="Calibri" w:hAnsi="Calibri" w:cs="Calibri"/>
          <w:sz w:val="20"/>
          <w:szCs w:val="20"/>
          <w:lang w:val="en-AU"/>
        </w:rPr>
        <w:t>(</w:t>
      </w:r>
      <w:r w:rsidR="00FE21A9">
        <w:rPr>
          <w:rFonts w:ascii="Calibri" w:hAnsi="Calibri" w:cs="Calibri"/>
          <w:sz w:val="20"/>
          <w:szCs w:val="20"/>
          <w:lang w:val="en-AU"/>
        </w:rPr>
        <w:t>n</w:t>
      </w:r>
      <w:r w:rsidR="00C31324">
        <w:rPr>
          <w:rFonts w:ascii="Calibri" w:hAnsi="Calibri" w:cs="Calibri"/>
          <w:sz w:val="20"/>
          <w:szCs w:val="20"/>
          <w:lang w:val="en-AU"/>
        </w:rPr>
        <w:t xml:space="preserve">=11) </w:t>
      </w:r>
      <w:r w:rsidR="00AE5642">
        <w:rPr>
          <w:rFonts w:ascii="Calibri" w:hAnsi="Calibri" w:cs="Calibri"/>
          <w:sz w:val="20"/>
          <w:szCs w:val="20"/>
          <w:lang w:val="en-AU"/>
        </w:rPr>
        <w:t xml:space="preserve">and </w:t>
      </w:r>
      <w:r w:rsidR="00C31324">
        <w:rPr>
          <w:rFonts w:ascii="Calibri" w:hAnsi="Calibri" w:cs="Calibri"/>
          <w:sz w:val="20"/>
          <w:szCs w:val="20"/>
          <w:lang w:val="en-AU"/>
        </w:rPr>
        <w:t>PGx</w:t>
      </w:r>
      <w:r w:rsidR="00AE5642">
        <w:rPr>
          <w:rFonts w:ascii="Calibri" w:hAnsi="Calibri" w:cs="Calibri"/>
          <w:sz w:val="20"/>
          <w:szCs w:val="20"/>
          <w:lang w:val="en-AU"/>
        </w:rPr>
        <w:t xml:space="preserve"> experts</w:t>
      </w:r>
      <w:r w:rsidR="00C31324">
        <w:rPr>
          <w:rFonts w:ascii="Calibri" w:hAnsi="Calibri" w:cs="Calibri"/>
          <w:sz w:val="20"/>
          <w:szCs w:val="20"/>
          <w:lang w:val="en-AU"/>
        </w:rPr>
        <w:t xml:space="preserve"> (</w:t>
      </w:r>
      <w:r w:rsidR="00FE21A9">
        <w:rPr>
          <w:rFonts w:ascii="Calibri" w:hAnsi="Calibri" w:cs="Calibri"/>
          <w:sz w:val="20"/>
          <w:szCs w:val="20"/>
          <w:lang w:val="en-AU"/>
        </w:rPr>
        <w:t>n</w:t>
      </w:r>
      <w:r w:rsidR="00C31324">
        <w:rPr>
          <w:rFonts w:ascii="Calibri" w:hAnsi="Calibri" w:cs="Calibri"/>
          <w:sz w:val="20"/>
          <w:szCs w:val="20"/>
          <w:lang w:val="en-AU"/>
        </w:rPr>
        <w:t xml:space="preserve">=5) to explore </w:t>
      </w:r>
      <w:r w:rsidR="008E1CA4">
        <w:rPr>
          <w:rFonts w:ascii="Calibri" w:hAnsi="Calibri" w:cs="Calibri"/>
          <w:sz w:val="20"/>
          <w:szCs w:val="20"/>
          <w:lang w:val="en-AU"/>
        </w:rPr>
        <w:t xml:space="preserve">their </w:t>
      </w:r>
      <w:r w:rsidR="00C31324">
        <w:rPr>
          <w:rFonts w:ascii="Calibri" w:hAnsi="Calibri" w:cs="Calibri"/>
          <w:sz w:val="20"/>
          <w:szCs w:val="20"/>
          <w:lang w:val="en-AU"/>
        </w:rPr>
        <w:t xml:space="preserve">attitudes, experiences, </w:t>
      </w:r>
      <w:r w:rsidR="00FE21A9">
        <w:rPr>
          <w:rFonts w:ascii="Calibri" w:hAnsi="Calibri" w:cs="Calibri"/>
          <w:sz w:val="20"/>
          <w:szCs w:val="20"/>
          <w:lang w:val="en-AU"/>
        </w:rPr>
        <w:t xml:space="preserve">and </w:t>
      </w:r>
      <w:r w:rsidR="00C31324">
        <w:rPr>
          <w:rFonts w:ascii="Calibri" w:hAnsi="Calibri" w:cs="Calibri"/>
          <w:sz w:val="20"/>
          <w:szCs w:val="20"/>
          <w:lang w:val="en-AU"/>
        </w:rPr>
        <w:t>educational needs</w:t>
      </w:r>
      <w:r w:rsidR="00FE21A9">
        <w:rPr>
          <w:rFonts w:ascii="Calibri" w:hAnsi="Calibri" w:cs="Calibri"/>
          <w:sz w:val="20"/>
          <w:szCs w:val="20"/>
          <w:lang w:val="en-AU"/>
        </w:rPr>
        <w:t xml:space="preserve"> related to PGx</w:t>
      </w:r>
      <w:r w:rsidR="00C31324">
        <w:rPr>
          <w:rFonts w:ascii="Calibri" w:hAnsi="Calibri" w:cs="Calibri"/>
          <w:sz w:val="20"/>
          <w:szCs w:val="20"/>
          <w:lang w:val="en-AU"/>
        </w:rPr>
        <w:t>-guided antiplatelet prescribing</w:t>
      </w:r>
      <w:r w:rsidR="00AE5642">
        <w:rPr>
          <w:rFonts w:ascii="Calibri" w:hAnsi="Calibri" w:cs="Calibri"/>
          <w:sz w:val="20"/>
          <w:szCs w:val="20"/>
          <w:lang w:val="en-AU"/>
        </w:rPr>
        <w:t>. De</w:t>
      </w:r>
      <w:r w:rsidR="00FE21A9">
        <w:rPr>
          <w:rFonts w:ascii="Calibri" w:hAnsi="Calibri" w:cs="Calibri"/>
          <w:sz w:val="20"/>
          <w:szCs w:val="20"/>
          <w:lang w:val="en-AU"/>
        </w:rPr>
        <w:t>-</w:t>
      </w:r>
      <w:r w:rsidR="00AE5642">
        <w:rPr>
          <w:rFonts w:ascii="Calibri" w:hAnsi="Calibri" w:cs="Calibri"/>
          <w:sz w:val="20"/>
          <w:szCs w:val="20"/>
          <w:lang w:val="en-AU"/>
        </w:rPr>
        <w:t>identified</w:t>
      </w:r>
      <w:r w:rsidR="008E1CA4">
        <w:rPr>
          <w:rFonts w:ascii="Calibri" w:hAnsi="Calibri" w:cs="Calibri"/>
          <w:sz w:val="20"/>
          <w:szCs w:val="20"/>
          <w:lang w:val="en-AU"/>
        </w:rPr>
        <w:t xml:space="preserve"> verbatim</w:t>
      </w:r>
      <w:r w:rsidR="00AE5642">
        <w:rPr>
          <w:rFonts w:ascii="Calibri" w:hAnsi="Calibri" w:cs="Calibri"/>
          <w:sz w:val="20"/>
          <w:szCs w:val="20"/>
          <w:lang w:val="en-AU"/>
        </w:rPr>
        <w:t xml:space="preserve"> transcripts were </w:t>
      </w:r>
      <w:r w:rsidR="00E35373">
        <w:rPr>
          <w:rFonts w:ascii="Calibri" w:hAnsi="Calibri" w:cs="Calibri"/>
          <w:sz w:val="20"/>
          <w:szCs w:val="20"/>
          <w:lang w:val="en-AU"/>
        </w:rPr>
        <w:t xml:space="preserve">thematically </w:t>
      </w:r>
      <w:r w:rsidR="00AE5642">
        <w:rPr>
          <w:rFonts w:ascii="Calibri" w:hAnsi="Calibri" w:cs="Calibri"/>
          <w:sz w:val="20"/>
          <w:szCs w:val="20"/>
          <w:lang w:val="en-AU"/>
        </w:rPr>
        <w:t>analysed</w:t>
      </w:r>
      <w:r w:rsidR="00F42FD8">
        <w:rPr>
          <w:rFonts w:ascii="Calibri" w:hAnsi="Calibri" w:cs="Calibri"/>
          <w:sz w:val="20"/>
          <w:szCs w:val="20"/>
          <w:lang w:val="en-AU"/>
        </w:rPr>
        <w:t xml:space="preserve"> using an inductive approach</w:t>
      </w:r>
      <w:r w:rsidR="00AE5642">
        <w:rPr>
          <w:rFonts w:ascii="Calibri" w:hAnsi="Calibri" w:cs="Calibri"/>
          <w:sz w:val="20"/>
          <w:szCs w:val="20"/>
          <w:lang w:val="en-AU"/>
        </w:rPr>
        <w:t xml:space="preserve">. </w:t>
      </w:r>
    </w:p>
    <w:p w14:paraId="3CCAFFB3" w14:textId="0F415DC0" w:rsidR="00D5183E" w:rsidRPr="00653E1A" w:rsidRDefault="008524B0" w:rsidP="00D5183E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653E1A">
        <w:rPr>
          <w:rFonts w:ascii="Calibri" w:hAnsi="Calibri" w:cs="Calibri"/>
          <w:b/>
          <w:bCs/>
          <w:sz w:val="20"/>
          <w:szCs w:val="20"/>
          <w:lang w:val="en-AU"/>
        </w:rPr>
        <w:t>Results</w:t>
      </w:r>
      <w:r w:rsidRPr="00653E1A">
        <w:rPr>
          <w:rFonts w:ascii="Calibri" w:hAnsi="Calibri" w:cs="Calibri"/>
          <w:sz w:val="20"/>
          <w:szCs w:val="20"/>
          <w:lang w:val="en-AU"/>
        </w:rPr>
        <w:t>.</w:t>
      </w:r>
      <w:r w:rsidR="00E963B6" w:rsidRPr="00653E1A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9B4851">
        <w:rPr>
          <w:rFonts w:ascii="Calibri" w:hAnsi="Calibri" w:cs="Calibri"/>
          <w:sz w:val="20"/>
          <w:szCs w:val="20"/>
          <w:lang w:val="en-AU"/>
        </w:rPr>
        <w:t xml:space="preserve">PGx experts (n=5), </w:t>
      </w:r>
      <w:r w:rsidR="00E963B6" w:rsidRPr="00653E1A">
        <w:rPr>
          <w:rFonts w:ascii="Calibri" w:hAnsi="Calibri" w:cs="Calibri"/>
          <w:sz w:val="20"/>
          <w:szCs w:val="20"/>
          <w:lang w:val="en-AU"/>
        </w:rPr>
        <w:t>cardiologists (n=4), general practitioners (n=3)</w:t>
      </w:r>
      <w:r w:rsidR="00EE29A1">
        <w:rPr>
          <w:rFonts w:ascii="Calibri" w:hAnsi="Calibri" w:cs="Calibri"/>
          <w:sz w:val="20"/>
          <w:szCs w:val="20"/>
          <w:lang w:val="en-AU"/>
        </w:rPr>
        <w:t>,</w:t>
      </w:r>
      <w:r w:rsidR="00E963B6" w:rsidRPr="00653E1A">
        <w:rPr>
          <w:rFonts w:ascii="Calibri" w:hAnsi="Calibri" w:cs="Calibri"/>
          <w:sz w:val="20"/>
          <w:szCs w:val="20"/>
          <w:lang w:val="en-AU"/>
        </w:rPr>
        <w:t xml:space="preserve"> and pharmacists (n=4)</w:t>
      </w:r>
      <w:r w:rsidR="009B4851">
        <w:rPr>
          <w:rFonts w:ascii="Calibri" w:hAnsi="Calibri" w:cs="Calibri"/>
          <w:sz w:val="20"/>
          <w:szCs w:val="20"/>
          <w:lang w:val="en-AU"/>
        </w:rPr>
        <w:t xml:space="preserve"> were interviewed</w:t>
      </w:r>
      <w:r w:rsidR="00E963B6" w:rsidRPr="00653E1A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9B4851">
        <w:rPr>
          <w:rFonts w:ascii="Calibri" w:hAnsi="Calibri" w:cs="Calibri"/>
          <w:sz w:val="20"/>
          <w:szCs w:val="20"/>
          <w:lang w:val="en-AU"/>
        </w:rPr>
        <w:t>P</w:t>
      </w:r>
      <w:r w:rsidR="00653E1A" w:rsidRPr="00653E1A">
        <w:rPr>
          <w:rFonts w:ascii="Calibri" w:hAnsi="Calibri" w:cs="Calibri"/>
          <w:sz w:val="20"/>
          <w:szCs w:val="20"/>
          <w:lang w:val="en-AU"/>
        </w:rPr>
        <w:t xml:space="preserve">articipants </w:t>
      </w:r>
      <w:r w:rsidR="0071728D">
        <w:rPr>
          <w:rFonts w:ascii="Calibri" w:hAnsi="Calibri" w:cs="Calibri"/>
          <w:sz w:val="20"/>
          <w:szCs w:val="20"/>
          <w:lang w:val="en-AU"/>
        </w:rPr>
        <w:t>emphasised</w:t>
      </w:r>
      <w:r w:rsidR="009B4851" w:rsidRPr="009D4412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653E1A" w:rsidRPr="009D4412">
        <w:rPr>
          <w:rFonts w:ascii="Calibri" w:hAnsi="Calibri" w:cs="Calibri"/>
          <w:sz w:val="20"/>
          <w:szCs w:val="20"/>
          <w:lang w:val="en-AU"/>
        </w:rPr>
        <w:t>that PGx</w:t>
      </w:r>
      <w:r w:rsidR="00D739AB" w:rsidRPr="009D4412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71728D">
        <w:rPr>
          <w:rFonts w:ascii="Calibri" w:hAnsi="Calibri" w:cs="Calibri"/>
          <w:sz w:val="20"/>
          <w:szCs w:val="20"/>
          <w:lang w:val="en-AU"/>
        </w:rPr>
        <w:t>education should address the common misinterpretation of PGx testing</w:t>
      </w:r>
      <w:r w:rsidR="009D4412" w:rsidRPr="009D4412">
        <w:rPr>
          <w:rFonts w:ascii="Calibri" w:hAnsi="Calibri" w:cs="Calibri"/>
          <w:sz w:val="20"/>
          <w:szCs w:val="20"/>
          <w:lang w:val="en-AU"/>
        </w:rPr>
        <w:t xml:space="preserve"> as a</w:t>
      </w:r>
      <w:r w:rsidR="00653E1A" w:rsidRPr="009D4412">
        <w:rPr>
          <w:rFonts w:ascii="Calibri" w:hAnsi="Calibri" w:cs="Calibri"/>
          <w:sz w:val="20"/>
          <w:szCs w:val="20"/>
          <w:lang w:val="en-AU"/>
        </w:rPr>
        <w:t xml:space="preserve"> “magic solution”</w:t>
      </w:r>
      <w:r w:rsidR="009D4412" w:rsidRPr="009D4412">
        <w:rPr>
          <w:rFonts w:ascii="Calibri" w:hAnsi="Calibri" w:cs="Calibri"/>
          <w:sz w:val="20"/>
          <w:szCs w:val="20"/>
          <w:lang w:val="en-AU"/>
        </w:rPr>
        <w:t xml:space="preserve">, which </w:t>
      </w:r>
      <w:r w:rsidR="0071728D">
        <w:rPr>
          <w:rFonts w:ascii="Calibri" w:hAnsi="Calibri" w:cs="Calibri"/>
          <w:sz w:val="20"/>
          <w:szCs w:val="20"/>
          <w:lang w:val="en-AU"/>
        </w:rPr>
        <w:t xml:space="preserve">can </w:t>
      </w:r>
      <w:r w:rsidR="009D4412" w:rsidRPr="009D4412">
        <w:rPr>
          <w:rFonts w:ascii="Calibri" w:hAnsi="Calibri" w:cs="Calibri"/>
          <w:sz w:val="20"/>
          <w:szCs w:val="20"/>
          <w:lang w:val="en-AU"/>
        </w:rPr>
        <w:t>set unrealistic expectations</w:t>
      </w:r>
      <w:r w:rsidR="00BD3DF9" w:rsidRPr="009D4412">
        <w:rPr>
          <w:rFonts w:ascii="Calibri" w:hAnsi="Calibri" w:cs="Calibri"/>
          <w:sz w:val="20"/>
          <w:szCs w:val="20"/>
          <w:lang w:val="en-AU"/>
        </w:rPr>
        <w:t>.</w:t>
      </w:r>
      <w:r w:rsidR="00653E1A" w:rsidRPr="00653E1A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BD3DF9">
        <w:rPr>
          <w:rFonts w:ascii="Calibri" w:hAnsi="Calibri" w:cs="Calibri"/>
          <w:sz w:val="20"/>
          <w:szCs w:val="20"/>
          <w:lang w:val="en-AU"/>
        </w:rPr>
        <w:t xml:space="preserve">They </w:t>
      </w:r>
      <w:r w:rsidR="0071728D">
        <w:rPr>
          <w:rFonts w:ascii="Calibri" w:hAnsi="Calibri" w:cs="Calibri"/>
          <w:sz w:val="20"/>
          <w:szCs w:val="20"/>
          <w:lang w:val="en-AU"/>
        </w:rPr>
        <w:t>highlighted</w:t>
      </w:r>
      <w:r w:rsidR="00653E1A" w:rsidRPr="00653E1A">
        <w:rPr>
          <w:rFonts w:ascii="Calibri" w:hAnsi="Calibri" w:cs="Calibri"/>
          <w:sz w:val="20"/>
          <w:szCs w:val="20"/>
          <w:lang w:val="en-AU"/>
        </w:rPr>
        <w:t xml:space="preserve"> that</w:t>
      </w:r>
      <w:r w:rsidR="0071728D">
        <w:rPr>
          <w:rFonts w:ascii="Calibri" w:hAnsi="Calibri" w:cs="Calibri"/>
          <w:sz w:val="20"/>
          <w:szCs w:val="20"/>
          <w:lang w:val="en-AU"/>
        </w:rPr>
        <w:t>,</w:t>
      </w:r>
      <w:r w:rsidR="00653E1A" w:rsidRPr="00653E1A">
        <w:rPr>
          <w:rFonts w:ascii="Calibri" w:hAnsi="Calibri" w:cs="Calibri"/>
          <w:sz w:val="20"/>
          <w:szCs w:val="20"/>
          <w:lang w:val="en-AU"/>
        </w:rPr>
        <w:t xml:space="preserve"> whil</w:t>
      </w:r>
      <w:r w:rsidR="000A5410">
        <w:rPr>
          <w:rFonts w:ascii="Calibri" w:hAnsi="Calibri" w:cs="Calibri"/>
          <w:sz w:val="20"/>
          <w:szCs w:val="20"/>
          <w:lang w:val="en-AU"/>
        </w:rPr>
        <w:t>st</w:t>
      </w:r>
      <w:r w:rsidR="00653E1A" w:rsidRPr="00653E1A">
        <w:rPr>
          <w:rFonts w:ascii="Calibri" w:hAnsi="Calibri" w:cs="Calibri"/>
          <w:sz w:val="20"/>
          <w:szCs w:val="20"/>
          <w:lang w:val="en-AU"/>
        </w:rPr>
        <w:t xml:space="preserve"> PGx-guided prescribing can improve the </w:t>
      </w:r>
      <w:r w:rsidR="009B4851">
        <w:rPr>
          <w:rFonts w:ascii="Calibri" w:hAnsi="Calibri" w:cs="Calibri"/>
          <w:sz w:val="20"/>
          <w:szCs w:val="20"/>
          <w:lang w:val="en-AU"/>
        </w:rPr>
        <w:t xml:space="preserve">medication </w:t>
      </w:r>
      <w:r w:rsidR="00653E1A" w:rsidRPr="00653E1A">
        <w:rPr>
          <w:rFonts w:ascii="Calibri" w:hAnsi="Calibri" w:cs="Calibri"/>
          <w:sz w:val="20"/>
          <w:szCs w:val="20"/>
          <w:lang w:val="en-AU"/>
        </w:rPr>
        <w:t xml:space="preserve">risk-benefit balance, it should be </w:t>
      </w:r>
      <w:r w:rsidR="0071728D">
        <w:rPr>
          <w:rFonts w:ascii="Calibri" w:hAnsi="Calibri" w:cs="Calibri"/>
          <w:sz w:val="20"/>
          <w:szCs w:val="20"/>
          <w:lang w:val="en-AU"/>
        </w:rPr>
        <w:t>understood</w:t>
      </w:r>
      <w:r w:rsidR="00653E1A" w:rsidRPr="00653E1A">
        <w:rPr>
          <w:rFonts w:ascii="Calibri" w:hAnsi="Calibri" w:cs="Calibri"/>
          <w:sz w:val="20"/>
          <w:szCs w:val="20"/>
          <w:lang w:val="en-AU"/>
        </w:rPr>
        <w:t xml:space="preserve"> as one component </w:t>
      </w:r>
      <w:r w:rsidR="0071728D">
        <w:rPr>
          <w:rFonts w:ascii="Calibri" w:hAnsi="Calibri" w:cs="Calibri"/>
          <w:sz w:val="20"/>
          <w:szCs w:val="20"/>
          <w:lang w:val="en-AU"/>
        </w:rPr>
        <w:t>within</w:t>
      </w:r>
      <w:r w:rsidR="006238E4" w:rsidRPr="00653E1A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653E1A" w:rsidRPr="00653E1A">
        <w:rPr>
          <w:rFonts w:ascii="Calibri" w:hAnsi="Calibri" w:cs="Calibri"/>
          <w:sz w:val="20"/>
          <w:szCs w:val="20"/>
          <w:lang w:val="en-AU"/>
        </w:rPr>
        <w:t>a multifactorial decision-making process.</w:t>
      </w:r>
      <w:r w:rsidR="00AE1AA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71728D">
        <w:rPr>
          <w:rFonts w:ascii="Calibri" w:hAnsi="Calibri" w:cs="Calibri"/>
          <w:sz w:val="20"/>
          <w:szCs w:val="20"/>
          <w:lang w:val="en-AU"/>
        </w:rPr>
        <w:t>P</w:t>
      </w:r>
      <w:r w:rsidR="00653E1A" w:rsidRPr="00653E1A">
        <w:rPr>
          <w:rFonts w:ascii="Calibri" w:hAnsi="Calibri" w:cs="Calibri"/>
          <w:sz w:val="20"/>
          <w:szCs w:val="20"/>
          <w:lang w:val="en-AU"/>
        </w:rPr>
        <w:t xml:space="preserve">articipants </w:t>
      </w:r>
      <w:r w:rsidR="0071728D">
        <w:rPr>
          <w:rFonts w:ascii="Calibri" w:hAnsi="Calibri" w:cs="Calibri"/>
          <w:sz w:val="20"/>
          <w:szCs w:val="20"/>
          <w:lang w:val="en-AU"/>
        </w:rPr>
        <w:t>requested</w:t>
      </w:r>
      <w:r w:rsidR="00653E1A" w:rsidRPr="00653E1A">
        <w:rPr>
          <w:rFonts w:ascii="Calibri" w:hAnsi="Calibri" w:cs="Calibri"/>
          <w:sz w:val="20"/>
          <w:szCs w:val="20"/>
          <w:lang w:val="en-AU"/>
        </w:rPr>
        <w:t xml:space="preserve"> a combination of didactic teaching, case-based scenarios</w:t>
      </w:r>
      <w:r w:rsidR="005250C7">
        <w:rPr>
          <w:rFonts w:ascii="Calibri" w:hAnsi="Calibri" w:cs="Calibri"/>
          <w:sz w:val="20"/>
          <w:szCs w:val="20"/>
          <w:lang w:val="en-AU"/>
        </w:rPr>
        <w:t>,</w:t>
      </w:r>
      <w:r w:rsidR="00653E1A" w:rsidRPr="00653E1A">
        <w:rPr>
          <w:rFonts w:ascii="Calibri" w:hAnsi="Calibri" w:cs="Calibri"/>
          <w:sz w:val="20"/>
          <w:szCs w:val="20"/>
          <w:lang w:val="en-AU"/>
        </w:rPr>
        <w:t xml:space="preserve"> and concise take-home resources with real</w:t>
      </w:r>
      <w:r w:rsidR="002A5EF2">
        <w:rPr>
          <w:rFonts w:ascii="Calibri" w:hAnsi="Calibri" w:cs="Calibri"/>
          <w:sz w:val="20"/>
          <w:szCs w:val="20"/>
          <w:lang w:val="en-AU"/>
        </w:rPr>
        <w:t>-life</w:t>
      </w:r>
      <w:r w:rsidR="00653E1A" w:rsidRPr="00653E1A">
        <w:rPr>
          <w:rFonts w:ascii="Calibri" w:hAnsi="Calibri" w:cs="Calibri"/>
          <w:sz w:val="20"/>
          <w:szCs w:val="20"/>
          <w:lang w:val="en-AU"/>
        </w:rPr>
        <w:t xml:space="preserve"> examples </w:t>
      </w:r>
      <w:r w:rsidR="002A5EF2">
        <w:rPr>
          <w:rFonts w:ascii="Calibri" w:hAnsi="Calibri" w:cs="Calibri"/>
          <w:sz w:val="20"/>
          <w:szCs w:val="20"/>
          <w:lang w:val="en-AU"/>
        </w:rPr>
        <w:t>that illustrate</w:t>
      </w:r>
      <w:r w:rsidR="00653E1A" w:rsidRPr="00653E1A">
        <w:rPr>
          <w:rFonts w:ascii="Calibri" w:hAnsi="Calibri" w:cs="Calibri"/>
          <w:sz w:val="20"/>
          <w:szCs w:val="20"/>
          <w:lang w:val="en-AU"/>
        </w:rPr>
        <w:t xml:space="preserve"> situations where PGx adds value and where it does not. </w:t>
      </w:r>
      <w:r w:rsidR="00AF21CF">
        <w:rPr>
          <w:rFonts w:ascii="Calibri" w:hAnsi="Calibri" w:cs="Calibri"/>
          <w:sz w:val="20"/>
          <w:szCs w:val="20"/>
          <w:lang w:val="en-AU"/>
        </w:rPr>
        <w:t>P</w:t>
      </w:r>
      <w:r w:rsidR="00653E1A" w:rsidRPr="00653E1A">
        <w:rPr>
          <w:rFonts w:ascii="Calibri" w:hAnsi="Calibri" w:cs="Calibri"/>
          <w:sz w:val="20"/>
          <w:szCs w:val="20"/>
          <w:lang w:val="en-AU"/>
        </w:rPr>
        <w:t>articipants highlighted the importance</w:t>
      </w:r>
      <w:r w:rsidR="002A5EF2">
        <w:rPr>
          <w:rFonts w:ascii="Calibri" w:hAnsi="Calibri" w:cs="Calibri"/>
          <w:sz w:val="20"/>
          <w:szCs w:val="20"/>
          <w:lang w:val="en-AU"/>
        </w:rPr>
        <w:t xml:space="preserve"> of</w:t>
      </w:r>
      <w:r w:rsidR="00653E1A" w:rsidRPr="00653E1A">
        <w:rPr>
          <w:rFonts w:ascii="Calibri" w:hAnsi="Calibri" w:cs="Calibri"/>
          <w:sz w:val="20"/>
          <w:szCs w:val="20"/>
          <w:lang w:val="en-AU"/>
        </w:rPr>
        <w:t xml:space="preserve"> “set[ting] the scene” with relevant </w:t>
      </w:r>
      <w:r w:rsidR="00AF21CF">
        <w:rPr>
          <w:rFonts w:ascii="Calibri" w:hAnsi="Calibri" w:cs="Calibri"/>
          <w:sz w:val="20"/>
          <w:szCs w:val="20"/>
          <w:lang w:val="en-AU"/>
        </w:rPr>
        <w:t xml:space="preserve">PGx </w:t>
      </w:r>
      <w:r w:rsidR="00653E1A" w:rsidRPr="00653E1A">
        <w:rPr>
          <w:rFonts w:ascii="Calibri" w:hAnsi="Calibri" w:cs="Calibri"/>
          <w:sz w:val="20"/>
          <w:szCs w:val="20"/>
          <w:lang w:val="en-AU"/>
        </w:rPr>
        <w:t>statistics and evidence, along</w:t>
      </w:r>
      <w:r w:rsidR="00167055">
        <w:rPr>
          <w:rFonts w:ascii="Calibri" w:hAnsi="Calibri" w:cs="Calibri"/>
          <w:sz w:val="20"/>
          <w:szCs w:val="20"/>
          <w:lang w:val="en-AU"/>
        </w:rPr>
        <w:t xml:space="preserve">side </w:t>
      </w:r>
      <w:r w:rsidR="00653E1A" w:rsidRPr="00653E1A">
        <w:rPr>
          <w:rFonts w:ascii="Calibri" w:hAnsi="Calibri" w:cs="Calibri"/>
          <w:sz w:val="20"/>
          <w:szCs w:val="20"/>
          <w:lang w:val="en-AU"/>
        </w:rPr>
        <w:t xml:space="preserve">guidance on </w:t>
      </w:r>
      <w:r w:rsidR="0071728D">
        <w:rPr>
          <w:rFonts w:ascii="Calibri" w:hAnsi="Calibri" w:cs="Calibri"/>
          <w:sz w:val="20"/>
          <w:szCs w:val="20"/>
          <w:lang w:val="en-AU"/>
        </w:rPr>
        <w:t xml:space="preserve">testing technicalities (e.g., how to </w:t>
      </w:r>
      <w:r w:rsidR="00653E1A" w:rsidRPr="00653E1A">
        <w:rPr>
          <w:rFonts w:ascii="Calibri" w:hAnsi="Calibri" w:cs="Calibri"/>
          <w:sz w:val="20"/>
          <w:szCs w:val="20"/>
          <w:lang w:val="en-AU"/>
        </w:rPr>
        <w:t xml:space="preserve">order </w:t>
      </w:r>
      <w:r w:rsidR="0071728D">
        <w:rPr>
          <w:rFonts w:ascii="Calibri" w:hAnsi="Calibri" w:cs="Calibri"/>
          <w:sz w:val="20"/>
          <w:szCs w:val="20"/>
          <w:lang w:val="en-AU"/>
        </w:rPr>
        <w:t>a test</w:t>
      </w:r>
      <w:r w:rsidR="00653E1A" w:rsidRPr="00653E1A">
        <w:rPr>
          <w:rFonts w:ascii="Calibri" w:hAnsi="Calibri" w:cs="Calibri"/>
          <w:sz w:val="20"/>
          <w:szCs w:val="20"/>
          <w:lang w:val="en-AU"/>
        </w:rPr>
        <w:t>, turnaround times</w:t>
      </w:r>
      <w:r w:rsidR="00BD3DF9">
        <w:rPr>
          <w:rFonts w:ascii="Calibri" w:hAnsi="Calibri" w:cs="Calibri"/>
          <w:sz w:val="20"/>
          <w:szCs w:val="20"/>
          <w:lang w:val="en-AU"/>
        </w:rPr>
        <w:t>,</w:t>
      </w:r>
      <w:r w:rsidR="00653E1A" w:rsidRPr="00653E1A">
        <w:rPr>
          <w:rFonts w:ascii="Calibri" w:hAnsi="Calibri" w:cs="Calibri"/>
          <w:sz w:val="20"/>
          <w:szCs w:val="20"/>
          <w:lang w:val="en-AU"/>
        </w:rPr>
        <w:t xml:space="preserve"> and </w:t>
      </w:r>
      <w:r w:rsidR="00167055">
        <w:rPr>
          <w:rFonts w:ascii="Calibri" w:hAnsi="Calibri" w:cs="Calibri"/>
          <w:sz w:val="20"/>
          <w:szCs w:val="20"/>
          <w:lang w:val="en-AU"/>
        </w:rPr>
        <w:t xml:space="preserve">result interpretation). </w:t>
      </w:r>
      <w:r w:rsidR="00AF21CF">
        <w:rPr>
          <w:rFonts w:ascii="Calibri" w:hAnsi="Calibri" w:cs="Calibri"/>
          <w:sz w:val="20"/>
          <w:szCs w:val="20"/>
          <w:lang w:val="en-AU"/>
        </w:rPr>
        <w:t>Lastly</w:t>
      </w:r>
      <w:r w:rsidR="00653E1A" w:rsidRPr="00653E1A">
        <w:rPr>
          <w:rFonts w:ascii="Calibri" w:hAnsi="Calibri" w:cs="Calibri"/>
          <w:sz w:val="20"/>
          <w:szCs w:val="20"/>
          <w:lang w:val="en-AU"/>
        </w:rPr>
        <w:t xml:space="preserve">, participants stressed the need to tailor educational material to different </w:t>
      </w:r>
      <w:r w:rsidR="00F42FD8">
        <w:rPr>
          <w:rFonts w:ascii="Calibri" w:hAnsi="Calibri" w:cs="Calibri"/>
          <w:sz w:val="20"/>
          <w:szCs w:val="20"/>
          <w:lang w:val="en-AU"/>
        </w:rPr>
        <w:t>HCPs</w:t>
      </w:r>
      <w:r w:rsidR="00AF21CF" w:rsidRPr="00653E1A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653E1A" w:rsidRPr="00653E1A">
        <w:rPr>
          <w:rFonts w:ascii="Calibri" w:hAnsi="Calibri" w:cs="Calibri"/>
          <w:sz w:val="20"/>
          <w:szCs w:val="20"/>
          <w:lang w:val="en-AU"/>
        </w:rPr>
        <w:t xml:space="preserve">to reflect their distinct roles in the PGx testing process. </w:t>
      </w:r>
    </w:p>
    <w:p w14:paraId="5559550A" w14:textId="774A519E" w:rsidR="00167055" w:rsidRPr="00E21FD5" w:rsidRDefault="00D5183E" w:rsidP="00682A99">
      <w:pPr>
        <w:rPr>
          <w:rFonts w:ascii="-apple-system" w:hAnsi="-apple-system"/>
          <w:color w:val="212121"/>
        </w:rPr>
      </w:pPr>
      <w:r w:rsidRPr="00C72DD2">
        <w:rPr>
          <w:rFonts w:ascii="Calibri" w:hAnsi="Calibri" w:cs="Calibri"/>
          <w:b/>
          <w:bCs/>
          <w:sz w:val="20"/>
          <w:szCs w:val="20"/>
          <w:lang w:val="en-AU"/>
        </w:rPr>
        <w:t>Discussion</w:t>
      </w:r>
      <w:r w:rsidRPr="00C72DD2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E21FD5">
        <w:rPr>
          <w:rFonts w:ascii="Calibri" w:hAnsi="Calibri" w:cs="Calibri"/>
          <w:sz w:val="20"/>
          <w:szCs w:val="20"/>
          <w:lang w:val="en-AU"/>
        </w:rPr>
        <w:t xml:space="preserve">PGx education </w:t>
      </w:r>
      <w:r w:rsidR="00167055">
        <w:rPr>
          <w:rFonts w:ascii="Calibri" w:hAnsi="Calibri" w:cs="Calibri"/>
          <w:sz w:val="20"/>
          <w:szCs w:val="20"/>
          <w:lang w:val="en-AU"/>
        </w:rPr>
        <w:t>for</w:t>
      </w:r>
      <w:r w:rsidR="00E21FD5">
        <w:rPr>
          <w:rFonts w:ascii="Calibri" w:hAnsi="Calibri" w:cs="Calibri"/>
          <w:sz w:val="20"/>
          <w:szCs w:val="20"/>
          <w:lang w:val="en-AU"/>
        </w:rPr>
        <w:t xml:space="preserve"> HCPs</w:t>
      </w:r>
      <w:r w:rsidR="00167055">
        <w:rPr>
          <w:rFonts w:ascii="Calibri" w:hAnsi="Calibri" w:cs="Calibri"/>
          <w:sz w:val="20"/>
          <w:szCs w:val="20"/>
          <w:lang w:val="en-AU"/>
        </w:rPr>
        <w:t xml:space="preserve"> that is developed using a </w:t>
      </w:r>
      <w:r w:rsidR="00167055">
        <w:rPr>
          <w:rFonts w:ascii="Calibri" w:hAnsi="Calibri" w:cs="Calibri"/>
          <w:sz w:val="20"/>
          <w:szCs w:val="20"/>
          <w:lang w:val="en-AU"/>
        </w:rPr>
        <w:t>co-designed approach to</w:t>
      </w:r>
      <w:r w:rsidR="00167055">
        <w:rPr>
          <w:rFonts w:ascii="Calibri" w:hAnsi="Calibri" w:cs="Calibri"/>
          <w:sz w:val="20"/>
          <w:szCs w:val="20"/>
          <w:lang w:val="en-AU"/>
        </w:rPr>
        <w:t xml:space="preserve"> address user needs may potentially </w:t>
      </w:r>
      <w:r w:rsidR="00E21FD5">
        <w:rPr>
          <w:rFonts w:ascii="Calibri" w:hAnsi="Calibri" w:cs="Calibri"/>
          <w:sz w:val="20"/>
          <w:szCs w:val="20"/>
          <w:lang w:val="en-AU"/>
        </w:rPr>
        <w:t>enhance</w:t>
      </w:r>
      <w:r w:rsidR="00167055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E21FD5">
        <w:rPr>
          <w:rFonts w:ascii="Calibri" w:hAnsi="Calibri" w:cs="Calibri"/>
          <w:sz w:val="20"/>
          <w:szCs w:val="20"/>
          <w:lang w:val="en-AU"/>
        </w:rPr>
        <w:t>usability</w:t>
      </w:r>
      <w:r w:rsidR="00167055">
        <w:rPr>
          <w:rFonts w:ascii="Calibri" w:hAnsi="Calibri" w:cs="Calibri"/>
          <w:sz w:val="20"/>
          <w:szCs w:val="20"/>
          <w:lang w:val="en-AU"/>
        </w:rPr>
        <w:t xml:space="preserve"> and engagement with PGx and ensure relevance. Effective PGx education should manage expectations by positioning PGx as a supportive component of</w:t>
      </w:r>
      <w:r w:rsidR="00AE1AA0">
        <w:rPr>
          <w:rFonts w:ascii="Calibri" w:hAnsi="Calibri" w:cs="Calibri"/>
          <w:sz w:val="20"/>
          <w:szCs w:val="20"/>
          <w:lang w:val="en-AU"/>
        </w:rPr>
        <w:t xml:space="preserve"> clinical</w:t>
      </w:r>
      <w:r w:rsidR="00167055">
        <w:rPr>
          <w:rFonts w:ascii="Calibri" w:hAnsi="Calibri" w:cs="Calibri"/>
          <w:sz w:val="20"/>
          <w:szCs w:val="20"/>
          <w:lang w:val="en-AU"/>
        </w:rPr>
        <w:t xml:space="preserve"> decision-making and should combine evidence-based context, practical guidance on test utilisation and real-world case scenarios to improve knowledge.</w:t>
      </w:r>
    </w:p>
    <w:sectPr w:rsidR="00167055" w:rsidRPr="00E21FD5" w:rsidSect="009D4412">
      <w:pgSz w:w="11906" w:h="8391" w:orient="landscape" w:code="11"/>
      <w:pgMar w:top="851" w:right="1134" w:bottom="851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-apple-system">
    <w:altName w:val="Cambria"/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A01773"/>
    <w:multiLevelType w:val="hybridMultilevel"/>
    <w:tmpl w:val="E95037D8"/>
    <w:lvl w:ilvl="0" w:tplc="5B961736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7942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2B4"/>
    <w:rsid w:val="00044F5F"/>
    <w:rsid w:val="000459A0"/>
    <w:rsid w:val="000A5410"/>
    <w:rsid w:val="000B64FE"/>
    <w:rsid w:val="000E6748"/>
    <w:rsid w:val="000F0BE2"/>
    <w:rsid w:val="001232AA"/>
    <w:rsid w:val="00167055"/>
    <w:rsid w:val="00170F42"/>
    <w:rsid w:val="00176A09"/>
    <w:rsid w:val="00190804"/>
    <w:rsid w:val="001D11F8"/>
    <w:rsid w:val="001E0309"/>
    <w:rsid w:val="00201DF0"/>
    <w:rsid w:val="00240301"/>
    <w:rsid w:val="002868F2"/>
    <w:rsid w:val="002A0EDA"/>
    <w:rsid w:val="002A0F62"/>
    <w:rsid w:val="002A1FAE"/>
    <w:rsid w:val="002A5EF2"/>
    <w:rsid w:val="002E5A30"/>
    <w:rsid w:val="00305DFA"/>
    <w:rsid w:val="00365E9C"/>
    <w:rsid w:val="0037132F"/>
    <w:rsid w:val="003A1B64"/>
    <w:rsid w:val="003B5673"/>
    <w:rsid w:val="003C3122"/>
    <w:rsid w:val="003D3945"/>
    <w:rsid w:val="003F1D5B"/>
    <w:rsid w:val="00424A75"/>
    <w:rsid w:val="004342B4"/>
    <w:rsid w:val="0044772D"/>
    <w:rsid w:val="004850F5"/>
    <w:rsid w:val="00494EC6"/>
    <w:rsid w:val="004A58EA"/>
    <w:rsid w:val="004B3471"/>
    <w:rsid w:val="004C5A2F"/>
    <w:rsid w:val="004C6B95"/>
    <w:rsid w:val="004D61F1"/>
    <w:rsid w:val="004E1F0C"/>
    <w:rsid w:val="004E7A01"/>
    <w:rsid w:val="00520ECB"/>
    <w:rsid w:val="005250C7"/>
    <w:rsid w:val="00563419"/>
    <w:rsid w:val="00567833"/>
    <w:rsid w:val="00567F7D"/>
    <w:rsid w:val="005B6E64"/>
    <w:rsid w:val="005B724A"/>
    <w:rsid w:val="005D3BEB"/>
    <w:rsid w:val="005E62D7"/>
    <w:rsid w:val="005F3066"/>
    <w:rsid w:val="006238E4"/>
    <w:rsid w:val="0063206F"/>
    <w:rsid w:val="00652C98"/>
    <w:rsid w:val="00653E1A"/>
    <w:rsid w:val="006550A8"/>
    <w:rsid w:val="00657F77"/>
    <w:rsid w:val="00675339"/>
    <w:rsid w:val="006809A0"/>
    <w:rsid w:val="00682A99"/>
    <w:rsid w:val="0069339C"/>
    <w:rsid w:val="00695267"/>
    <w:rsid w:val="006B588C"/>
    <w:rsid w:val="006C5550"/>
    <w:rsid w:val="006F669A"/>
    <w:rsid w:val="007127C3"/>
    <w:rsid w:val="0071728D"/>
    <w:rsid w:val="00743CE7"/>
    <w:rsid w:val="00782366"/>
    <w:rsid w:val="007855E2"/>
    <w:rsid w:val="007A1B22"/>
    <w:rsid w:val="007B3510"/>
    <w:rsid w:val="00811BEC"/>
    <w:rsid w:val="00847DA0"/>
    <w:rsid w:val="008524B0"/>
    <w:rsid w:val="00852ED1"/>
    <w:rsid w:val="00864963"/>
    <w:rsid w:val="0088375D"/>
    <w:rsid w:val="0089414F"/>
    <w:rsid w:val="008E1CA4"/>
    <w:rsid w:val="00903233"/>
    <w:rsid w:val="00907B0A"/>
    <w:rsid w:val="009752B4"/>
    <w:rsid w:val="009A66DB"/>
    <w:rsid w:val="009B074E"/>
    <w:rsid w:val="009B4851"/>
    <w:rsid w:val="009D2A22"/>
    <w:rsid w:val="009D4412"/>
    <w:rsid w:val="00A05FE7"/>
    <w:rsid w:val="00A254BA"/>
    <w:rsid w:val="00A35080"/>
    <w:rsid w:val="00A4321D"/>
    <w:rsid w:val="00A43394"/>
    <w:rsid w:val="00A53036"/>
    <w:rsid w:val="00A54904"/>
    <w:rsid w:val="00A54D21"/>
    <w:rsid w:val="00A65F54"/>
    <w:rsid w:val="00A73C9E"/>
    <w:rsid w:val="00A803C6"/>
    <w:rsid w:val="00AC028F"/>
    <w:rsid w:val="00AC6965"/>
    <w:rsid w:val="00AE1AA0"/>
    <w:rsid w:val="00AE5642"/>
    <w:rsid w:val="00AF21CF"/>
    <w:rsid w:val="00AF77A4"/>
    <w:rsid w:val="00B00C5D"/>
    <w:rsid w:val="00B14C5C"/>
    <w:rsid w:val="00B246D2"/>
    <w:rsid w:val="00B51A65"/>
    <w:rsid w:val="00B664AC"/>
    <w:rsid w:val="00B67AF2"/>
    <w:rsid w:val="00B83C04"/>
    <w:rsid w:val="00BB4733"/>
    <w:rsid w:val="00BC7903"/>
    <w:rsid w:val="00BD3DF9"/>
    <w:rsid w:val="00BF4AFC"/>
    <w:rsid w:val="00C10FCB"/>
    <w:rsid w:val="00C16561"/>
    <w:rsid w:val="00C31324"/>
    <w:rsid w:val="00C31B7C"/>
    <w:rsid w:val="00C461F4"/>
    <w:rsid w:val="00C51D01"/>
    <w:rsid w:val="00C72DD2"/>
    <w:rsid w:val="00CB6636"/>
    <w:rsid w:val="00CD58BD"/>
    <w:rsid w:val="00CF20C1"/>
    <w:rsid w:val="00D3308D"/>
    <w:rsid w:val="00D5183E"/>
    <w:rsid w:val="00D53669"/>
    <w:rsid w:val="00D739AB"/>
    <w:rsid w:val="00D760BE"/>
    <w:rsid w:val="00DB67F8"/>
    <w:rsid w:val="00DE1C57"/>
    <w:rsid w:val="00E02676"/>
    <w:rsid w:val="00E0451F"/>
    <w:rsid w:val="00E21FD5"/>
    <w:rsid w:val="00E320E9"/>
    <w:rsid w:val="00E35373"/>
    <w:rsid w:val="00E41F3E"/>
    <w:rsid w:val="00E44791"/>
    <w:rsid w:val="00E50B02"/>
    <w:rsid w:val="00E57E4F"/>
    <w:rsid w:val="00E74922"/>
    <w:rsid w:val="00E81158"/>
    <w:rsid w:val="00E92098"/>
    <w:rsid w:val="00E963B6"/>
    <w:rsid w:val="00EB603A"/>
    <w:rsid w:val="00EC02CD"/>
    <w:rsid w:val="00EE29A1"/>
    <w:rsid w:val="00F06814"/>
    <w:rsid w:val="00F13383"/>
    <w:rsid w:val="00F42FD8"/>
    <w:rsid w:val="00F7681B"/>
    <w:rsid w:val="00FB5FF7"/>
    <w:rsid w:val="00FC371B"/>
    <w:rsid w:val="00FD545A"/>
    <w:rsid w:val="00FE0620"/>
    <w:rsid w:val="00FE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7639C"/>
  <w15:chartTrackingRefBased/>
  <w15:docId w15:val="{F02B21F2-7D02-F04B-9F9E-026BE3965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4B0"/>
    <w:pPr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52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52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52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52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52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52B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52B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52B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52B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52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52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52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52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52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52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52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52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52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52B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52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52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52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52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52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52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52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52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52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52B4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E026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0267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02676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26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2676"/>
    <w:rPr>
      <w:rFonts w:ascii="Times New Roman" w:eastAsia="Times New Roman" w:hAnsi="Times New Roman" w:cs="Times New Roman"/>
      <w:b/>
      <w:bCs/>
      <w:kern w:val="0"/>
      <w:sz w:val="20"/>
      <w:szCs w:val="20"/>
      <w:lang w:val="en-US"/>
      <w14:ligatures w14:val="none"/>
    </w:rPr>
  </w:style>
  <w:style w:type="paragraph" w:styleId="Revision">
    <w:name w:val="Revision"/>
    <w:hidden/>
    <w:uiPriority w:val="99"/>
    <w:semiHidden/>
    <w:rsid w:val="004E7A01"/>
    <w:pPr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3D394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394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E5642"/>
    <w:pPr>
      <w:spacing w:before="100" w:beforeAutospacing="1" w:after="100" w:afterAutospacing="1"/>
    </w:pPr>
    <w:rPr>
      <w:lang w:val="en-AU" w:eastAsia="en-GB"/>
    </w:rPr>
  </w:style>
  <w:style w:type="character" w:styleId="Strong">
    <w:name w:val="Strong"/>
    <w:basedOn w:val="DefaultParagraphFont"/>
    <w:uiPriority w:val="22"/>
    <w:qFormat/>
    <w:rsid w:val="00AE5642"/>
    <w:rPr>
      <w:b/>
      <w:bCs/>
    </w:rPr>
  </w:style>
  <w:style w:type="character" w:customStyle="1" w:styleId="apple-converted-space">
    <w:name w:val="apple-converted-space"/>
    <w:basedOn w:val="DefaultParagraphFont"/>
    <w:rsid w:val="00AE56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0E5AC-28FA-4325-AEE7-A41371B1F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391</Words>
  <Characters>2281</Characters>
  <Application>Microsoft Office Word</Application>
  <DocSecurity>0</DocSecurity>
  <Lines>67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Ruby Soueid</dc:creator>
  <cp:keywords/>
  <dc:description/>
  <cp:lastModifiedBy>Rubi Soueid</cp:lastModifiedBy>
  <cp:revision>3</cp:revision>
  <dcterms:created xsi:type="dcterms:W3CDTF">2026-04-27T00:39:00Z</dcterms:created>
  <dcterms:modified xsi:type="dcterms:W3CDTF">2026-04-30T01:44:00Z</dcterms:modified>
</cp:coreProperties>
</file>