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BF54" w14:textId="77777777" w:rsidR="00BE1926" w:rsidRPr="00F0505E" w:rsidRDefault="00BE1926" w:rsidP="00BE1926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IN"/>
          <w14:ligatures w14:val="none"/>
        </w:rPr>
      </w:pPr>
      <w:r w:rsidRPr="00F0505E"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IN"/>
          <w14:ligatures w14:val="none"/>
        </w:rPr>
        <w:t>Impact of Nosocomial Infections on Antimicrobial Utilization and Costs in a Medical Intensive Care Unit</w:t>
      </w:r>
    </w:p>
    <w:p w14:paraId="75235450" w14:textId="6A31F026" w:rsidR="00BE1926" w:rsidRPr="00F0505E" w:rsidRDefault="00BE1926" w:rsidP="00F0505E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:vertAlign w:val="superscript"/>
          <w:lang w:eastAsia="en-IN"/>
          <w14:ligatures w14:val="none"/>
        </w:rPr>
      </w:pPr>
      <w:r w:rsidRPr="00F0505E">
        <w:rPr>
          <w:rFonts w:ascii="Calibri" w:hAnsi="Calibri" w:cs="Calibri"/>
          <w:b/>
          <w:bCs/>
          <w:kern w:val="0"/>
          <w:sz w:val="20"/>
          <w:szCs w:val="20"/>
        </w:rPr>
        <w:t>Manish Bajpai</w:t>
      </w:r>
      <w:r w:rsidRPr="00F0505E">
        <w:rPr>
          <w:rFonts w:ascii="Calibri" w:hAnsi="Calibri" w:cs="Calibri"/>
          <w:b/>
          <w:bCs/>
          <w:kern w:val="0"/>
          <w:sz w:val="20"/>
          <w:szCs w:val="20"/>
          <w:vertAlign w:val="superscript"/>
        </w:rPr>
        <w:t>1</w:t>
      </w:r>
      <w:r w:rsidRPr="00F0505E">
        <w:rPr>
          <w:rFonts w:ascii="Calibri" w:hAnsi="Calibri" w:cs="Calibri"/>
          <w:b/>
          <w:bCs/>
          <w:kern w:val="0"/>
          <w:sz w:val="20"/>
          <w:szCs w:val="20"/>
        </w:rPr>
        <w:t xml:space="preserve"> </w:t>
      </w:r>
      <w:r w:rsidRPr="00F0505E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IN"/>
          <w14:ligatures w14:val="none"/>
        </w:rPr>
        <w:t>Sanjay Khattri</w:t>
      </w:r>
      <w:r w:rsidRPr="00F0505E">
        <w:rPr>
          <w:rFonts w:ascii="Calibri" w:eastAsia="Times New Roman" w:hAnsi="Calibri" w:cs="Calibri"/>
          <w:b/>
          <w:bCs/>
          <w:kern w:val="0"/>
          <w:sz w:val="20"/>
          <w:szCs w:val="20"/>
          <w:vertAlign w:val="superscript"/>
          <w:lang w:eastAsia="en-IN"/>
          <w14:ligatures w14:val="none"/>
        </w:rPr>
        <w:t>2</w:t>
      </w:r>
      <w:r w:rsidRPr="00F0505E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IN"/>
          <w14:ligatures w14:val="none"/>
        </w:rPr>
        <w:t>, Sartaj Hussain</w:t>
      </w:r>
      <w:r w:rsidRPr="00F0505E">
        <w:rPr>
          <w:rFonts w:ascii="Calibri" w:eastAsia="Times New Roman" w:hAnsi="Calibri" w:cs="Calibri"/>
          <w:b/>
          <w:bCs/>
          <w:kern w:val="0"/>
          <w:sz w:val="20"/>
          <w:szCs w:val="20"/>
          <w:vertAlign w:val="superscript"/>
          <w:lang w:eastAsia="en-IN"/>
          <w14:ligatures w14:val="none"/>
        </w:rPr>
        <w:t>3</w:t>
      </w:r>
      <w:r w:rsidRPr="00F0505E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IN"/>
          <w14:ligatures w14:val="none"/>
        </w:rPr>
        <w:t>, Kamal Kumar Sawlani</w:t>
      </w:r>
      <w:r w:rsidRPr="00F0505E">
        <w:rPr>
          <w:rFonts w:ascii="Calibri" w:eastAsia="Times New Roman" w:hAnsi="Calibri" w:cs="Calibri"/>
          <w:b/>
          <w:bCs/>
          <w:kern w:val="0"/>
          <w:sz w:val="20"/>
          <w:szCs w:val="20"/>
          <w:vertAlign w:val="superscript"/>
          <w:lang w:eastAsia="en-IN"/>
          <w14:ligatures w14:val="none"/>
        </w:rPr>
        <w:t>4</w:t>
      </w:r>
      <w:r w:rsidRPr="00F0505E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IN"/>
          <w14:ligatures w14:val="none"/>
        </w:rPr>
        <w:t>, Kauser Usman</w:t>
      </w:r>
      <w:r w:rsidRPr="00F0505E">
        <w:rPr>
          <w:rFonts w:ascii="Calibri" w:eastAsia="Times New Roman" w:hAnsi="Calibri" w:cs="Calibri"/>
          <w:b/>
          <w:bCs/>
          <w:kern w:val="0"/>
          <w:sz w:val="20"/>
          <w:szCs w:val="20"/>
          <w:vertAlign w:val="superscript"/>
          <w:lang w:eastAsia="en-IN"/>
          <w14:ligatures w14:val="none"/>
        </w:rPr>
        <w:t>4</w:t>
      </w:r>
    </w:p>
    <w:p w14:paraId="6766877B" w14:textId="14A42BCD" w:rsidR="00BE1926" w:rsidRPr="00F0505E" w:rsidRDefault="00BE1926" w:rsidP="00F0505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</w:pPr>
      <w:r w:rsidRPr="00F0505E">
        <w:rPr>
          <w:rFonts w:ascii="Calibri" w:eastAsia="Times New Roman" w:hAnsi="Calibri" w:cs="Calibri"/>
          <w:kern w:val="0"/>
          <w:sz w:val="20"/>
          <w:szCs w:val="20"/>
          <w:vertAlign w:val="superscript"/>
          <w:lang w:eastAsia="en-IN"/>
          <w14:ligatures w14:val="none"/>
        </w:rPr>
        <w:t xml:space="preserve">1 </w:t>
      </w:r>
      <w:r w:rsidRPr="00F0505E"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  <w:t>Department of Physiology, King George's Medical University, Lucknow, UP-226003, India</w:t>
      </w:r>
    </w:p>
    <w:p w14:paraId="636874CA" w14:textId="4C42734D" w:rsidR="00BE1926" w:rsidRPr="00F0505E" w:rsidRDefault="00BE1926" w:rsidP="00F0505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</w:pPr>
      <w:r w:rsidRPr="00F0505E">
        <w:rPr>
          <w:rFonts w:ascii="Calibri" w:eastAsia="Times New Roman" w:hAnsi="Calibri" w:cs="Calibri"/>
          <w:kern w:val="0"/>
          <w:sz w:val="20"/>
          <w:szCs w:val="20"/>
          <w:vertAlign w:val="superscript"/>
          <w:lang w:eastAsia="en-IN"/>
          <w14:ligatures w14:val="none"/>
        </w:rPr>
        <w:t xml:space="preserve">2 </w:t>
      </w:r>
      <w:r w:rsidRPr="00F0505E"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  <w:t>Department of Pharmacology &amp; Therapeutics, King George's Medical University, Lucknow, UP-226003, India</w:t>
      </w:r>
    </w:p>
    <w:p w14:paraId="395553EE" w14:textId="11D9429C" w:rsidR="00BE1926" w:rsidRPr="00F0505E" w:rsidRDefault="00BE1926" w:rsidP="00F0505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</w:pPr>
      <w:r w:rsidRPr="00F0505E">
        <w:rPr>
          <w:rFonts w:ascii="Calibri" w:eastAsia="Times New Roman" w:hAnsi="Calibri" w:cs="Calibri"/>
          <w:kern w:val="0"/>
          <w:sz w:val="20"/>
          <w:szCs w:val="20"/>
          <w:vertAlign w:val="superscript"/>
          <w:lang w:eastAsia="en-IN"/>
          <w14:ligatures w14:val="none"/>
        </w:rPr>
        <w:t xml:space="preserve"> 3 </w:t>
      </w:r>
      <w:r w:rsidRPr="00F0505E"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  <w:t xml:space="preserve">Department of Pharmacology, All India Institute of Medical Sciences (AIIMS), </w:t>
      </w:r>
      <w:proofErr w:type="spellStart"/>
      <w:r w:rsidRPr="00F0505E"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  <w:t>Vijaypur</w:t>
      </w:r>
      <w:proofErr w:type="spellEnd"/>
      <w:r w:rsidRPr="00F0505E"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  <w:t>, Jammu-184120, India</w:t>
      </w:r>
    </w:p>
    <w:p w14:paraId="1981B68B" w14:textId="77777777" w:rsidR="00BE1926" w:rsidRPr="00F0505E" w:rsidRDefault="00BE1926" w:rsidP="00F0505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</w:pPr>
      <w:r w:rsidRPr="00F0505E">
        <w:rPr>
          <w:rFonts w:ascii="Calibri" w:eastAsia="Times New Roman" w:hAnsi="Calibri" w:cs="Calibri"/>
          <w:kern w:val="0"/>
          <w:sz w:val="20"/>
          <w:szCs w:val="20"/>
          <w:vertAlign w:val="superscript"/>
          <w:lang w:eastAsia="en-IN"/>
          <w14:ligatures w14:val="none"/>
        </w:rPr>
        <w:t xml:space="preserve">4 </w:t>
      </w:r>
      <w:r w:rsidRPr="00F0505E"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  <w:t>Department of Medicine, King George's Medical University, Lucknow, UP-226003, India</w:t>
      </w:r>
    </w:p>
    <w:p w14:paraId="6068C4A7" w14:textId="1AA41627" w:rsidR="00BE1926" w:rsidRPr="00F0505E" w:rsidRDefault="00BE1926" w:rsidP="00F0505E">
      <w:pPr>
        <w:spacing w:after="0" w:line="240" w:lineRule="auto"/>
        <w:outlineLvl w:val="1"/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</w:pPr>
      <w:r w:rsidRPr="00F0505E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IN"/>
          <w14:ligatures w14:val="none"/>
        </w:rPr>
        <w:t>Introduction</w:t>
      </w:r>
      <w:r w:rsidR="00F0505E" w:rsidRPr="00F0505E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IN"/>
          <w14:ligatures w14:val="none"/>
        </w:rPr>
        <w:t xml:space="preserve">. </w:t>
      </w:r>
      <w:r w:rsidRPr="00F0505E"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  <w:t>Nosocomial infections (NIs) are a major cause of morbidity and mortality in intensive care units (ICUs), prolonging hospitalization and markedly increasing costs. Critically ill patients, exposed to invasive procedures and multidrug-resistant organisms, are especially vulnerable to such infections.</w:t>
      </w:r>
    </w:p>
    <w:p w14:paraId="6065D663" w14:textId="225D61AB" w:rsidR="00BE1926" w:rsidRPr="00F0505E" w:rsidRDefault="00BE1926" w:rsidP="00F0505E">
      <w:pPr>
        <w:spacing w:after="0" w:line="240" w:lineRule="auto"/>
        <w:outlineLvl w:val="1"/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</w:pPr>
      <w:proofErr w:type="spellStart"/>
      <w:r w:rsidRPr="00F0505E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IN"/>
          <w14:ligatures w14:val="none"/>
        </w:rPr>
        <w:t>Aim</w:t>
      </w:r>
      <w:r w:rsidR="00F0505E" w:rsidRPr="00F0505E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IN"/>
          <w14:ligatures w14:val="none"/>
        </w:rPr>
        <w:t>.</w:t>
      </w:r>
      <w:r w:rsidRPr="00F0505E"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  <w:t>This</w:t>
      </w:r>
      <w:proofErr w:type="spellEnd"/>
      <w:r w:rsidRPr="00F0505E"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  <w:t xml:space="preserve"> study aimed to determine the incidence and predictors of NIs in a medical ICU, to </w:t>
      </w:r>
      <w:proofErr w:type="spellStart"/>
      <w:r w:rsidRPr="00F0505E"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  <w:t>analyze</w:t>
      </w:r>
      <w:proofErr w:type="spellEnd"/>
      <w:r w:rsidRPr="00F0505E"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  <w:t xml:space="preserve"> the microbiological profile, and to assess the impact on antimicrobial utilization and treatment costs.</w:t>
      </w:r>
    </w:p>
    <w:p w14:paraId="18F66BB6" w14:textId="55C8B8C4" w:rsidR="00BE1926" w:rsidRPr="00F0505E" w:rsidRDefault="00BE1926" w:rsidP="00F0505E">
      <w:pPr>
        <w:spacing w:after="0" w:line="240" w:lineRule="auto"/>
        <w:outlineLvl w:val="1"/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</w:pPr>
      <w:proofErr w:type="spellStart"/>
      <w:r w:rsidRPr="00F0505E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IN"/>
          <w14:ligatures w14:val="none"/>
        </w:rPr>
        <w:t>Methods</w:t>
      </w:r>
      <w:r w:rsidR="00F0505E" w:rsidRPr="00F0505E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IN"/>
          <w14:ligatures w14:val="none"/>
        </w:rPr>
        <w:t>.</w:t>
      </w:r>
      <w:r w:rsidRPr="00F0505E"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  <w:t>A</w:t>
      </w:r>
      <w:proofErr w:type="spellEnd"/>
      <w:r w:rsidRPr="00F0505E"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  <w:t xml:space="preserve"> prospective observational study was conducted in a 12-bedded ICU at King George’s Medical University, Lucknow, over three months. Seventy-four patients admitted for more than forty-eight hours were included. NIs were diagnosed using CDC/NHSN criteria, and drug consumption was expressed as defined daily dose (DDD) according to WHO ATC/DDD methodology. Statistical analyses included Mann–Whitney U test and logistic regression.</w:t>
      </w:r>
    </w:p>
    <w:p w14:paraId="4206FD2D" w14:textId="5FB83A45" w:rsidR="00BE1926" w:rsidRPr="00F0505E" w:rsidRDefault="00BE1926" w:rsidP="00F0505E">
      <w:pPr>
        <w:spacing w:after="0" w:line="240" w:lineRule="auto"/>
        <w:outlineLvl w:val="1"/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</w:pPr>
      <w:proofErr w:type="spellStart"/>
      <w:r w:rsidRPr="00F0505E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IN"/>
          <w14:ligatures w14:val="none"/>
        </w:rPr>
        <w:t>Results</w:t>
      </w:r>
      <w:r w:rsidR="00F0505E" w:rsidRPr="00F0505E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IN"/>
          <w14:ligatures w14:val="none"/>
        </w:rPr>
        <w:t>.</w:t>
      </w:r>
      <w:r w:rsidRPr="00F0505E"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  <w:t>NIs</w:t>
      </w:r>
      <w:proofErr w:type="spellEnd"/>
      <w:r w:rsidRPr="00F0505E"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  <w:t xml:space="preserve"> occurred in 43.2% of patients. Ventilator-associated pneumonia was the most common (40.6%), followed by urinary tract infection (25%), VAP with UTI (25%), and VAP with bloodstream infection (9.4%). Patients with NIs had markedly higher drug use and costs: total drug DDD per patient was 113.97 vs 40.18; antimicrobial DDD 46.12 vs 13.61; total number of drugs 105.75 vs 34.05; antimicrobial number 40.56 vs 12.33; total drug </w:t>
      </w:r>
      <w:r w:rsidRPr="00F0505E"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  <w:lastRenderedPageBreak/>
        <w:t>cost ₹61,454 vs ₹21,344; and antimicrobial cost ₹54,668 vs ₹18,691 (all p &lt; 0.001). Mortality was also higher (62.5% vs 37.5%).</w:t>
      </w:r>
    </w:p>
    <w:p w14:paraId="1E24734F" w14:textId="167E7FAA" w:rsidR="00BE1926" w:rsidRPr="00F0505E" w:rsidRDefault="00BE1926" w:rsidP="00F0505E">
      <w:pPr>
        <w:spacing w:after="0" w:line="240" w:lineRule="auto"/>
        <w:outlineLvl w:val="1"/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</w:pPr>
      <w:proofErr w:type="spellStart"/>
      <w:r w:rsidRPr="00F0505E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IN"/>
          <w14:ligatures w14:val="none"/>
        </w:rPr>
        <w:t>Discussion</w:t>
      </w:r>
      <w:r w:rsidR="00F0505E" w:rsidRPr="00F0505E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IN"/>
          <w14:ligatures w14:val="none"/>
        </w:rPr>
        <w:t>.</w:t>
      </w:r>
      <w:r w:rsidRPr="00F0505E"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  <w:t>The</w:t>
      </w:r>
      <w:proofErr w:type="spellEnd"/>
      <w:r w:rsidRPr="00F0505E">
        <w:rPr>
          <w:rFonts w:ascii="Calibri" w:eastAsia="Times New Roman" w:hAnsi="Calibri" w:cs="Calibri"/>
          <w:kern w:val="0"/>
          <w:sz w:val="20"/>
          <w:szCs w:val="20"/>
          <w:lang w:eastAsia="en-IN"/>
          <w14:ligatures w14:val="none"/>
        </w:rPr>
        <w:t xml:space="preserve"> high incidence of NIs significantly increased mortality, antimicrobial burden, and treatment costs. Strengthening infection control measures, staff training, and antimicrobial stewardship is critical to mitigate their clinical and economic impact.</w:t>
      </w:r>
    </w:p>
    <w:p w14:paraId="26056E33" w14:textId="77777777" w:rsidR="006068FE" w:rsidRPr="00BE1926" w:rsidRDefault="006068FE">
      <w:pPr>
        <w:rPr>
          <w:rFonts w:ascii="Calibri" w:hAnsi="Calibri" w:cs="Calibri"/>
        </w:rPr>
      </w:pPr>
    </w:p>
    <w:sectPr w:rsidR="006068FE" w:rsidRPr="00BE1926" w:rsidSect="00F0505E">
      <w:pgSz w:w="8391" w:h="11906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FE"/>
    <w:rsid w:val="00086D8E"/>
    <w:rsid w:val="006068FE"/>
    <w:rsid w:val="00724CB0"/>
    <w:rsid w:val="00BE1926"/>
    <w:rsid w:val="00F0505E"/>
    <w:rsid w:val="00F7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ECFA8"/>
  <w15:chartTrackingRefBased/>
  <w15:docId w15:val="{1CC28B3F-21E3-4709-83DB-F42CCA6D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6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6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6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06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8F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86D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6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Emphasis">
    <w:name w:val="Emphasis"/>
    <w:basedOn w:val="DefaultParagraphFont"/>
    <w:uiPriority w:val="20"/>
    <w:qFormat/>
    <w:rsid w:val="00BE19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Sartaj  Hussain</dc:creator>
  <cp:keywords/>
  <dc:description/>
  <cp:lastModifiedBy>Sartaj Hussain</cp:lastModifiedBy>
  <cp:revision>5</cp:revision>
  <dcterms:created xsi:type="dcterms:W3CDTF">2025-09-08T06:22:00Z</dcterms:created>
  <dcterms:modified xsi:type="dcterms:W3CDTF">2025-09-16T01:36:00Z</dcterms:modified>
</cp:coreProperties>
</file>