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8C0FB" w14:textId="7884DCBA" w:rsidR="009879BA" w:rsidRPr="00BB05FC" w:rsidRDefault="009879BA" w:rsidP="00A721AE">
      <w:pPr>
        <w:spacing w:after="0"/>
        <w:rPr>
          <w:rFonts w:ascii="Calibri" w:hAnsi="Calibri" w:cs="Calibri"/>
          <w:sz w:val="20"/>
          <w:szCs w:val="20"/>
        </w:rPr>
      </w:pPr>
      <w:r w:rsidRPr="00BB05FC">
        <w:rPr>
          <w:rFonts w:ascii="Calibri" w:hAnsi="Calibri" w:cs="Calibri"/>
          <w:sz w:val="20"/>
          <w:szCs w:val="20"/>
        </w:rPr>
        <w:t xml:space="preserve">Targeting castration-resistant prostate cancer with selective </w:t>
      </w:r>
      <w:r w:rsidR="007A62BE" w:rsidRPr="00BB05FC">
        <w:rPr>
          <w:rFonts w:ascii="Calibri" w:hAnsi="Calibri" w:cs="Calibri"/>
          <w:sz w:val="20"/>
          <w:szCs w:val="20"/>
        </w:rPr>
        <w:t>CYP17A1</w:t>
      </w:r>
      <w:r w:rsidRPr="00BB05FC">
        <w:rPr>
          <w:rFonts w:ascii="Calibri" w:hAnsi="Calibri" w:cs="Calibri"/>
          <w:sz w:val="20"/>
          <w:szCs w:val="20"/>
        </w:rPr>
        <w:t xml:space="preserve"> inhibition by </w:t>
      </w:r>
      <w:proofErr w:type="spellStart"/>
      <w:r w:rsidRPr="00BB05FC">
        <w:rPr>
          <w:rFonts w:ascii="Calibri" w:hAnsi="Calibri" w:cs="Calibri"/>
          <w:sz w:val="20"/>
          <w:szCs w:val="20"/>
        </w:rPr>
        <w:t>seviteronel</w:t>
      </w:r>
      <w:proofErr w:type="spellEnd"/>
    </w:p>
    <w:p w14:paraId="77A01399" w14:textId="6B7B8275" w:rsidR="008806ED" w:rsidRPr="00BB05FC" w:rsidRDefault="008B4A23" w:rsidP="00A721AE">
      <w:pPr>
        <w:spacing w:after="0"/>
        <w:rPr>
          <w:rFonts w:ascii="Calibri" w:hAnsi="Calibri" w:cs="Calibri"/>
          <w:sz w:val="20"/>
          <w:szCs w:val="20"/>
        </w:rPr>
      </w:pPr>
      <w:r w:rsidRPr="00BB05FC">
        <w:rPr>
          <w:rFonts w:ascii="Calibri" w:hAnsi="Calibri" w:cs="Calibri"/>
          <w:sz w:val="20"/>
          <w:szCs w:val="20"/>
        </w:rPr>
        <w:t>Yakubu</w:t>
      </w:r>
      <w:r w:rsidRPr="00BB05FC">
        <w:rPr>
          <w:rFonts w:ascii="Calibri" w:hAnsi="Calibri" w:cs="Calibri"/>
          <w:sz w:val="20"/>
          <w:szCs w:val="20"/>
        </w:rPr>
        <w:t xml:space="preserve"> </w:t>
      </w:r>
      <w:r w:rsidR="008806ED" w:rsidRPr="00BB05FC">
        <w:rPr>
          <w:rFonts w:ascii="Calibri" w:hAnsi="Calibri" w:cs="Calibri"/>
          <w:sz w:val="20"/>
          <w:szCs w:val="20"/>
        </w:rPr>
        <w:t>Jibira</w:t>
      </w:r>
      <w:r w:rsidR="007876FE" w:rsidRPr="00BB05FC">
        <w:rPr>
          <w:rFonts w:ascii="Calibri" w:hAnsi="Calibri" w:cs="Calibri"/>
          <w:sz w:val="20"/>
          <w:szCs w:val="20"/>
          <w:vertAlign w:val="superscript"/>
        </w:rPr>
        <w:t>1,2,3</w:t>
      </w:r>
      <w:r w:rsidR="008806ED" w:rsidRPr="00BB05FC">
        <w:rPr>
          <w:rFonts w:ascii="Calibri" w:hAnsi="Calibri" w:cs="Calibri"/>
          <w:sz w:val="20"/>
          <w:szCs w:val="20"/>
        </w:rPr>
        <w:t xml:space="preserve">, </w:t>
      </w:r>
      <w:r w:rsidRPr="00BB05FC">
        <w:rPr>
          <w:rFonts w:ascii="Calibri" w:hAnsi="Calibri" w:cs="Calibri"/>
          <w:sz w:val="20"/>
          <w:szCs w:val="20"/>
        </w:rPr>
        <w:t>Ikwegbue</w:t>
      </w:r>
      <w:r w:rsidRPr="00BB05FC">
        <w:rPr>
          <w:rFonts w:ascii="Calibri" w:hAnsi="Calibri" w:cs="Calibri"/>
          <w:sz w:val="20"/>
          <w:szCs w:val="20"/>
        </w:rPr>
        <w:t xml:space="preserve"> </w:t>
      </w:r>
      <w:r w:rsidRPr="00BB05FC">
        <w:rPr>
          <w:rFonts w:ascii="Calibri" w:hAnsi="Calibri" w:cs="Calibri"/>
          <w:sz w:val="20"/>
          <w:szCs w:val="20"/>
        </w:rPr>
        <w:t>Paul Chukwudi</w:t>
      </w:r>
      <w:r w:rsidR="007876FE" w:rsidRPr="00BB05FC">
        <w:rPr>
          <w:rFonts w:ascii="Calibri" w:hAnsi="Calibri" w:cs="Calibri"/>
          <w:sz w:val="20"/>
          <w:szCs w:val="20"/>
          <w:vertAlign w:val="superscript"/>
        </w:rPr>
        <w:t>1,2,3</w:t>
      </w:r>
      <w:r w:rsidRPr="00BB05FC">
        <w:rPr>
          <w:rFonts w:ascii="Calibri" w:hAnsi="Calibri" w:cs="Calibri"/>
          <w:sz w:val="20"/>
          <w:szCs w:val="20"/>
        </w:rPr>
        <w:t>, Amit V. Pandey</w:t>
      </w:r>
      <w:r w:rsidR="007876FE" w:rsidRPr="00BB05FC">
        <w:rPr>
          <w:rFonts w:ascii="Calibri" w:hAnsi="Calibri" w:cs="Calibri"/>
          <w:sz w:val="20"/>
          <w:szCs w:val="20"/>
          <w:vertAlign w:val="superscript"/>
        </w:rPr>
        <w:t>1,2</w:t>
      </w:r>
    </w:p>
    <w:p w14:paraId="0EF53E3E" w14:textId="3951C6D7" w:rsidR="007876FE" w:rsidRPr="00BB05FC" w:rsidRDefault="007876FE" w:rsidP="00A721AE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BB05FC">
        <w:rPr>
          <w:rFonts w:ascii="Calibri" w:hAnsi="Calibri" w:cs="Calibri"/>
          <w:sz w:val="20"/>
          <w:szCs w:val="20"/>
          <w:vertAlign w:val="superscript"/>
        </w:rPr>
        <w:t>1</w:t>
      </w:r>
      <w:r w:rsidRPr="00BB05F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B05FC">
        <w:rPr>
          <w:rFonts w:ascii="Calibri" w:hAnsi="Calibri" w:cs="Calibri"/>
          <w:sz w:val="20"/>
          <w:szCs w:val="20"/>
        </w:rPr>
        <w:t>Pediatric</w:t>
      </w:r>
      <w:proofErr w:type="spellEnd"/>
      <w:r w:rsidRPr="00BB05FC">
        <w:rPr>
          <w:rFonts w:ascii="Calibri" w:hAnsi="Calibri" w:cs="Calibri"/>
          <w:sz w:val="20"/>
          <w:szCs w:val="20"/>
        </w:rPr>
        <w:t xml:space="preserve"> Endocrinology, Department of </w:t>
      </w:r>
      <w:proofErr w:type="spellStart"/>
      <w:r w:rsidRPr="00BB05FC">
        <w:rPr>
          <w:rFonts w:ascii="Calibri" w:hAnsi="Calibri" w:cs="Calibri"/>
          <w:sz w:val="20"/>
          <w:szCs w:val="20"/>
        </w:rPr>
        <w:t>Pediatrics</w:t>
      </w:r>
      <w:proofErr w:type="spellEnd"/>
      <w:r w:rsidRPr="00BB05FC">
        <w:rPr>
          <w:rFonts w:ascii="Calibri" w:hAnsi="Calibri" w:cs="Calibri"/>
          <w:sz w:val="20"/>
          <w:szCs w:val="20"/>
        </w:rPr>
        <w:t xml:space="preserve">, University Children’s Hospital, University of Bern, </w:t>
      </w:r>
      <w:proofErr w:type="spellStart"/>
      <w:r w:rsidRPr="00BB05FC">
        <w:rPr>
          <w:rFonts w:ascii="Calibri" w:hAnsi="Calibri" w:cs="Calibri"/>
          <w:sz w:val="20"/>
          <w:szCs w:val="20"/>
        </w:rPr>
        <w:t>Freiburgstrasse</w:t>
      </w:r>
      <w:proofErr w:type="spellEnd"/>
      <w:r w:rsidRPr="00BB05FC">
        <w:rPr>
          <w:rFonts w:ascii="Calibri" w:hAnsi="Calibri" w:cs="Calibri"/>
          <w:sz w:val="20"/>
          <w:szCs w:val="20"/>
        </w:rPr>
        <w:t xml:space="preserve"> 15, 3010, Bern, Switzerland</w:t>
      </w:r>
    </w:p>
    <w:p w14:paraId="71619C6C" w14:textId="43CC6BDB" w:rsidR="007876FE" w:rsidRPr="00BB05FC" w:rsidRDefault="007876FE" w:rsidP="00A721AE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BB05FC">
        <w:rPr>
          <w:rFonts w:ascii="Calibri" w:hAnsi="Calibri" w:cs="Calibri"/>
          <w:sz w:val="20"/>
          <w:szCs w:val="20"/>
          <w:vertAlign w:val="superscript"/>
        </w:rPr>
        <w:t>2</w:t>
      </w:r>
      <w:r w:rsidRPr="00BB05FC">
        <w:rPr>
          <w:rFonts w:ascii="Calibri" w:hAnsi="Calibri" w:cs="Calibri"/>
          <w:sz w:val="20"/>
          <w:szCs w:val="20"/>
        </w:rPr>
        <w:t xml:space="preserve"> Translational Hormone Research Program, Department of Biomedical Research, University of Bern, 3010 Bern, Switzerland</w:t>
      </w:r>
    </w:p>
    <w:p w14:paraId="48BADB83" w14:textId="3D8B9D1D" w:rsidR="007876FE" w:rsidRPr="00BB05FC" w:rsidRDefault="007876FE" w:rsidP="00A721AE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BB05FC">
        <w:rPr>
          <w:rFonts w:ascii="Calibri" w:hAnsi="Calibri" w:cs="Calibri"/>
          <w:sz w:val="20"/>
          <w:szCs w:val="20"/>
          <w:vertAlign w:val="superscript"/>
        </w:rPr>
        <w:t>3</w:t>
      </w:r>
      <w:r w:rsidRPr="00BB05FC">
        <w:rPr>
          <w:rFonts w:ascii="Calibri" w:hAnsi="Calibri" w:cs="Calibri"/>
          <w:sz w:val="20"/>
          <w:szCs w:val="20"/>
        </w:rPr>
        <w:t xml:space="preserve"> Graduate School for Cellular and Biomedical Sciences, University of Bern, 3012 Bern, Switzerland</w:t>
      </w:r>
    </w:p>
    <w:p w14:paraId="0B674182" w14:textId="77777777" w:rsidR="004D1DA6" w:rsidRPr="00BB05FC" w:rsidRDefault="004D1DA6" w:rsidP="00A721AE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2821C664" w14:textId="649307D3" w:rsidR="00736813" w:rsidRPr="00BB05FC" w:rsidRDefault="00736813" w:rsidP="00E47847">
      <w:pPr>
        <w:spacing w:after="0"/>
        <w:jc w:val="both"/>
        <w:rPr>
          <w:rFonts w:ascii="Calibri" w:hAnsi="Calibri" w:cs="Calibri"/>
          <w:b/>
          <w:bCs/>
          <w:sz w:val="20"/>
          <w:szCs w:val="20"/>
        </w:rPr>
      </w:pPr>
      <w:r w:rsidRPr="00BB05FC">
        <w:rPr>
          <w:rFonts w:ascii="Calibri" w:hAnsi="Calibri" w:cs="Calibri"/>
          <w:b/>
          <w:bCs/>
          <w:sz w:val="20"/>
          <w:szCs w:val="20"/>
        </w:rPr>
        <w:t>Abstract</w:t>
      </w:r>
    </w:p>
    <w:p w14:paraId="34559E7B" w14:textId="372AC63B" w:rsidR="009702F8" w:rsidRPr="00BB05FC" w:rsidRDefault="009702F8" w:rsidP="00A721AE">
      <w:pPr>
        <w:spacing w:after="0"/>
        <w:rPr>
          <w:rFonts w:ascii="Calibri" w:hAnsi="Calibri" w:cs="Calibri"/>
          <w:sz w:val="20"/>
          <w:szCs w:val="20"/>
        </w:rPr>
      </w:pPr>
      <w:r w:rsidRPr="00BB05FC">
        <w:rPr>
          <w:rFonts w:ascii="Calibri" w:hAnsi="Calibri" w:cs="Calibri"/>
          <w:b/>
          <w:bCs/>
          <w:sz w:val="20"/>
          <w:szCs w:val="20"/>
        </w:rPr>
        <w:t>Background:</w:t>
      </w:r>
      <w:r w:rsidRPr="00BB05FC">
        <w:rPr>
          <w:rFonts w:ascii="Calibri" w:hAnsi="Calibri" w:cs="Calibri"/>
          <w:sz w:val="20"/>
          <w:szCs w:val="20"/>
        </w:rPr>
        <w:t xml:space="preserve"> Androgen Receptor (AR) </w:t>
      </w:r>
      <w:proofErr w:type="spellStart"/>
      <w:r w:rsidRPr="00BB05FC">
        <w:rPr>
          <w:rFonts w:ascii="Calibri" w:hAnsi="Calibri" w:cs="Calibri"/>
          <w:sz w:val="20"/>
          <w:szCs w:val="20"/>
        </w:rPr>
        <w:t>signaling</w:t>
      </w:r>
      <w:proofErr w:type="spellEnd"/>
      <w:r w:rsidRPr="00BB05FC">
        <w:rPr>
          <w:rFonts w:ascii="Calibri" w:hAnsi="Calibri" w:cs="Calibri"/>
          <w:sz w:val="20"/>
          <w:szCs w:val="20"/>
        </w:rPr>
        <w:t xml:space="preserve"> remains a key driver in castration-resistant prostate cancer (CRPC), necessitating agents that effectively suppress it. While abiraterone is a foundational therapy that inhibits the CYP17A1 enzyme, its lack of selectivity leads to off-target endocrine effects requiring concomitant corticosteroid administration. Recent </w:t>
      </w:r>
      <w:r w:rsidRPr="00BB05FC">
        <w:rPr>
          <w:rFonts w:ascii="Calibri" w:hAnsi="Calibri" w:cs="Calibri"/>
          <w:sz w:val="20"/>
          <w:szCs w:val="20"/>
          <w:lang w:val="en-US"/>
        </w:rPr>
        <w:t>studies</w:t>
      </w:r>
      <w:r w:rsidRPr="00BB05FC">
        <w:rPr>
          <w:rFonts w:ascii="Calibri" w:hAnsi="Calibri" w:cs="Calibri"/>
          <w:sz w:val="20"/>
          <w:szCs w:val="20"/>
        </w:rPr>
        <w:t xml:space="preserve"> also connect AR </w:t>
      </w:r>
      <w:proofErr w:type="spellStart"/>
      <w:r w:rsidRPr="00BB05FC">
        <w:rPr>
          <w:rFonts w:ascii="Calibri" w:hAnsi="Calibri" w:cs="Calibri"/>
          <w:sz w:val="20"/>
          <w:szCs w:val="20"/>
        </w:rPr>
        <w:t>signaling</w:t>
      </w:r>
      <w:proofErr w:type="spellEnd"/>
      <w:r w:rsidRPr="00BB05FC">
        <w:rPr>
          <w:rFonts w:ascii="Calibri" w:hAnsi="Calibri" w:cs="Calibri"/>
          <w:sz w:val="20"/>
          <w:szCs w:val="20"/>
        </w:rPr>
        <w:t xml:space="preserve"> to ferroptosis, a form of programmed cell death, suggesting that AR inhibition may sensitize cells to this pathway.   </w:t>
      </w:r>
    </w:p>
    <w:p w14:paraId="53ADAFA5" w14:textId="2AF6AD47" w:rsidR="009702F8" w:rsidRPr="00BB05FC" w:rsidRDefault="009702F8" w:rsidP="00A721AE">
      <w:pPr>
        <w:spacing w:after="0"/>
        <w:rPr>
          <w:rFonts w:ascii="Calibri" w:hAnsi="Calibri" w:cs="Calibri"/>
          <w:sz w:val="20"/>
          <w:szCs w:val="20"/>
        </w:rPr>
      </w:pPr>
      <w:r w:rsidRPr="00BB05FC">
        <w:rPr>
          <w:rFonts w:ascii="Calibri" w:hAnsi="Calibri" w:cs="Calibri"/>
          <w:b/>
          <w:bCs/>
          <w:sz w:val="20"/>
          <w:szCs w:val="20"/>
        </w:rPr>
        <w:t>Aims:</w:t>
      </w:r>
      <w:r w:rsidRPr="00BB05FC">
        <w:rPr>
          <w:rFonts w:ascii="Calibri" w:hAnsi="Calibri" w:cs="Calibri"/>
          <w:sz w:val="20"/>
          <w:szCs w:val="20"/>
        </w:rPr>
        <w:t xml:space="preserve"> </w:t>
      </w:r>
      <w:r w:rsidRPr="00BB05FC">
        <w:rPr>
          <w:rFonts w:ascii="Calibri" w:hAnsi="Calibri" w:cs="Calibri"/>
          <w:sz w:val="20"/>
          <w:szCs w:val="20"/>
          <w:lang w:val="en-US"/>
        </w:rPr>
        <w:t>To</w:t>
      </w:r>
      <w:r w:rsidRPr="00BB05F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B05FC">
        <w:rPr>
          <w:rFonts w:ascii="Calibri" w:hAnsi="Calibri" w:cs="Calibri"/>
          <w:sz w:val="20"/>
          <w:szCs w:val="20"/>
        </w:rPr>
        <w:t>compar</w:t>
      </w:r>
      <w:proofErr w:type="spellEnd"/>
      <w:r w:rsidRPr="00BB05FC">
        <w:rPr>
          <w:rFonts w:ascii="Calibri" w:hAnsi="Calibri" w:cs="Calibri"/>
          <w:sz w:val="20"/>
          <w:szCs w:val="20"/>
          <w:lang w:val="en-US"/>
        </w:rPr>
        <w:t>e</w:t>
      </w:r>
      <w:r w:rsidRPr="00BB05FC">
        <w:rPr>
          <w:rFonts w:ascii="Calibri" w:hAnsi="Calibri" w:cs="Calibri"/>
          <w:sz w:val="20"/>
          <w:szCs w:val="20"/>
        </w:rPr>
        <w:t xml:space="preserve"> the next-generation CYP17A1 inhibitor </w:t>
      </w:r>
      <w:proofErr w:type="spellStart"/>
      <w:r w:rsidR="004F387E" w:rsidRPr="00BB05FC">
        <w:rPr>
          <w:rFonts w:ascii="Calibri" w:hAnsi="Calibri" w:cs="Calibri"/>
          <w:sz w:val="20"/>
          <w:szCs w:val="20"/>
        </w:rPr>
        <w:t>Seviteronel</w:t>
      </w:r>
      <w:proofErr w:type="spellEnd"/>
      <w:r w:rsidRPr="00BB05FC">
        <w:rPr>
          <w:rFonts w:ascii="Calibri" w:hAnsi="Calibri" w:cs="Calibri"/>
          <w:sz w:val="20"/>
          <w:szCs w:val="20"/>
        </w:rPr>
        <w:t xml:space="preserve"> against abiraterone. The analysis aims to delineate </w:t>
      </w:r>
      <w:proofErr w:type="spellStart"/>
      <w:r w:rsidR="004F387E" w:rsidRPr="00BB05FC">
        <w:rPr>
          <w:rFonts w:ascii="Calibri" w:hAnsi="Calibri" w:cs="Calibri"/>
          <w:sz w:val="20"/>
          <w:szCs w:val="20"/>
        </w:rPr>
        <w:t>Seviteronel</w:t>
      </w:r>
      <w:r w:rsidRPr="00BB05FC">
        <w:rPr>
          <w:rFonts w:ascii="Calibri" w:hAnsi="Calibri" w:cs="Calibri"/>
          <w:sz w:val="20"/>
          <w:szCs w:val="20"/>
        </w:rPr>
        <w:t>’s</w:t>
      </w:r>
      <w:proofErr w:type="spellEnd"/>
      <w:r w:rsidRPr="00BB05FC">
        <w:rPr>
          <w:rFonts w:ascii="Calibri" w:hAnsi="Calibri" w:cs="Calibri"/>
          <w:sz w:val="20"/>
          <w:szCs w:val="20"/>
        </w:rPr>
        <w:t xml:space="preserve"> mechanistic and selectivity profiles and to explore its potential to induce ferroptosis by targeting the AR axis.</w:t>
      </w:r>
    </w:p>
    <w:p w14:paraId="49383A69" w14:textId="2EF3E7BB" w:rsidR="009702F8" w:rsidRPr="00BB05FC" w:rsidRDefault="009702F8" w:rsidP="00A721AE">
      <w:pPr>
        <w:spacing w:after="0"/>
        <w:rPr>
          <w:rFonts w:ascii="Calibri" w:hAnsi="Calibri" w:cs="Calibri"/>
          <w:sz w:val="20"/>
          <w:szCs w:val="20"/>
        </w:rPr>
      </w:pPr>
      <w:r w:rsidRPr="00BB05FC">
        <w:rPr>
          <w:rFonts w:ascii="Calibri" w:hAnsi="Calibri" w:cs="Calibri"/>
          <w:b/>
          <w:bCs/>
          <w:sz w:val="20"/>
          <w:szCs w:val="20"/>
        </w:rPr>
        <w:t>Methods:</w:t>
      </w:r>
      <w:r w:rsidRPr="00BB05FC">
        <w:rPr>
          <w:rFonts w:ascii="Calibri" w:hAnsi="Calibri" w:cs="Calibri"/>
          <w:sz w:val="20"/>
          <w:szCs w:val="20"/>
        </w:rPr>
        <w:t xml:space="preserve"> We synthesized preclinical data from in vitro and in vivo studies. In vitro assays included proliferation studies in prostate cancer cell lines (LNCaP) and steroidogenic cell lines (NCI-H295R), as well as radioactive substrate and LC-MS analyses to measure androgen biosynthesis inhibition and selectivity. An AR ligand binding assay was used to characterize direct AR antagonism.   </w:t>
      </w:r>
    </w:p>
    <w:p w14:paraId="1F70F564" w14:textId="3681DC49" w:rsidR="009702F8" w:rsidRPr="00BB05FC" w:rsidRDefault="009702F8" w:rsidP="00A721AE">
      <w:pPr>
        <w:spacing w:after="0"/>
        <w:rPr>
          <w:rFonts w:ascii="Calibri" w:hAnsi="Calibri" w:cs="Calibri"/>
          <w:sz w:val="20"/>
          <w:szCs w:val="20"/>
        </w:rPr>
      </w:pPr>
      <w:r w:rsidRPr="00BB05FC">
        <w:rPr>
          <w:rFonts w:ascii="Calibri" w:hAnsi="Calibri" w:cs="Calibri"/>
          <w:b/>
          <w:bCs/>
          <w:sz w:val="20"/>
          <w:szCs w:val="20"/>
        </w:rPr>
        <w:t>Results:</w:t>
      </w:r>
      <w:r w:rsidRPr="00BB05F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4F387E" w:rsidRPr="00BB05FC">
        <w:rPr>
          <w:rFonts w:ascii="Calibri" w:hAnsi="Calibri" w:cs="Calibri"/>
          <w:sz w:val="20"/>
          <w:szCs w:val="20"/>
        </w:rPr>
        <w:t>Seviteronel</w:t>
      </w:r>
      <w:proofErr w:type="spellEnd"/>
      <w:r w:rsidRPr="00BB05FC">
        <w:rPr>
          <w:rFonts w:ascii="Calibri" w:hAnsi="Calibri" w:cs="Calibri"/>
          <w:sz w:val="20"/>
          <w:szCs w:val="20"/>
        </w:rPr>
        <w:t xml:space="preserve"> demonstrated potent and highly selective inhibition of the CYP17A1 17,20-lyase activity (IC</w:t>
      </w:r>
      <w:r w:rsidRPr="00BB05FC">
        <w:rPr>
          <w:rFonts w:ascii="Calibri" w:hAnsi="Calibri" w:cs="Calibri"/>
          <w:sz w:val="20"/>
          <w:szCs w:val="20"/>
          <w:vertAlign w:val="subscript"/>
        </w:rPr>
        <w:t>50</w:t>
      </w:r>
      <w:r w:rsidRPr="00BB05FC">
        <w:rPr>
          <w:rFonts w:ascii="Calibri" w:hAnsi="Calibri" w:cs="Calibri"/>
          <w:sz w:val="20"/>
          <w:szCs w:val="20"/>
        </w:rPr>
        <w:t xml:space="preserve"> 69 </w:t>
      </w:r>
      <w:proofErr w:type="spellStart"/>
      <w:r w:rsidRPr="00BB05FC">
        <w:rPr>
          <w:rFonts w:ascii="Calibri" w:hAnsi="Calibri" w:cs="Calibri"/>
          <w:sz w:val="20"/>
          <w:szCs w:val="20"/>
        </w:rPr>
        <w:t>nM</w:t>
      </w:r>
      <w:proofErr w:type="spellEnd"/>
      <w:r w:rsidRPr="00BB05FC">
        <w:rPr>
          <w:rFonts w:ascii="Calibri" w:hAnsi="Calibri" w:cs="Calibri"/>
          <w:sz w:val="20"/>
          <w:szCs w:val="20"/>
        </w:rPr>
        <w:t>), with a 10-fold selectivity over its 17α-hydroxylase activity (IC</w:t>
      </w:r>
      <w:r w:rsidRPr="00BB05FC">
        <w:rPr>
          <w:rFonts w:ascii="Calibri" w:hAnsi="Calibri" w:cs="Calibri"/>
          <w:sz w:val="20"/>
          <w:szCs w:val="20"/>
          <w:vertAlign w:val="subscript"/>
        </w:rPr>
        <w:t>50</w:t>
      </w:r>
      <w:r w:rsidRPr="00BB05FC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BB05FC">
        <w:rPr>
          <w:rFonts w:ascii="Calibri" w:hAnsi="Calibri" w:cs="Calibri"/>
          <w:sz w:val="20"/>
          <w:szCs w:val="20"/>
        </w:rPr>
        <w:t xml:space="preserve">670 </w:t>
      </w:r>
      <w:proofErr w:type="spellStart"/>
      <w:r w:rsidRPr="00BB05FC">
        <w:rPr>
          <w:rFonts w:ascii="Calibri" w:hAnsi="Calibri" w:cs="Calibri"/>
          <w:sz w:val="20"/>
          <w:szCs w:val="20"/>
        </w:rPr>
        <w:t>nM</w:t>
      </w:r>
      <w:proofErr w:type="spellEnd"/>
      <w:r w:rsidRPr="00BB05FC">
        <w:rPr>
          <w:rFonts w:ascii="Calibri" w:hAnsi="Calibri" w:cs="Calibri"/>
          <w:sz w:val="20"/>
          <w:szCs w:val="20"/>
        </w:rPr>
        <w:t>). In contrast, abiraterone was found to be hydroxylase-selective, with an</w:t>
      </w:r>
      <w:r w:rsidRPr="00BB05FC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BB05FC">
        <w:rPr>
          <w:rFonts w:ascii="Calibri" w:hAnsi="Calibri" w:cs="Calibri"/>
          <w:sz w:val="20"/>
          <w:szCs w:val="20"/>
        </w:rPr>
        <w:t>IC</w:t>
      </w:r>
      <w:r w:rsidRPr="00BB05FC">
        <w:rPr>
          <w:rFonts w:ascii="Calibri" w:hAnsi="Calibri" w:cs="Calibri"/>
          <w:sz w:val="20"/>
          <w:szCs w:val="20"/>
          <w:vertAlign w:val="subscript"/>
        </w:rPr>
        <w:t>50</w:t>
      </w:r>
      <w:r w:rsidR="008806ED" w:rsidRPr="00BB05FC">
        <w:rPr>
          <w:rFonts w:ascii="Calibri" w:hAnsi="Calibri" w:cs="Calibri"/>
          <w:sz w:val="20"/>
          <w:szCs w:val="20"/>
        </w:rPr>
        <w:t xml:space="preserve"> </w:t>
      </w:r>
      <w:r w:rsidRPr="00BB05FC">
        <w:rPr>
          <w:rFonts w:ascii="Calibri" w:hAnsi="Calibri" w:cs="Calibri"/>
          <w:sz w:val="20"/>
          <w:szCs w:val="20"/>
        </w:rPr>
        <w:t xml:space="preserve">of 2.5 </w:t>
      </w:r>
      <w:proofErr w:type="spellStart"/>
      <w:r w:rsidRPr="00BB05FC">
        <w:rPr>
          <w:rFonts w:ascii="Calibri" w:hAnsi="Calibri" w:cs="Calibri"/>
          <w:sz w:val="20"/>
          <w:szCs w:val="20"/>
        </w:rPr>
        <w:t>nM</w:t>
      </w:r>
      <w:proofErr w:type="spellEnd"/>
      <w:r w:rsidRPr="00BB05FC">
        <w:rPr>
          <w:rFonts w:ascii="Calibri" w:hAnsi="Calibri" w:cs="Calibri"/>
          <w:sz w:val="20"/>
          <w:szCs w:val="20"/>
        </w:rPr>
        <w:t xml:space="preserve"> for hydroxylase activity versus 15 </w:t>
      </w:r>
      <w:proofErr w:type="spellStart"/>
      <w:r w:rsidRPr="00BB05FC">
        <w:rPr>
          <w:rFonts w:ascii="Calibri" w:hAnsi="Calibri" w:cs="Calibri"/>
          <w:sz w:val="20"/>
          <w:szCs w:val="20"/>
        </w:rPr>
        <w:t>nM</w:t>
      </w:r>
      <w:proofErr w:type="spellEnd"/>
      <w:r w:rsidRPr="00BB05FC">
        <w:rPr>
          <w:rFonts w:ascii="Calibri" w:hAnsi="Calibri" w:cs="Calibri"/>
          <w:sz w:val="20"/>
          <w:szCs w:val="20"/>
        </w:rPr>
        <w:t xml:space="preserve"> for lyase activity. </w:t>
      </w:r>
      <w:proofErr w:type="spellStart"/>
      <w:r w:rsidR="004F387E" w:rsidRPr="00BB05FC">
        <w:rPr>
          <w:rFonts w:ascii="Calibri" w:hAnsi="Calibri" w:cs="Calibri"/>
          <w:sz w:val="20"/>
          <w:szCs w:val="20"/>
        </w:rPr>
        <w:t>Seviteronel</w:t>
      </w:r>
      <w:proofErr w:type="spellEnd"/>
      <w:r w:rsidRPr="00BB05FC">
        <w:rPr>
          <w:rFonts w:ascii="Calibri" w:hAnsi="Calibri" w:cs="Calibri"/>
          <w:sz w:val="20"/>
          <w:szCs w:val="20"/>
        </w:rPr>
        <w:t xml:space="preserve"> also showed no significant inhibition of the CYP21A2 enzyme, a key enzyme in cortisol synthesis, preventing the mineralocorticoid excess syndrome associated with abiraterone and allowing for a prednisone-free regimen. Though mechanistic studies on AR modulation and ferroptosis induction are ongoing, existing evidence suggests that AR axis disruption may enhance sensitivity to ferroptosis cell death.</w:t>
      </w:r>
      <w:r w:rsidRPr="00BB05FC">
        <w:rPr>
          <w:rFonts w:ascii="Calibri" w:hAnsi="Calibri" w:cs="Calibri"/>
          <w:sz w:val="20"/>
          <w:szCs w:val="20"/>
          <w:lang w:val="en-US"/>
        </w:rPr>
        <w:t xml:space="preserve"> This </w:t>
      </w:r>
      <w:r w:rsidRPr="00BB05FC">
        <w:rPr>
          <w:rFonts w:ascii="Calibri" w:hAnsi="Calibri" w:cs="Calibri"/>
          <w:sz w:val="20"/>
          <w:szCs w:val="20"/>
        </w:rPr>
        <w:t xml:space="preserve">dual mechanism </w:t>
      </w:r>
      <w:r w:rsidRPr="00BB05FC">
        <w:rPr>
          <w:rFonts w:ascii="Calibri" w:hAnsi="Calibri" w:cs="Calibri"/>
          <w:sz w:val="20"/>
          <w:szCs w:val="20"/>
          <w:lang w:val="en-US"/>
        </w:rPr>
        <w:t>may</w:t>
      </w:r>
      <w:r w:rsidRPr="00BB05FC">
        <w:rPr>
          <w:rFonts w:ascii="Calibri" w:hAnsi="Calibri" w:cs="Calibri"/>
          <w:sz w:val="20"/>
          <w:szCs w:val="20"/>
        </w:rPr>
        <w:t xml:space="preserve"> confer efficacy against mutated AR forms that drive resistance to abiraterone and other antiandrogens.   </w:t>
      </w:r>
    </w:p>
    <w:p w14:paraId="4B82CE07" w14:textId="491A1BBC" w:rsidR="009702F8" w:rsidRPr="00BB05FC" w:rsidRDefault="009702F8" w:rsidP="00A721AE">
      <w:pPr>
        <w:spacing w:after="0"/>
        <w:rPr>
          <w:rFonts w:ascii="Calibri" w:hAnsi="Calibri" w:cs="Calibri"/>
          <w:sz w:val="20"/>
          <w:szCs w:val="20"/>
        </w:rPr>
      </w:pPr>
      <w:r w:rsidRPr="00BB05FC">
        <w:rPr>
          <w:rFonts w:ascii="Calibri" w:hAnsi="Calibri" w:cs="Calibri"/>
          <w:b/>
          <w:bCs/>
          <w:sz w:val="20"/>
          <w:szCs w:val="20"/>
        </w:rPr>
        <w:t>Conclusions:</w:t>
      </w:r>
      <w:r w:rsidRPr="00BB05F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4F387E" w:rsidRPr="00BB05FC">
        <w:rPr>
          <w:rFonts w:ascii="Calibri" w:hAnsi="Calibri" w:cs="Calibri"/>
          <w:sz w:val="20"/>
          <w:szCs w:val="20"/>
        </w:rPr>
        <w:t>Seviteronel</w:t>
      </w:r>
      <w:r w:rsidRPr="00BB05FC">
        <w:rPr>
          <w:rFonts w:ascii="Calibri" w:hAnsi="Calibri" w:cs="Calibri"/>
          <w:sz w:val="20"/>
          <w:szCs w:val="20"/>
        </w:rPr>
        <w:t>’s</w:t>
      </w:r>
      <w:proofErr w:type="spellEnd"/>
      <w:r w:rsidRPr="00BB05FC">
        <w:rPr>
          <w:rFonts w:ascii="Calibri" w:hAnsi="Calibri" w:cs="Calibri"/>
          <w:sz w:val="20"/>
          <w:szCs w:val="20"/>
        </w:rPr>
        <w:t xml:space="preserve"> superior selectivity and unique dual-action mechanism</w:t>
      </w:r>
      <w:r w:rsidRPr="00BB05FC">
        <w:rPr>
          <w:rFonts w:ascii="Calibri" w:hAnsi="Calibri" w:cs="Calibri"/>
          <w:sz w:val="20"/>
          <w:szCs w:val="20"/>
          <w:lang w:val="en-US"/>
        </w:rPr>
        <w:t xml:space="preserve">, </w:t>
      </w:r>
      <w:r w:rsidRPr="00BB05FC">
        <w:rPr>
          <w:rFonts w:ascii="Calibri" w:hAnsi="Calibri" w:cs="Calibri"/>
          <w:sz w:val="20"/>
          <w:szCs w:val="20"/>
        </w:rPr>
        <w:t>combining potent androgen synthesis inhibition with direct AR antagonism</w:t>
      </w:r>
      <w:r w:rsidRPr="00BB05FC">
        <w:rPr>
          <w:rFonts w:ascii="Calibri" w:hAnsi="Calibri" w:cs="Calibri"/>
          <w:sz w:val="20"/>
          <w:szCs w:val="20"/>
          <w:lang w:val="en-US"/>
        </w:rPr>
        <w:t xml:space="preserve">, </w:t>
      </w:r>
      <w:r w:rsidRPr="00BB05FC">
        <w:rPr>
          <w:rFonts w:ascii="Calibri" w:hAnsi="Calibri" w:cs="Calibri"/>
          <w:sz w:val="20"/>
          <w:szCs w:val="20"/>
        </w:rPr>
        <w:t xml:space="preserve">positions it as a promising next-generation therapeutic for CRPC. This profile not only addresses abiraterone’s primary clinical limitations but also presents a novel strategy to overcome treatment resistance by potentially sensitizing </w:t>
      </w:r>
      <w:proofErr w:type="spellStart"/>
      <w:r w:rsidRPr="00BB05FC">
        <w:rPr>
          <w:rFonts w:ascii="Calibri" w:hAnsi="Calibri" w:cs="Calibri"/>
          <w:sz w:val="20"/>
          <w:szCs w:val="20"/>
        </w:rPr>
        <w:t>tumors</w:t>
      </w:r>
      <w:proofErr w:type="spellEnd"/>
      <w:r w:rsidRPr="00BB05FC">
        <w:rPr>
          <w:rFonts w:ascii="Calibri" w:hAnsi="Calibri" w:cs="Calibri"/>
          <w:sz w:val="20"/>
          <w:szCs w:val="20"/>
        </w:rPr>
        <w:t xml:space="preserve"> to ferroptosis. Further studies are warranted to fully explore this synergistic effect.   </w:t>
      </w:r>
    </w:p>
    <w:p w14:paraId="07FB82AC" w14:textId="77777777" w:rsidR="009702F8" w:rsidRPr="00BB05FC" w:rsidRDefault="009702F8" w:rsidP="00736813">
      <w:pPr>
        <w:jc w:val="both"/>
        <w:rPr>
          <w:rFonts w:ascii="Calibri" w:hAnsi="Calibri" w:cs="Calibri"/>
          <w:sz w:val="20"/>
          <w:szCs w:val="20"/>
          <w:lang w:val="en-US"/>
        </w:rPr>
      </w:pPr>
    </w:p>
    <w:p w14:paraId="45380A81" w14:textId="77777777" w:rsidR="000B1FA1" w:rsidRPr="00BB05FC" w:rsidRDefault="000B1FA1" w:rsidP="00736813">
      <w:pPr>
        <w:jc w:val="both"/>
        <w:rPr>
          <w:rFonts w:ascii="Calibri" w:hAnsi="Calibri" w:cs="Calibri"/>
          <w:sz w:val="20"/>
          <w:szCs w:val="20"/>
        </w:rPr>
      </w:pPr>
    </w:p>
    <w:sectPr w:rsidR="000B1FA1" w:rsidRPr="00BB05F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813"/>
    <w:rsid w:val="0001542E"/>
    <w:rsid w:val="000917C5"/>
    <w:rsid w:val="000A78EF"/>
    <w:rsid w:val="000B1FA1"/>
    <w:rsid w:val="00197F9A"/>
    <w:rsid w:val="001D511B"/>
    <w:rsid w:val="0021236F"/>
    <w:rsid w:val="0025722E"/>
    <w:rsid w:val="002B2BAF"/>
    <w:rsid w:val="002B75C3"/>
    <w:rsid w:val="00303C79"/>
    <w:rsid w:val="00323F53"/>
    <w:rsid w:val="003E7E2B"/>
    <w:rsid w:val="00410774"/>
    <w:rsid w:val="004201F8"/>
    <w:rsid w:val="00463410"/>
    <w:rsid w:val="004856E9"/>
    <w:rsid w:val="004D1DA6"/>
    <w:rsid w:val="004F387E"/>
    <w:rsid w:val="004F7C50"/>
    <w:rsid w:val="00572BB3"/>
    <w:rsid w:val="0059715F"/>
    <w:rsid w:val="005C29C8"/>
    <w:rsid w:val="00667130"/>
    <w:rsid w:val="006C4651"/>
    <w:rsid w:val="006E395C"/>
    <w:rsid w:val="006E5611"/>
    <w:rsid w:val="00736813"/>
    <w:rsid w:val="007876FE"/>
    <w:rsid w:val="007A62BE"/>
    <w:rsid w:val="00833EAD"/>
    <w:rsid w:val="008806ED"/>
    <w:rsid w:val="008938CB"/>
    <w:rsid w:val="008B4A23"/>
    <w:rsid w:val="008E41CA"/>
    <w:rsid w:val="008E4B0C"/>
    <w:rsid w:val="00915057"/>
    <w:rsid w:val="00946048"/>
    <w:rsid w:val="00962BD0"/>
    <w:rsid w:val="009702F8"/>
    <w:rsid w:val="009879BA"/>
    <w:rsid w:val="00A1535B"/>
    <w:rsid w:val="00A63479"/>
    <w:rsid w:val="00A64805"/>
    <w:rsid w:val="00A721AE"/>
    <w:rsid w:val="00A9744C"/>
    <w:rsid w:val="00AB725B"/>
    <w:rsid w:val="00B472C7"/>
    <w:rsid w:val="00BB05FC"/>
    <w:rsid w:val="00C64C9A"/>
    <w:rsid w:val="00C90D7D"/>
    <w:rsid w:val="00CA2FF5"/>
    <w:rsid w:val="00D45A8D"/>
    <w:rsid w:val="00D47734"/>
    <w:rsid w:val="00D57A85"/>
    <w:rsid w:val="00D816C1"/>
    <w:rsid w:val="00E47847"/>
    <w:rsid w:val="00EC339C"/>
    <w:rsid w:val="00EE7BF3"/>
    <w:rsid w:val="00EF4230"/>
    <w:rsid w:val="00F036B3"/>
    <w:rsid w:val="00F604C3"/>
    <w:rsid w:val="00F80EB1"/>
    <w:rsid w:val="00FC4E99"/>
    <w:rsid w:val="00FD694D"/>
    <w:rsid w:val="00FD734E"/>
    <w:rsid w:val="00FF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0CD70"/>
  <w15:chartTrackingRefBased/>
  <w15:docId w15:val="{6F13391D-0EE8-48F6-8B51-EDB74DA7E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6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6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68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6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8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68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8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8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8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6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68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68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68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68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68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68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68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6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6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6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68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68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68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8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68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68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68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6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400387a-212f-43ea-ac7f-77aa12d7977e}" enabled="0" method="" siteId="{d400387a-212f-43ea-ac7f-77aa12d7977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Yakubu, Jibira (STUDENTS)</dc:creator>
  <cp:keywords/>
  <dc:description/>
  <cp:lastModifiedBy>Yakubu, Jibira (STUDENTS)</cp:lastModifiedBy>
  <cp:revision>2</cp:revision>
  <dcterms:created xsi:type="dcterms:W3CDTF">2025-09-10T15:46:00Z</dcterms:created>
  <dcterms:modified xsi:type="dcterms:W3CDTF">2025-09-10T15:46:00Z</dcterms:modified>
</cp:coreProperties>
</file>