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CA34" w14:textId="78524F51" w:rsidR="005D7260" w:rsidRDefault="005D7260" w:rsidP="005D7260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5D7260">
        <w:rPr>
          <w:rFonts w:ascii="Calibri" w:hAnsi="Calibri" w:cs="Calibri"/>
          <w:b/>
          <w:bCs/>
          <w:sz w:val="20"/>
          <w:szCs w:val="20"/>
        </w:rPr>
        <w:t>High-Fat Diet and Bone Loss: A Novel Approach Mimicking Osteoporosis in Rodents</w:t>
      </w:r>
    </w:p>
    <w:p w14:paraId="750F5631" w14:textId="77777777" w:rsidR="005D7260" w:rsidRPr="005D7260" w:rsidRDefault="005D7260" w:rsidP="005D7260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2263209" w14:textId="77777777" w:rsidR="005D7260" w:rsidRPr="005D7260" w:rsidRDefault="005D7260" w:rsidP="005D7260">
      <w:pPr>
        <w:jc w:val="both"/>
        <w:rPr>
          <w:rFonts w:ascii="Calibri" w:hAnsi="Calibri" w:cs="Calibri"/>
          <w:sz w:val="20"/>
          <w:szCs w:val="20"/>
        </w:rPr>
      </w:pPr>
      <w:r w:rsidRPr="005D7260">
        <w:rPr>
          <w:rFonts w:ascii="Calibri" w:hAnsi="Calibri" w:cs="Calibri"/>
          <w:sz w:val="20"/>
          <w:szCs w:val="20"/>
        </w:rPr>
        <w:t>Nikita Nirwan</w:t>
      </w:r>
      <w:r w:rsidRPr="005D7260">
        <w:rPr>
          <w:rStyle w:val="mixed-citation"/>
          <w:rFonts w:ascii="Calibri" w:hAnsi="Calibri" w:cs="Calibri"/>
          <w:color w:val="0D0D0D" w:themeColor="text1" w:themeTint="F2"/>
          <w:sz w:val="20"/>
          <w:szCs w:val="20"/>
          <w:vertAlign w:val="superscript"/>
        </w:rPr>
        <w:t>1</w:t>
      </w:r>
      <w:r w:rsidRPr="005D7260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D7260">
        <w:rPr>
          <w:rFonts w:ascii="Calibri" w:hAnsi="Calibri" w:cs="Calibri"/>
          <w:sz w:val="20"/>
          <w:szCs w:val="20"/>
        </w:rPr>
        <w:t>Subhashis</w:t>
      </w:r>
      <w:proofErr w:type="spellEnd"/>
      <w:r w:rsidRPr="005D7260">
        <w:rPr>
          <w:rFonts w:ascii="Calibri" w:hAnsi="Calibri" w:cs="Calibri"/>
          <w:sz w:val="20"/>
          <w:szCs w:val="20"/>
        </w:rPr>
        <w:t xml:space="preserve"> Pal</w:t>
      </w:r>
      <w:r w:rsidRPr="005D7260">
        <w:rPr>
          <w:rStyle w:val="mixed-citation"/>
          <w:rFonts w:ascii="Calibri" w:hAnsi="Calibri" w:cs="Calibri"/>
          <w:color w:val="0D0D0D" w:themeColor="text1" w:themeTint="F2"/>
          <w:sz w:val="20"/>
          <w:szCs w:val="20"/>
          <w:vertAlign w:val="superscript"/>
        </w:rPr>
        <w:t>2</w:t>
      </w:r>
      <w:r w:rsidRPr="005D7260">
        <w:rPr>
          <w:rFonts w:ascii="Calibri" w:hAnsi="Calibri" w:cs="Calibri"/>
          <w:sz w:val="20"/>
          <w:szCs w:val="20"/>
        </w:rPr>
        <w:t>, Divya Vohora</w:t>
      </w:r>
      <w:r w:rsidRPr="005D7260">
        <w:rPr>
          <w:rStyle w:val="mixed-citation"/>
          <w:rFonts w:ascii="Calibri" w:hAnsi="Calibri" w:cs="Calibri"/>
          <w:color w:val="0D0D0D" w:themeColor="text1" w:themeTint="F2"/>
          <w:sz w:val="20"/>
          <w:szCs w:val="20"/>
          <w:vertAlign w:val="superscript"/>
        </w:rPr>
        <w:t>3</w:t>
      </w:r>
    </w:p>
    <w:p w14:paraId="3E5A7AEE" w14:textId="77777777" w:rsidR="005D7260" w:rsidRPr="005D7260" w:rsidRDefault="005D7260" w:rsidP="005D7260">
      <w:pPr>
        <w:jc w:val="both"/>
        <w:rPr>
          <w:rFonts w:ascii="Calibri" w:hAnsi="Calibri" w:cs="Calibri"/>
          <w:sz w:val="20"/>
          <w:szCs w:val="20"/>
        </w:rPr>
      </w:pPr>
      <w:r w:rsidRPr="005D7260">
        <w:rPr>
          <w:rStyle w:val="mixed-citation"/>
          <w:rFonts w:ascii="Calibri" w:hAnsi="Calibri" w:cs="Calibri"/>
          <w:color w:val="0D0D0D" w:themeColor="text1" w:themeTint="F2"/>
          <w:sz w:val="20"/>
          <w:szCs w:val="20"/>
          <w:vertAlign w:val="superscript"/>
        </w:rPr>
        <w:t>1</w:t>
      </w:r>
      <w:r w:rsidRPr="005D7260">
        <w:rPr>
          <w:rFonts w:ascii="Calibri" w:hAnsi="Calibri" w:cs="Calibri"/>
          <w:sz w:val="20"/>
          <w:szCs w:val="20"/>
        </w:rPr>
        <w:t>Department of Pharmacology, Dabur Research Foundation, 201010, India</w:t>
      </w:r>
    </w:p>
    <w:p w14:paraId="302AD973" w14:textId="77777777" w:rsidR="005D7260" w:rsidRPr="005D7260" w:rsidRDefault="005D7260" w:rsidP="005D7260">
      <w:pPr>
        <w:jc w:val="both"/>
        <w:rPr>
          <w:rFonts w:ascii="Calibri" w:hAnsi="Calibri" w:cs="Calibri"/>
          <w:sz w:val="20"/>
          <w:szCs w:val="20"/>
        </w:rPr>
      </w:pPr>
      <w:r w:rsidRPr="005D7260">
        <w:rPr>
          <w:rStyle w:val="mixed-citation"/>
          <w:rFonts w:ascii="Calibri" w:hAnsi="Calibri" w:cs="Calibri"/>
          <w:color w:val="0D0D0D" w:themeColor="text1" w:themeTint="F2"/>
          <w:sz w:val="20"/>
          <w:szCs w:val="20"/>
          <w:vertAlign w:val="superscript"/>
        </w:rPr>
        <w:t>2</w:t>
      </w:r>
      <w:r w:rsidRPr="005D7260">
        <w:rPr>
          <w:rFonts w:ascii="Calibri" w:hAnsi="Calibri" w:cs="Calibri"/>
          <w:sz w:val="20"/>
          <w:szCs w:val="20"/>
        </w:rPr>
        <w:t xml:space="preserve">SRM Medical College Hospital and Research Centre, SRM Institute of Science and Technology (SRM IST), </w:t>
      </w:r>
      <w:proofErr w:type="spellStart"/>
      <w:r w:rsidRPr="005D7260">
        <w:rPr>
          <w:rFonts w:ascii="Calibri" w:hAnsi="Calibri" w:cs="Calibri"/>
          <w:sz w:val="20"/>
          <w:szCs w:val="20"/>
        </w:rPr>
        <w:t>Kattankulathur</w:t>
      </w:r>
      <w:proofErr w:type="spellEnd"/>
      <w:r w:rsidRPr="005D7260">
        <w:rPr>
          <w:rFonts w:ascii="Calibri" w:hAnsi="Calibri" w:cs="Calibri"/>
          <w:sz w:val="20"/>
          <w:szCs w:val="20"/>
        </w:rPr>
        <w:t xml:space="preserve"> 603203, India</w:t>
      </w:r>
    </w:p>
    <w:p w14:paraId="76E4D436" w14:textId="77777777" w:rsidR="005D7260" w:rsidRDefault="005D7260" w:rsidP="005D7260">
      <w:pPr>
        <w:jc w:val="both"/>
        <w:rPr>
          <w:rFonts w:ascii="Calibri" w:hAnsi="Calibri" w:cs="Calibri"/>
          <w:sz w:val="20"/>
          <w:szCs w:val="20"/>
        </w:rPr>
      </w:pPr>
      <w:r w:rsidRPr="005D7260">
        <w:rPr>
          <w:rStyle w:val="mixed-citation"/>
          <w:rFonts w:ascii="Calibri" w:hAnsi="Calibri" w:cs="Calibri"/>
          <w:color w:val="0D0D0D" w:themeColor="text1" w:themeTint="F2"/>
          <w:sz w:val="20"/>
          <w:szCs w:val="20"/>
          <w:vertAlign w:val="superscript"/>
        </w:rPr>
        <w:t>3</w:t>
      </w:r>
      <w:r w:rsidRPr="005D7260">
        <w:rPr>
          <w:rFonts w:ascii="Calibri" w:hAnsi="Calibri" w:cs="Calibri"/>
          <w:sz w:val="20"/>
          <w:szCs w:val="20"/>
        </w:rPr>
        <w:t>Neurobehavioral Pharmacology Laboratory, Department of Pharmacology, School of Pharmaceutical Education and Research, Jamia Hamdard, New Delhi 110062, India</w:t>
      </w:r>
    </w:p>
    <w:p w14:paraId="437BBF4F" w14:textId="77777777" w:rsidR="005D7260" w:rsidRDefault="005D7260" w:rsidP="005D7260">
      <w:pPr>
        <w:jc w:val="both"/>
        <w:rPr>
          <w:rFonts w:ascii="Calibri" w:hAnsi="Calibri" w:cs="Calibri"/>
          <w:sz w:val="20"/>
          <w:szCs w:val="20"/>
        </w:rPr>
      </w:pPr>
    </w:p>
    <w:p w14:paraId="434DA431" w14:textId="56A0A60C" w:rsidR="008E1185" w:rsidRPr="00202EAE" w:rsidRDefault="008E1185" w:rsidP="005D7260">
      <w:pPr>
        <w:jc w:val="both"/>
        <w:rPr>
          <w:rFonts w:ascii="Calibri" w:hAnsi="Calibri" w:cs="Calibri"/>
          <w:sz w:val="20"/>
          <w:szCs w:val="20"/>
        </w:rPr>
      </w:pPr>
      <w:r w:rsidRPr="00202EAE">
        <w:rPr>
          <w:rFonts w:ascii="Calibri" w:hAnsi="Calibri" w:cs="Calibri"/>
          <w:sz w:val="20"/>
          <w:szCs w:val="20"/>
        </w:rPr>
        <w:t xml:space="preserve">Introduction </w:t>
      </w:r>
      <w:r w:rsidR="00283CFF">
        <w:rPr>
          <w:rFonts w:ascii="Calibri" w:hAnsi="Calibri" w:cs="Calibri"/>
          <w:sz w:val="20"/>
          <w:szCs w:val="20"/>
        </w:rPr>
        <w:t>-</w:t>
      </w:r>
    </w:p>
    <w:p w14:paraId="57F69C4F" w14:textId="2AD76408" w:rsidR="008E1185" w:rsidRDefault="008E1185" w:rsidP="005D7260">
      <w:pPr>
        <w:jc w:val="both"/>
        <w:rPr>
          <w:rFonts w:ascii="Calibri" w:hAnsi="Calibri" w:cs="Calibri"/>
          <w:sz w:val="20"/>
          <w:szCs w:val="20"/>
        </w:rPr>
      </w:pPr>
      <w:r w:rsidRPr="005D7260">
        <w:rPr>
          <w:rFonts w:ascii="Calibri" w:hAnsi="Calibri" w:cs="Calibri"/>
          <w:sz w:val="20"/>
          <w:szCs w:val="20"/>
        </w:rPr>
        <w:t>Obesity affects about one-third global population which also develops bone metabolic disorders like osteoporosis. High-fat diet (HFD) is one of the vital factors contributing to obesity and bone loss.</w:t>
      </w:r>
    </w:p>
    <w:p w14:paraId="1D768244" w14:textId="77777777" w:rsidR="008E1185" w:rsidRDefault="008E1185" w:rsidP="005D7260">
      <w:pPr>
        <w:jc w:val="both"/>
        <w:rPr>
          <w:rFonts w:ascii="Calibri" w:hAnsi="Calibri" w:cs="Calibri"/>
          <w:sz w:val="20"/>
          <w:szCs w:val="20"/>
        </w:rPr>
      </w:pPr>
    </w:p>
    <w:p w14:paraId="75DB2109" w14:textId="143C9FE4" w:rsidR="008E1185" w:rsidRPr="00202EAE" w:rsidRDefault="008E1185" w:rsidP="005D7260">
      <w:pPr>
        <w:jc w:val="both"/>
        <w:rPr>
          <w:rFonts w:ascii="Calibri" w:hAnsi="Calibri" w:cs="Calibri"/>
          <w:sz w:val="20"/>
          <w:szCs w:val="20"/>
        </w:rPr>
      </w:pPr>
      <w:r w:rsidRPr="00202EAE">
        <w:rPr>
          <w:rFonts w:ascii="Calibri" w:hAnsi="Calibri" w:cs="Calibri"/>
          <w:sz w:val="20"/>
          <w:szCs w:val="20"/>
        </w:rPr>
        <w:t>Aims</w:t>
      </w:r>
      <w:r w:rsidR="00283CFF">
        <w:rPr>
          <w:rFonts w:ascii="Calibri" w:hAnsi="Calibri" w:cs="Calibri"/>
          <w:sz w:val="20"/>
          <w:szCs w:val="20"/>
        </w:rPr>
        <w:t xml:space="preserve"> -</w:t>
      </w:r>
    </w:p>
    <w:p w14:paraId="39721969" w14:textId="3D5E9D74" w:rsidR="008E1185" w:rsidRDefault="008E1185" w:rsidP="005D7260">
      <w:pPr>
        <w:jc w:val="both"/>
        <w:rPr>
          <w:rFonts w:ascii="Calibri" w:hAnsi="Calibri" w:cs="Calibri"/>
          <w:sz w:val="20"/>
          <w:szCs w:val="20"/>
        </w:rPr>
      </w:pPr>
      <w:r w:rsidRPr="005D7260">
        <w:rPr>
          <w:rFonts w:ascii="Calibri" w:hAnsi="Calibri" w:cs="Calibri"/>
          <w:sz w:val="20"/>
          <w:szCs w:val="20"/>
        </w:rPr>
        <w:t>Hence, there is an inevitable need to focus on HFD-based animal models that could meaningfully mirror the clinical osteoporosis condition.</w:t>
      </w:r>
    </w:p>
    <w:p w14:paraId="1DB7C7A5" w14:textId="77777777" w:rsidR="008E1185" w:rsidRDefault="008E1185" w:rsidP="005D7260">
      <w:pPr>
        <w:jc w:val="both"/>
        <w:rPr>
          <w:rFonts w:ascii="Calibri" w:hAnsi="Calibri" w:cs="Calibri"/>
          <w:sz w:val="20"/>
          <w:szCs w:val="20"/>
        </w:rPr>
      </w:pPr>
    </w:p>
    <w:p w14:paraId="01E5F4E0" w14:textId="3A30CF6B" w:rsidR="008E1185" w:rsidRPr="00202EAE" w:rsidRDefault="008E1185" w:rsidP="005D7260">
      <w:pPr>
        <w:jc w:val="both"/>
        <w:rPr>
          <w:rFonts w:ascii="Calibri" w:hAnsi="Calibri" w:cs="Calibri"/>
          <w:sz w:val="20"/>
          <w:szCs w:val="20"/>
        </w:rPr>
      </w:pPr>
      <w:r w:rsidRPr="00202EAE">
        <w:rPr>
          <w:rFonts w:ascii="Calibri" w:hAnsi="Calibri" w:cs="Calibri"/>
          <w:sz w:val="20"/>
          <w:szCs w:val="20"/>
        </w:rPr>
        <w:t>Method</w:t>
      </w:r>
      <w:r w:rsidR="00A04654">
        <w:rPr>
          <w:rFonts w:ascii="Calibri" w:hAnsi="Calibri" w:cs="Calibri"/>
          <w:sz w:val="20"/>
          <w:szCs w:val="20"/>
        </w:rPr>
        <w:t>s</w:t>
      </w:r>
      <w:r w:rsidR="00283CFF">
        <w:rPr>
          <w:rFonts w:ascii="Calibri" w:hAnsi="Calibri" w:cs="Calibri"/>
          <w:sz w:val="20"/>
          <w:szCs w:val="20"/>
        </w:rPr>
        <w:t xml:space="preserve"> -</w:t>
      </w:r>
    </w:p>
    <w:p w14:paraId="1F0F078D" w14:textId="18495699" w:rsidR="008E1185" w:rsidRDefault="008E1185" w:rsidP="005D7260">
      <w:pPr>
        <w:jc w:val="both"/>
        <w:rPr>
          <w:rFonts w:ascii="Calibri" w:hAnsi="Calibri" w:cs="Calibri"/>
          <w:sz w:val="20"/>
          <w:szCs w:val="20"/>
        </w:rPr>
      </w:pPr>
      <w:r w:rsidRPr="005D7260">
        <w:rPr>
          <w:rFonts w:ascii="Calibri" w:hAnsi="Calibri" w:cs="Calibri"/>
          <w:sz w:val="20"/>
          <w:szCs w:val="20"/>
        </w:rPr>
        <w:t>In present work, we have evaluated the potential of HFD-induced osteoporosis in rodents as a valuable and clinically relevant model for preclinical osteoporosis research.</w:t>
      </w:r>
    </w:p>
    <w:p w14:paraId="219A0CE2" w14:textId="77777777" w:rsidR="008E1185" w:rsidRDefault="008E1185" w:rsidP="005D7260">
      <w:pPr>
        <w:jc w:val="both"/>
        <w:rPr>
          <w:rFonts w:ascii="Calibri" w:hAnsi="Calibri" w:cs="Calibri"/>
          <w:sz w:val="20"/>
          <w:szCs w:val="20"/>
        </w:rPr>
      </w:pPr>
    </w:p>
    <w:p w14:paraId="753ADA3F" w14:textId="653E5C7B" w:rsidR="008E1185" w:rsidRPr="00202EAE" w:rsidRDefault="008E1185" w:rsidP="005D7260">
      <w:pPr>
        <w:jc w:val="both"/>
        <w:rPr>
          <w:rFonts w:ascii="Calibri" w:hAnsi="Calibri" w:cs="Calibri"/>
          <w:sz w:val="20"/>
          <w:szCs w:val="20"/>
        </w:rPr>
      </w:pPr>
      <w:r w:rsidRPr="00202EAE">
        <w:rPr>
          <w:rFonts w:ascii="Calibri" w:hAnsi="Calibri" w:cs="Calibri"/>
          <w:sz w:val="20"/>
          <w:szCs w:val="20"/>
        </w:rPr>
        <w:t>Result</w:t>
      </w:r>
      <w:r w:rsidR="00CB180C" w:rsidRPr="00202EAE">
        <w:rPr>
          <w:rFonts w:ascii="Calibri" w:hAnsi="Calibri" w:cs="Calibri"/>
          <w:sz w:val="20"/>
          <w:szCs w:val="20"/>
        </w:rPr>
        <w:t>s</w:t>
      </w:r>
      <w:r w:rsidRPr="00202EAE">
        <w:rPr>
          <w:rFonts w:ascii="Calibri" w:hAnsi="Calibri" w:cs="Calibri"/>
          <w:sz w:val="20"/>
          <w:szCs w:val="20"/>
        </w:rPr>
        <w:t xml:space="preserve"> and Discussion</w:t>
      </w:r>
      <w:r w:rsidR="00283CFF">
        <w:rPr>
          <w:rFonts w:ascii="Calibri" w:hAnsi="Calibri" w:cs="Calibri"/>
          <w:sz w:val="20"/>
          <w:szCs w:val="20"/>
        </w:rPr>
        <w:t xml:space="preserve"> -</w:t>
      </w:r>
    </w:p>
    <w:p w14:paraId="7DCD5D54" w14:textId="250A7DFE" w:rsidR="00F97620" w:rsidRPr="008E1185" w:rsidRDefault="008E1185" w:rsidP="005D7260">
      <w:pPr>
        <w:jc w:val="both"/>
        <w:rPr>
          <w:rFonts w:ascii="Calibri" w:hAnsi="Calibri" w:cs="Calibri"/>
          <w:sz w:val="20"/>
          <w:szCs w:val="20"/>
        </w:rPr>
      </w:pPr>
      <w:r w:rsidRPr="005D7260">
        <w:rPr>
          <w:rFonts w:ascii="Calibri" w:hAnsi="Calibri" w:cs="Calibri"/>
          <w:sz w:val="20"/>
          <w:szCs w:val="20"/>
        </w:rPr>
        <w:t xml:space="preserve">We have </w:t>
      </w:r>
      <w:r>
        <w:rPr>
          <w:rFonts w:ascii="Calibri" w:hAnsi="Calibri" w:cs="Calibri"/>
          <w:sz w:val="20"/>
          <w:szCs w:val="20"/>
        </w:rPr>
        <w:t>found</w:t>
      </w:r>
      <w:r w:rsidRPr="005D7260">
        <w:rPr>
          <w:rFonts w:ascii="Calibri" w:hAnsi="Calibri" w:cs="Calibri"/>
          <w:sz w:val="20"/>
          <w:szCs w:val="20"/>
        </w:rPr>
        <w:t xml:space="preserve"> the integration of </w:t>
      </w:r>
      <w:r>
        <w:rPr>
          <w:rFonts w:ascii="Calibri" w:hAnsi="Calibri" w:cs="Calibri"/>
          <w:sz w:val="20"/>
          <w:szCs w:val="20"/>
        </w:rPr>
        <w:t>WNT signaling and inflammatory pathways as the</w:t>
      </w:r>
      <w:r w:rsidRPr="005D7260">
        <w:rPr>
          <w:rFonts w:ascii="Calibri" w:hAnsi="Calibri" w:cs="Calibri"/>
          <w:sz w:val="20"/>
          <w:szCs w:val="20"/>
        </w:rPr>
        <w:t xml:space="preserve"> mechanistic approaches and the targeted effects of HFD on various bone cells. Factors influencing the development of this model-like characteristic of the rodents (including species, strain, sex, and age), the type and composition of fat, duration of diet intervention and housing conditions such as temperature, light/dark cycle </w:t>
      </w:r>
      <w:r>
        <w:rPr>
          <w:rFonts w:ascii="Calibri" w:hAnsi="Calibri" w:cs="Calibri"/>
          <w:sz w:val="20"/>
          <w:szCs w:val="20"/>
        </w:rPr>
        <w:t>are important while using this model in rodent.</w:t>
      </w:r>
      <w:r w:rsidR="00DC5C72">
        <w:rPr>
          <w:rFonts w:ascii="Calibri" w:hAnsi="Calibri" w:cs="Calibri"/>
          <w:sz w:val="20"/>
          <w:szCs w:val="20"/>
        </w:rPr>
        <w:t xml:space="preserve"> We have found that HFD induced </w:t>
      </w:r>
      <w:r w:rsidR="00CB180C">
        <w:rPr>
          <w:rFonts w:ascii="Calibri" w:hAnsi="Calibri" w:cs="Calibri"/>
          <w:sz w:val="20"/>
          <w:szCs w:val="20"/>
        </w:rPr>
        <w:t>osteoporosis</w:t>
      </w:r>
      <w:r w:rsidR="00DC5C72">
        <w:rPr>
          <w:rFonts w:ascii="Calibri" w:hAnsi="Calibri" w:cs="Calibri"/>
          <w:sz w:val="20"/>
          <w:szCs w:val="20"/>
        </w:rPr>
        <w:t xml:space="preserve"> as indicated by bone micro architecture damage and loss of bone mineral density.</w:t>
      </w:r>
    </w:p>
    <w:sectPr w:rsidR="00F97620" w:rsidRPr="008E1185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xNLQwNTIyMjM1szBW0lEKTi0uzszPAykwrwUAN8GCgSwAAAA="/>
  </w:docVars>
  <w:rsids>
    <w:rsidRoot w:val="002226BB"/>
    <w:rsid w:val="000A4FA6"/>
    <w:rsid w:val="000E7454"/>
    <w:rsid w:val="00202EAE"/>
    <w:rsid w:val="002226BB"/>
    <w:rsid w:val="002272B0"/>
    <w:rsid w:val="00283CFF"/>
    <w:rsid w:val="00300B92"/>
    <w:rsid w:val="003238D9"/>
    <w:rsid w:val="00387491"/>
    <w:rsid w:val="00404358"/>
    <w:rsid w:val="00442006"/>
    <w:rsid w:val="00444224"/>
    <w:rsid w:val="00483B05"/>
    <w:rsid w:val="004B3BB1"/>
    <w:rsid w:val="004C45D4"/>
    <w:rsid w:val="004E28B9"/>
    <w:rsid w:val="004E50FC"/>
    <w:rsid w:val="004E5450"/>
    <w:rsid w:val="00557F5B"/>
    <w:rsid w:val="0059609A"/>
    <w:rsid w:val="00597659"/>
    <w:rsid w:val="005D1700"/>
    <w:rsid w:val="005D7260"/>
    <w:rsid w:val="005E48A2"/>
    <w:rsid w:val="005E62BE"/>
    <w:rsid w:val="0068725A"/>
    <w:rsid w:val="00711813"/>
    <w:rsid w:val="00724E3C"/>
    <w:rsid w:val="00743C46"/>
    <w:rsid w:val="00760B17"/>
    <w:rsid w:val="00835BE0"/>
    <w:rsid w:val="00885303"/>
    <w:rsid w:val="008909C9"/>
    <w:rsid w:val="008E1185"/>
    <w:rsid w:val="00947B77"/>
    <w:rsid w:val="009E2228"/>
    <w:rsid w:val="009F06D6"/>
    <w:rsid w:val="00A04654"/>
    <w:rsid w:val="00A266B4"/>
    <w:rsid w:val="00A71DEF"/>
    <w:rsid w:val="00AE2DA6"/>
    <w:rsid w:val="00B06F08"/>
    <w:rsid w:val="00BB5310"/>
    <w:rsid w:val="00BC5FCC"/>
    <w:rsid w:val="00C132EC"/>
    <w:rsid w:val="00C60A71"/>
    <w:rsid w:val="00CB180C"/>
    <w:rsid w:val="00D219E4"/>
    <w:rsid w:val="00D457B1"/>
    <w:rsid w:val="00D55F3B"/>
    <w:rsid w:val="00DA2731"/>
    <w:rsid w:val="00DC5C72"/>
    <w:rsid w:val="00E7758A"/>
    <w:rsid w:val="00EF12F3"/>
    <w:rsid w:val="00F02477"/>
    <w:rsid w:val="00F50FAD"/>
    <w:rsid w:val="00F90F73"/>
    <w:rsid w:val="00F97620"/>
    <w:rsid w:val="00FA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F6E1A"/>
  <w15:chartTrackingRefBased/>
  <w15:docId w15:val="{7079FF90-3A25-ED44-A4BE-B4175FAC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customStyle="1" w:styleId="mixed-citation">
    <w:name w:val="mixed-citation"/>
    <w:basedOn w:val="DefaultParagraphFont"/>
    <w:rsid w:val="005D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1638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Nikita Nirwan</cp:lastModifiedBy>
  <cp:revision>15</cp:revision>
  <cp:lastPrinted>2013-06-13T09:45:00Z</cp:lastPrinted>
  <dcterms:created xsi:type="dcterms:W3CDTF">2025-09-15T09:18:00Z</dcterms:created>
  <dcterms:modified xsi:type="dcterms:W3CDTF">2025-09-15T13:30:00Z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