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0CCA93" w14:textId="7126B52B" w:rsidR="00711813" w:rsidRPr="00DF1C8E" w:rsidRDefault="00920130" w:rsidP="00F26BBE">
      <w:pPr>
        <w:jc w:val="center"/>
        <w:rPr>
          <w:rFonts w:ascii="Calibri" w:hAnsi="Calibri" w:cs="Calibri"/>
          <w:b/>
          <w:sz w:val="28"/>
          <w:szCs w:val="28"/>
          <w:lang w:val="en-AU"/>
        </w:rPr>
      </w:pPr>
      <w:r w:rsidRPr="00920130">
        <w:rPr>
          <w:rFonts w:ascii="Calibri" w:hAnsi="Calibri" w:cs="Calibri" w:hint="eastAsia"/>
          <w:b/>
          <w:sz w:val="28"/>
          <w:szCs w:val="28"/>
          <w:lang w:val="en-AU"/>
        </w:rPr>
        <w:t>N</w:t>
      </w:r>
      <w:r w:rsidRPr="00920130">
        <w:rPr>
          <w:rFonts w:ascii="Calibri" w:hAnsi="Calibri" w:cs="Calibri"/>
          <w:b/>
          <w:sz w:val="28"/>
          <w:szCs w:val="28"/>
          <w:lang w:val="en-AU"/>
        </w:rPr>
        <w:t>IR nanoscopy for imaging through deep tissue</w:t>
      </w:r>
    </w:p>
    <w:p w14:paraId="57C45AC5" w14:textId="77777777" w:rsidR="00DF1C8E" w:rsidRDefault="00DF1C8E" w:rsidP="00711813">
      <w:pPr>
        <w:jc w:val="both"/>
        <w:rPr>
          <w:rFonts w:ascii="Calibri" w:hAnsi="Calibri" w:cs="Calibri"/>
          <w:sz w:val="20"/>
          <w:szCs w:val="20"/>
          <w:lang w:val="en-AU"/>
        </w:rPr>
      </w:pPr>
    </w:p>
    <w:p w14:paraId="22DB1634" w14:textId="10CA22D5" w:rsidR="00DF1C8E" w:rsidRPr="005F19FF" w:rsidRDefault="00920130" w:rsidP="00F26BBE">
      <w:pPr>
        <w:jc w:val="center"/>
        <w:rPr>
          <w:rFonts w:ascii="Calibri" w:hAnsi="Calibri" w:cs="Calibri"/>
          <w:i/>
          <w:lang w:val="en-AU"/>
        </w:rPr>
      </w:pPr>
      <w:r>
        <w:rPr>
          <w:rFonts w:ascii="Calibri" w:hAnsi="Calibri" w:cs="Calibri"/>
          <w:i/>
          <w:lang w:val="en-AU"/>
        </w:rPr>
        <w:t xml:space="preserve">Fan </w:t>
      </w:r>
      <w:proofErr w:type="spellStart"/>
      <w:r>
        <w:rPr>
          <w:rFonts w:ascii="Calibri" w:hAnsi="Calibri" w:cs="Calibri"/>
          <w:i/>
          <w:lang w:val="en-AU"/>
        </w:rPr>
        <w:t>Wang</w:t>
      </w:r>
      <w:r w:rsidR="005F19FF" w:rsidRPr="005F19FF">
        <w:rPr>
          <w:rFonts w:ascii="Calibri" w:hAnsi="Calibri" w:cs="Calibri"/>
          <w:i/>
          <w:vertAlign w:val="superscript"/>
          <w:lang w:val="en-AU"/>
        </w:rPr>
        <w:t>A</w:t>
      </w:r>
      <w:proofErr w:type="spellEnd"/>
    </w:p>
    <w:p w14:paraId="06502598" w14:textId="55FE53DC" w:rsidR="00920130" w:rsidRDefault="00920130" w:rsidP="00920130">
      <w:proofErr w:type="spellStart"/>
      <w:r w:rsidRPr="00920130">
        <w:rPr>
          <w:rFonts w:ascii="Calibri" w:hAnsi="Calibri" w:cs="Calibri"/>
          <w:sz w:val="22"/>
          <w:szCs w:val="22"/>
          <w:vertAlign w:val="superscript"/>
          <w:lang w:val="en-AU"/>
        </w:rPr>
        <w:t>A</w:t>
      </w:r>
      <w:r w:rsidRPr="00920130">
        <w:rPr>
          <w:rFonts w:ascii="Calibri" w:hAnsi="Calibri" w:cs="Calibri"/>
          <w:sz w:val="22"/>
          <w:szCs w:val="22"/>
          <w:lang w:val="en-AU"/>
        </w:rPr>
        <w:t>Institute</w:t>
      </w:r>
      <w:proofErr w:type="spellEnd"/>
      <w:r w:rsidRPr="00920130">
        <w:rPr>
          <w:rFonts w:ascii="Calibri" w:hAnsi="Calibri" w:cs="Calibri"/>
          <w:sz w:val="22"/>
          <w:szCs w:val="22"/>
          <w:lang w:val="en-AU"/>
        </w:rPr>
        <w:t xml:space="preserve"> for Biomedical Materials and Devices (IBMD), Faculty of Science, University of Technology Sydney, Australia</w:t>
      </w:r>
      <w:r w:rsidRPr="00707211">
        <w:t>.</w:t>
      </w:r>
    </w:p>
    <w:p w14:paraId="05E17889" w14:textId="6BC567AA" w:rsidR="00711813" w:rsidRPr="006B3866" w:rsidRDefault="00711813" w:rsidP="00711813">
      <w:pPr>
        <w:pStyle w:val="Default"/>
        <w:jc w:val="both"/>
        <w:rPr>
          <w:color w:val="auto"/>
          <w:sz w:val="22"/>
          <w:szCs w:val="22"/>
          <w:lang w:val="en-AU"/>
        </w:rPr>
      </w:pPr>
    </w:p>
    <w:p w14:paraId="4361A296" w14:textId="09F6EE8A" w:rsidR="008D220F" w:rsidRPr="002163E0" w:rsidRDefault="00711813" w:rsidP="00711813">
      <w:pPr>
        <w:jc w:val="both"/>
        <w:rPr>
          <w:rFonts w:ascii="Calibri" w:hAnsi="Calibri" w:cs="Calibri"/>
          <w:b/>
          <w:bCs/>
          <w:sz w:val="22"/>
          <w:szCs w:val="22"/>
          <w:lang w:val="en-AU"/>
        </w:rPr>
      </w:pPr>
      <w:r w:rsidRPr="002163E0">
        <w:rPr>
          <w:rFonts w:ascii="Calibri" w:hAnsi="Calibri" w:cs="Calibri"/>
          <w:b/>
          <w:bCs/>
          <w:sz w:val="22"/>
          <w:szCs w:val="22"/>
          <w:lang w:val="en-AU"/>
        </w:rPr>
        <w:t>Introduction.</w:t>
      </w:r>
    </w:p>
    <w:p w14:paraId="294BA756" w14:textId="7BBAD252" w:rsidR="00372C46" w:rsidRDefault="00990426" w:rsidP="00372C46">
      <w:pPr>
        <w:jc w:val="both"/>
        <w:rPr>
          <w:rFonts w:ascii="Calibri" w:hAnsi="Calibri" w:cs="Calibri"/>
          <w:sz w:val="22"/>
          <w:szCs w:val="22"/>
          <w:lang w:val="en-AU"/>
        </w:rPr>
      </w:pPr>
      <w:r w:rsidRPr="00AD6D4F">
        <w:rPr>
          <w:rFonts w:ascii="Calibri" w:hAnsi="Calibri" w:cs="Calibri"/>
          <w:noProof/>
          <w:sz w:val="22"/>
          <w:szCs w:val="22"/>
          <w:lang w:val="en-AU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E361194" wp14:editId="19DF12DF">
                <wp:simplePos x="0" y="0"/>
                <wp:positionH relativeFrom="column">
                  <wp:posOffset>2313305</wp:posOffset>
                </wp:positionH>
                <wp:positionV relativeFrom="paragraph">
                  <wp:posOffset>2878455</wp:posOffset>
                </wp:positionV>
                <wp:extent cx="3766820" cy="781050"/>
                <wp:effectExtent l="0" t="0" r="5080" b="0"/>
                <wp:wrapSquare wrapText="bothSides"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6820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988384" w14:textId="77ED13B9" w:rsidR="00AD6D4F" w:rsidRPr="00990426" w:rsidRDefault="00AD6D4F" w:rsidP="00990426">
                            <w:pPr>
                              <w:jc w:val="center"/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AU" w:eastAsia="zh-CN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AU"/>
                              </w:rPr>
                              <w:t xml:space="preserve">Figure 1. The diagram of normal confocal imaging (a) and its imaging result for UCNPs (b), </w:t>
                            </w:r>
                            <w:r w:rsidRPr="004E6EA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AU"/>
                              </w:rPr>
                              <w:t>near-infrared emission saturation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AU"/>
                              </w:rPr>
                              <w:t xml:space="preserve"> nanoscopy (c) and its result (d) [2], </w:t>
                            </w:r>
                            <w:r w:rsidRPr="004E6EA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AU"/>
                              </w:rPr>
                              <w:t>near-infrared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AU"/>
                              </w:rPr>
                              <w:t xml:space="preserve"> Bessel beam nanoscopy (e) and </w:t>
                            </w:r>
                            <w:r w:rsidR="00F808F9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AU"/>
                              </w:rPr>
                              <w:t>its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AU"/>
                              </w:rPr>
                              <w:t xml:space="preserve"> result (f). All size bar in the figure</w:t>
                            </w:r>
                            <w:r w:rsidRPr="00A44F26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AU"/>
                              </w:rPr>
                              <w:t xml:space="preserve"> is 1μm</w:t>
                            </w:r>
                            <w:r w:rsidR="00990426">
                              <w:rPr>
                                <w:rFonts w:ascii="Calibri" w:hAnsi="Calibri" w:cs="Calibri" w:hint="eastAsia"/>
                                <w:sz w:val="22"/>
                                <w:szCs w:val="22"/>
                                <w:lang w:val="en-AU" w:eastAsia="zh-CN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361194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182.15pt;margin-top:226.65pt;width:296.6pt;height:61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" stroked="f">
                <v:textbox>
                  <w:txbxContent>
                    <w:p w14:paraId="74988384" w14:textId="77ED13B9" w:rsidR="00AD6D4F" w:rsidRPr="00990426" w:rsidRDefault="00AD6D4F" w:rsidP="00990426">
                      <w:pPr>
                        <w:jc w:val="center"/>
                        <w:rPr>
                          <w:rFonts w:ascii="Calibri" w:hAnsi="Calibri" w:cs="Calibri"/>
                          <w:sz w:val="22"/>
                          <w:szCs w:val="22"/>
                          <w:lang w:val="en-AU" w:eastAsia="zh-CN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szCs w:val="22"/>
                          <w:lang w:val="en-AU"/>
                        </w:rPr>
                        <w:t xml:space="preserve">Figure 1. The diagram of normal confocal imaging (a) and its imaging result for UCNPs (b), </w:t>
                      </w:r>
                      <w:r w:rsidRPr="004E6EA1">
                        <w:rPr>
                          <w:rFonts w:ascii="Calibri" w:hAnsi="Calibri" w:cs="Calibri"/>
                          <w:sz w:val="22"/>
                          <w:szCs w:val="22"/>
                          <w:lang w:val="en-AU"/>
                        </w:rPr>
                        <w:t>near-infrared emission saturation</w:t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  <w:lang w:val="en-AU"/>
                        </w:rPr>
                        <w:t xml:space="preserve"> nanoscopy (c) and its result (d) [2], </w:t>
                      </w:r>
                      <w:r w:rsidRPr="004E6EA1">
                        <w:rPr>
                          <w:rFonts w:ascii="Calibri" w:hAnsi="Calibri" w:cs="Calibri"/>
                          <w:sz w:val="22"/>
                          <w:szCs w:val="22"/>
                          <w:lang w:val="en-AU"/>
                        </w:rPr>
                        <w:t>near-infrared</w:t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  <w:lang w:val="en-AU"/>
                        </w:rPr>
                        <w:t xml:space="preserve"> Bessel beam nanoscopy (e) and </w:t>
                      </w:r>
                      <w:r w:rsidR="00F808F9">
                        <w:rPr>
                          <w:rFonts w:ascii="Calibri" w:hAnsi="Calibri" w:cs="Calibri"/>
                          <w:sz w:val="22"/>
                          <w:szCs w:val="22"/>
                          <w:lang w:val="en-AU"/>
                        </w:rPr>
                        <w:t>its</w:t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  <w:lang w:val="en-AU"/>
                        </w:rPr>
                        <w:t xml:space="preserve"> result (f). All size bar in the figure</w:t>
                      </w:r>
                      <w:r w:rsidRPr="00A44F26">
                        <w:rPr>
                          <w:rFonts w:ascii="Calibri" w:hAnsi="Calibri" w:cs="Calibri"/>
                          <w:sz w:val="22"/>
                          <w:szCs w:val="22"/>
                          <w:lang w:val="en-AU"/>
                        </w:rPr>
                        <w:t xml:space="preserve"> is 1μm</w:t>
                      </w:r>
                      <w:r w:rsidR="00990426">
                        <w:rPr>
                          <w:rFonts w:ascii="Calibri" w:hAnsi="Calibri" w:cs="Calibri" w:hint="eastAsia"/>
                          <w:sz w:val="22"/>
                          <w:szCs w:val="22"/>
                          <w:lang w:val="en-AU" w:eastAsia="zh-CN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D6D4F">
        <w:rPr>
          <w:bCs/>
          <w:noProof/>
        </w:rPr>
        <w:drawing>
          <wp:anchor distT="0" distB="0" distL="114300" distR="114300" simplePos="0" relativeHeight="251658240" behindDoc="1" locked="0" layoutInCell="1" allowOverlap="1" wp14:anchorId="3EC501D1" wp14:editId="524F4498">
            <wp:simplePos x="0" y="0"/>
            <wp:positionH relativeFrom="margin">
              <wp:posOffset>2332990</wp:posOffset>
            </wp:positionH>
            <wp:positionV relativeFrom="paragraph">
              <wp:posOffset>45085</wp:posOffset>
            </wp:positionV>
            <wp:extent cx="3738880" cy="2804160"/>
            <wp:effectExtent l="0" t="0" r="0" b="0"/>
            <wp:wrapTight wrapText="bothSides">
              <wp:wrapPolygon edited="0">
                <wp:start x="0" y="0"/>
                <wp:lineTo x="0" y="21424"/>
                <wp:lineTo x="21461" y="21424"/>
                <wp:lineTo x="21461" y="0"/>
                <wp:lineTo x="0" y="0"/>
              </wp:wrapPolygon>
            </wp:wrapTight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8880" cy="2804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D022C">
        <w:rPr>
          <w:rFonts w:ascii="Calibri" w:hAnsi="Calibri" w:cs="Calibri"/>
          <w:sz w:val="22"/>
          <w:szCs w:val="22"/>
          <w:lang w:val="en-AU"/>
        </w:rPr>
        <w:t xml:space="preserve">Biological tissue and organoid are in vitro model </w:t>
      </w:r>
      <w:r w:rsidR="005D022C" w:rsidRPr="005D022C">
        <w:rPr>
          <w:rFonts w:ascii="Calibri" w:hAnsi="Calibri" w:cs="Calibri"/>
          <w:sz w:val="22"/>
          <w:szCs w:val="22"/>
          <w:lang w:val="en-AU"/>
        </w:rPr>
        <w:t>to study cell behaviours in a living organism, hold great potential for human cellular biology study, especially in disease pathology, drug delivery</w:t>
      </w:r>
      <w:r w:rsidR="00D20E00">
        <w:rPr>
          <w:rFonts w:ascii="Calibri" w:hAnsi="Calibri" w:cs="Calibri"/>
          <w:sz w:val="22"/>
          <w:szCs w:val="22"/>
          <w:lang w:val="en-AU" w:eastAsia="zh-CN"/>
        </w:rPr>
        <w:t xml:space="preserve">, </w:t>
      </w:r>
      <w:r w:rsidR="005D022C" w:rsidRPr="005D022C">
        <w:rPr>
          <w:rFonts w:ascii="Calibri" w:hAnsi="Calibri" w:cs="Calibri"/>
          <w:sz w:val="22"/>
          <w:szCs w:val="22"/>
          <w:lang w:val="en-AU"/>
        </w:rPr>
        <w:t>and drug efficacy trials.</w:t>
      </w:r>
      <w:r w:rsidR="008D220F">
        <w:rPr>
          <w:rFonts w:ascii="Calibri" w:hAnsi="Calibri" w:cs="Calibri"/>
          <w:sz w:val="22"/>
          <w:szCs w:val="22"/>
          <w:lang w:val="en-AU"/>
        </w:rPr>
        <w:t xml:space="preserve"> </w:t>
      </w:r>
      <w:r w:rsidR="005D022C" w:rsidRPr="005D022C">
        <w:rPr>
          <w:rFonts w:ascii="Calibri" w:hAnsi="Calibri" w:cs="Calibri"/>
          <w:sz w:val="22"/>
          <w:szCs w:val="22"/>
          <w:lang w:val="en-AU"/>
        </w:rPr>
        <w:t xml:space="preserve">However, it is challenging to achieve in-depth imaging with sub-100nm resolution inside </w:t>
      </w:r>
      <w:r w:rsidR="008D220F">
        <w:rPr>
          <w:rFonts w:ascii="Calibri" w:hAnsi="Calibri" w:cs="Calibri"/>
          <w:sz w:val="22"/>
          <w:szCs w:val="22"/>
          <w:lang w:val="en-AU"/>
        </w:rPr>
        <w:t xml:space="preserve">tissue and </w:t>
      </w:r>
      <w:r w:rsidR="005D022C" w:rsidRPr="005D022C">
        <w:rPr>
          <w:rFonts w:ascii="Calibri" w:hAnsi="Calibri" w:cs="Calibri"/>
          <w:sz w:val="22"/>
          <w:szCs w:val="22"/>
          <w:lang w:val="en-AU"/>
        </w:rPr>
        <w:t xml:space="preserve">organoids, as </w:t>
      </w:r>
      <w:r w:rsidR="008D220F">
        <w:rPr>
          <w:rFonts w:ascii="Calibri" w:hAnsi="Calibri" w:cs="Calibri"/>
          <w:sz w:val="22"/>
          <w:szCs w:val="22"/>
          <w:lang w:val="en-AU"/>
        </w:rPr>
        <w:t>deep tissues have high scattering and absorption for</w:t>
      </w:r>
      <w:r w:rsidR="008D220F">
        <w:rPr>
          <w:rFonts w:ascii="Calibri" w:hAnsi="Calibri" w:cs="Calibri" w:hint="eastAsia"/>
          <w:sz w:val="22"/>
          <w:szCs w:val="22"/>
          <w:lang w:val="en-AU" w:eastAsia="zh-CN"/>
        </w:rPr>
        <w:t xml:space="preserve"> </w:t>
      </w:r>
      <w:r w:rsidR="005D022C" w:rsidRPr="005D022C">
        <w:rPr>
          <w:rFonts w:ascii="Calibri" w:hAnsi="Calibri" w:cs="Calibri"/>
          <w:sz w:val="22"/>
          <w:szCs w:val="22"/>
          <w:lang w:val="en-AU"/>
        </w:rPr>
        <w:t>both excitation and emission light</w:t>
      </w:r>
      <w:r w:rsidR="004E6EA1">
        <w:rPr>
          <w:rFonts w:ascii="Calibri" w:hAnsi="Calibri" w:cs="Calibri"/>
          <w:sz w:val="22"/>
          <w:szCs w:val="22"/>
          <w:lang w:val="en-AU"/>
        </w:rPr>
        <w:t xml:space="preserve">. The scattering and absorption will provide aberration which degrades imaging </w:t>
      </w:r>
      <w:r w:rsidR="00372C46">
        <w:rPr>
          <w:rFonts w:ascii="Calibri" w:hAnsi="Calibri" w:cs="Calibri"/>
          <w:sz w:val="22"/>
          <w:szCs w:val="22"/>
          <w:lang w:val="en-AU"/>
        </w:rPr>
        <w:t>resolution and</w:t>
      </w:r>
      <w:r w:rsidR="004E6EA1">
        <w:rPr>
          <w:rFonts w:ascii="Calibri" w:hAnsi="Calibri" w:cs="Calibri"/>
          <w:sz w:val="22"/>
          <w:szCs w:val="22"/>
          <w:lang w:val="en-AU"/>
        </w:rPr>
        <w:t xml:space="preserve"> decrease</w:t>
      </w:r>
      <w:r w:rsidR="00D20E00">
        <w:rPr>
          <w:rFonts w:ascii="Calibri" w:hAnsi="Calibri" w:cs="Calibri"/>
          <w:sz w:val="22"/>
          <w:szCs w:val="22"/>
          <w:lang w:val="en-AU"/>
        </w:rPr>
        <w:t>s</w:t>
      </w:r>
      <w:r w:rsidR="004E6EA1">
        <w:rPr>
          <w:rFonts w:ascii="Calibri" w:hAnsi="Calibri" w:cs="Calibri"/>
          <w:sz w:val="22"/>
          <w:szCs w:val="22"/>
          <w:lang w:val="en-AU"/>
        </w:rPr>
        <w:t xml:space="preserve"> </w:t>
      </w:r>
      <w:r w:rsidR="00D20E00">
        <w:rPr>
          <w:rFonts w:ascii="Calibri" w:hAnsi="Calibri" w:cs="Calibri"/>
          <w:sz w:val="22"/>
          <w:szCs w:val="22"/>
          <w:lang w:val="en-AU"/>
        </w:rPr>
        <w:t xml:space="preserve">the </w:t>
      </w:r>
      <w:r w:rsidR="004E6EA1">
        <w:rPr>
          <w:rFonts w:ascii="Calibri" w:hAnsi="Calibri" w:cs="Calibri"/>
          <w:sz w:val="22"/>
          <w:szCs w:val="22"/>
          <w:lang w:val="en-AU"/>
        </w:rPr>
        <w:t xml:space="preserve">signal to noise ratio. </w:t>
      </w:r>
      <w:r w:rsidR="004E6EA1" w:rsidRPr="004E6EA1">
        <w:rPr>
          <w:rFonts w:ascii="Calibri" w:hAnsi="Calibri" w:cs="Calibri"/>
          <w:sz w:val="22"/>
          <w:szCs w:val="22"/>
          <w:lang w:val="en-AU"/>
        </w:rPr>
        <w:t>Near-infrared multiphoton excitation is the way to mitigate tissue absorption, but it requires high-power to achieve super</w:t>
      </w:r>
      <w:r w:rsidR="00D20E00">
        <w:rPr>
          <w:rFonts w:ascii="Calibri" w:hAnsi="Calibri" w:cs="Calibri"/>
          <w:sz w:val="22"/>
          <w:szCs w:val="22"/>
          <w:lang w:val="en-AU"/>
        </w:rPr>
        <w:t>-</w:t>
      </w:r>
      <w:r w:rsidR="004E6EA1" w:rsidRPr="004E6EA1">
        <w:rPr>
          <w:rFonts w:ascii="Calibri" w:hAnsi="Calibri" w:cs="Calibri"/>
          <w:sz w:val="22"/>
          <w:szCs w:val="22"/>
          <w:lang w:val="en-AU"/>
        </w:rPr>
        <w:t>resolution</w:t>
      </w:r>
      <w:r w:rsidR="00372C46">
        <w:rPr>
          <w:rFonts w:ascii="Calibri" w:hAnsi="Calibri" w:cs="Calibri"/>
          <w:sz w:val="22"/>
          <w:szCs w:val="22"/>
          <w:lang w:val="en-AU"/>
        </w:rPr>
        <w:t>.</w:t>
      </w:r>
      <w:r w:rsidR="00D20E00">
        <w:rPr>
          <w:rFonts w:ascii="Calibri" w:hAnsi="Calibri" w:cs="Calibri"/>
          <w:sz w:val="22"/>
          <w:szCs w:val="22"/>
          <w:lang w:val="en-AU" w:eastAsia="zh-CN"/>
        </w:rPr>
        <w:t xml:space="preserve"> </w:t>
      </w:r>
      <w:r w:rsidR="00372C46" w:rsidRPr="004E6EA1">
        <w:rPr>
          <w:rFonts w:ascii="Calibri" w:hAnsi="Calibri" w:cs="Calibri"/>
          <w:sz w:val="22"/>
          <w:szCs w:val="22"/>
          <w:lang w:val="en-AU"/>
        </w:rPr>
        <w:t>Upconversion nanoparticles (UCNPs), consisted with sensitizer ions (e.g. ytterbium Yb3+) and emitter ions (e.g. thulium Tm3+), could convert near-infrared excitation (NIR) photons to visible and NIR photons under relatively low excitation power.</w:t>
      </w:r>
      <w:r w:rsidR="00372C46">
        <w:rPr>
          <w:rFonts w:ascii="Calibri" w:hAnsi="Calibri" w:cs="Calibri"/>
          <w:sz w:val="22"/>
          <w:szCs w:val="22"/>
          <w:lang w:val="en-AU"/>
        </w:rPr>
        <w:t xml:space="preserve"> Its unique optical response enables it to achieve </w:t>
      </w:r>
      <w:r w:rsidR="004E6EA1" w:rsidRPr="004E6EA1">
        <w:rPr>
          <w:rFonts w:ascii="Calibri" w:hAnsi="Calibri" w:cs="Calibri"/>
          <w:sz w:val="22"/>
          <w:szCs w:val="22"/>
          <w:lang w:val="en-AU"/>
        </w:rPr>
        <w:t>low power super-resolution imaging</w:t>
      </w:r>
      <w:r w:rsidR="00372C46">
        <w:rPr>
          <w:rFonts w:ascii="Calibri" w:hAnsi="Calibri" w:cs="Calibri"/>
          <w:sz w:val="22"/>
          <w:szCs w:val="22"/>
          <w:lang w:val="en-AU"/>
        </w:rPr>
        <w:t xml:space="preserve"> [1].</w:t>
      </w:r>
      <w:r w:rsidR="00A44F26">
        <w:rPr>
          <w:rFonts w:ascii="Calibri" w:hAnsi="Calibri" w:cs="Calibri" w:hint="eastAsia"/>
          <w:sz w:val="22"/>
          <w:szCs w:val="22"/>
          <w:lang w:val="en-AU" w:eastAsia="zh-CN"/>
        </w:rPr>
        <w:t xml:space="preserve"> </w:t>
      </w:r>
      <w:r w:rsidR="00372C46">
        <w:rPr>
          <w:rFonts w:ascii="Calibri" w:hAnsi="Calibri" w:cs="Calibri"/>
          <w:sz w:val="22"/>
          <w:szCs w:val="22"/>
          <w:lang w:val="en-AU"/>
        </w:rPr>
        <w:t xml:space="preserve">In this talk, I will introduce </w:t>
      </w:r>
      <w:r w:rsidR="00372C46" w:rsidRPr="005D022C">
        <w:rPr>
          <w:rFonts w:ascii="Calibri" w:hAnsi="Calibri" w:cs="Calibri"/>
          <w:sz w:val="22"/>
          <w:szCs w:val="22"/>
          <w:lang w:val="en-AU"/>
        </w:rPr>
        <w:t xml:space="preserve">a strategy </w:t>
      </w:r>
      <w:r w:rsidR="00A44F26">
        <w:rPr>
          <w:rFonts w:ascii="Calibri" w:hAnsi="Calibri" w:cs="Calibri"/>
          <w:sz w:val="22"/>
          <w:szCs w:val="22"/>
          <w:lang w:val="en-AU"/>
        </w:rPr>
        <w:t>for deep tissue super resolution imaging. The strategy</w:t>
      </w:r>
      <w:r w:rsidR="00372C46" w:rsidRPr="005D022C">
        <w:rPr>
          <w:rFonts w:ascii="Calibri" w:hAnsi="Calibri" w:cs="Calibri"/>
          <w:sz w:val="22"/>
          <w:szCs w:val="22"/>
          <w:lang w:val="en-AU"/>
        </w:rPr>
        <w:t xml:space="preserve"> </w:t>
      </w:r>
      <w:r w:rsidR="00372C46">
        <w:rPr>
          <w:rFonts w:ascii="Calibri" w:hAnsi="Calibri" w:cs="Calibri"/>
          <w:sz w:val="22"/>
          <w:szCs w:val="22"/>
          <w:lang w:val="en-AU"/>
        </w:rPr>
        <w:t xml:space="preserve">has NIR for both excitation and emission by </w:t>
      </w:r>
      <w:r w:rsidR="00372C46" w:rsidRPr="005D022C">
        <w:rPr>
          <w:rFonts w:ascii="Calibri" w:hAnsi="Calibri" w:cs="Calibri"/>
          <w:sz w:val="22"/>
          <w:szCs w:val="22"/>
          <w:lang w:val="en-AU"/>
        </w:rPr>
        <w:t xml:space="preserve">applying </w:t>
      </w:r>
      <w:r w:rsidR="00372C46">
        <w:rPr>
          <w:rFonts w:ascii="Calibri" w:hAnsi="Calibri" w:cs="Calibri"/>
          <w:sz w:val="22"/>
          <w:szCs w:val="22"/>
          <w:lang w:val="en-AU"/>
        </w:rPr>
        <w:t>UCNP</w:t>
      </w:r>
      <w:r w:rsidR="00D20E00">
        <w:rPr>
          <w:rFonts w:ascii="Calibri" w:hAnsi="Calibri" w:cs="Calibri"/>
          <w:sz w:val="22"/>
          <w:szCs w:val="22"/>
          <w:lang w:val="en-AU"/>
        </w:rPr>
        <w:t>s</w:t>
      </w:r>
      <w:r w:rsidR="00372C46" w:rsidRPr="005D022C">
        <w:rPr>
          <w:rFonts w:ascii="Calibri" w:hAnsi="Calibri" w:cs="Calibri"/>
          <w:sz w:val="22"/>
          <w:szCs w:val="22"/>
          <w:lang w:val="en-AU"/>
        </w:rPr>
        <w:t xml:space="preserve"> </w:t>
      </w:r>
      <w:r w:rsidR="00372C46">
        <w:rPr>
          <w:rFonts w:ascii="Calibri" w:hAnsi="Calibri" w:cs="Calibri"/>
          <w:sz w:val="22"/>
          <w:szCs w:val="22"/>
          <w:lang w:val="en-AU"/>
        </w:rPr>
        <w:t>as super-resolution imaging probe</w:t>
      </w:r>
      <w:r w:rsidR="00D20E00">
        <w:rPr>
          <w:rFonts w:ascii="Calibri" w:hAnsi="Calibri" w:cs="Calibri"/>
          <w:sz w:val="22"/>
          <w:szCs w:val="22"/>
          <w:lang w:val="en-AU"/>
        </w:rPr>
        <w:t>s</w:t>
      </w:r>
      <w:r w:rsidR="00372C46">
        <w:rPr>
          <w:rFonts w:ascii="Calibri" w:hAnsi="Calibri" w:cs="Calibri"/>
          <w:sz w:val="22"/>
          <w:szCs w:val="22"/>
          <w:lang w:val="en-AU"/>
        </w:rPr>
        <w:t xml:space="preserve">. </w:t>
      </w:r>
    </w:p>
    <w:p w14:paraId="5A1BDAE7" w14:textId="71AF84C4" w:rsidR="00A44F26" w:rsidRDefault="00A44F26" w:rsidP="00372C46">
      <w:pPr>
        <w:jc w:val="both"/>
        <w:rPr>
          <w:rFonts w:ascii="Calibri" w:hAnsi="Calibri" w:cs="Calibri"/>
          <w:sz w:val="22"/>
          <w:szCs w:val="22"/>
          <w:lang w:val="en-AU"/>
        </w:rPr>
      </w:pPr>
    </w:p>
    <w:p w14:paraId="10074FAA" w14:textId="62F6F488" w:rsidR="00372C46" w:rsidRPr="002163E0" w:rsidRDefault="00A44F26" w:rsidP="00372C46">
      <w:pPr>
        <w:jc w:val="both"/>
        <w:rPr>
          <w:rFonts w:ascii="Calibri" w:hAnsi="Calibri" w:cs="Calibri"/>
          <w:b/>
          <w:bCs/>
          <w:sz w:val="22"/>
          <w:szCs w:val="22"/>
          <w:lang w:val="en-AU"/>
        </w:rPr>
      </w:pPr>
      <w:r w:rsidRPr="002163E0">
        <w:rPr>
          <w:rFonts w:ascii="Calibri" w:hAnsi="Calibri" w:cs="Calibri"/>
          <w:b/>
          <w:bCs/>
          <w:sz w:val="22"/>
          <w:szCs w:val="22"/>
          <w:lang w:val="en-AU"/>
        </w:rPr>
        <w:t xml:space="preserve">Results. </w:t>
      </w:r>
      <w:bookmarkStart w:id="0" w:name="_GoBack"/>
      <w:bookmarkEnd w:id="0"/>
    </w:p>
    <w:p w14:paraId="6ED3FB07" w14:textId="3A1AF7E8" w:rsidR="002163E0" w:rsidRDefault="00AD6D4F" w:rsidP="002163E0">
      <w:pPr>
        <w:jc w:val="both"/>
        <w:rPr>
          <w:rFonts w:ascii="Calibri" w:hAnsi="Calibri" w:cs="Calibri"/>
          <w:sz w:val="22"/>
          <w:szCs w:val="22"/>
          <w:lang w:val="en-AU" w:eastAsia="zh-CN"/>
        </w:rPr>
      </w:pPr>
      <w:r>
        <w:rPr>
          <w:rFonts w:ascii="Calibri" w:hAnsi="Calibri" w:cs="Calibri" w:hint="eastAsia"/>
          <w:sz w:val="22"/>
          <w:szCs w:val="22"/>
          <w:lang w:val="en-AU" w:eastAsia="zh-CN"/>
        </w:rPr>
        <w:t>W</w:t>
      </w:r>
      <w:r>
        <w:rPr>
          <w:rFonts w:ascii="Calibri" w:hAnsi="Calibri" w:cs="Calibri"/>
          <w:sz w:val="22"/>
          <w:szCs w:val="22"/>
          <w:lang w:val="en-AU" w:eastAsia="zh-CN"/>
        </w:rPr>
        <w:t xml:space="preserve">e have developed </w:t>
      </w:r>
      <w:r w:rsidRPr="004E6EA1">
        <w:rPr>
          <w:rFonts w:ascii="Calibri" w:hAnsi="Calibri" w:cs="Calibri"/>
          <w:sz w:val="22"/>
          <w:szCs w:val="22"/>
          <w:lang w:val="en-AU"/>
        </w:rPr>
        <w:t>a new mode of near-infrared emission saturation</w:t>
      </w:r>
      <w:r>
        <w:rPr>
          <w:rFonts w:ascii="Calibri" w:hAnsi="Calibri" w:cs="Calibri"/>
          <w:sz w:val="22"/>
          <w:szCs w:val="22"/>
          <w:lang w:val="en-AU"/>
        </w:rPr>
        <w:t xml:space="preserve"> </w:t>
      </w:r>
      <w:r w:rsidRPr="004E6EA1">
        <w:rPr>
          <w:rFonts w:ascii="Calibri" w:hAnsi="Calibri" w:cs="Calibri"/>
          <w:sz w:val="22"/>
          <w:szCs w:val="22"/>
          <w:lang w:val="en-AU"/>
        </w:rPr>
        <w:t xml:space="preserve">nanoscopy for deep tissue imaging, where both the 980 nm excitation beam and 800 nm emission beam locate at the transparent biological window, achieving </w:t>
      </w:r>
      <w:r w:rsidR="002163E0">
        <w:rPr>
          <w:rFonts w:ascii="Calibri" w:hAnsi="Calibri" w:cs="Calibri" w:hint="eastAsia"/>
          <w:sz w:val="22"/>
          <w:szCs w:val="22"/>
          <w:lang w:val="en-AU" w:eastAsia="zh-CN"/>
        </w:rPr>
        <w:t>a</w:t>
      </w:r>
      <w:r w:rsidR="002163E0">
        <w:rPr>
          <w:rFonts w:ascii="Calibri" w:hAnsi="Calibri" w:cs="Calibri"/>
          <w:sz w:val="22"/>
          <w:szCs w:val="22"/>
          <w:lang w:val="en-AU" w:eastAsia="zh-CN"/>
        </w:rPr>
        <w:t xml:space="preserve"> resolution of 50nm, 1/20</w:t>
      </w:r>
      <w:r w:rsidR="002163E0" w:rsidRPr="002163E0">
        <w:rPr>
          <w:rFonts w:ascii="Calibri" w:hAnsi="Calibri" w:cs="Calibri"/>
          <w:sz w:val="22"/>
          <w:szCs w:val="22"/>
          <w:vertAlign w:val="superscript"/>
          <w:lang w:val="en-AU" w:eastAsia="zh-CN"/>
        </w:rPr>
        <w:t>th</w:t>
      </w:r>
      <w:r w:rsidR="002163E0">
        <w:rPr>
          <w:rFonts w:ascii="Calibri" w:hAnsi="Calibri" w:cs="Calibri"/>
          <w:sz w:val="22"/>
          <w:szCs w:val="22"/>
          <w:lang w:val="en-AU" w:eastAsia="zh-CN"/>
        </w:rPr>
        <w:t xml:space="preserve"> of excitation wavelength, in imaging of single UCNP through 93</w:t>
      </w:r>
      <w:r w:rsidR="002163E0" w:rsidRPr="00A44F26">
        <w:rPr>
          <w:rFonts w:ascii="Calibri" w:hAnsi="Calibri" w:cs="Calibri"/>
          <w:sz w:val="22"/>
          <w:szCs w:val="22"/>
          <w:lang w:val="en-AU"/>
        </w:rPr>
        <w:t>μm</w:t>
      </w:r>
      <w:r w:rsidR="002163E0">
        <w:rPr>
          <w:rFonts w:ascii="Calibri" w:hAnsi="Calibri" w:cs="Calibri"/>
          <w:sz w:val="22"/>
          <w:szCs w:val="22"/>
          <w:lang w:val="en-AU"/>
        </w:rPr>
        <w:t xml:space="preserve"> thick liver tissue</w:t>
      </w:r>
      <w:r w:rsidR="002163E0">
        <w:rPr>
          <w:rFonts w:ascii="Calibri" w:hAnsi="Calibri" w:cs="Calibri" w:hint="eastAsia"/>
          <w:sz w:val="22"/>
          <w:szCs w:val="22"/>
          <w:lang w:val="en-AU" w:eastAsia="zh-CN"/>
        </w:rPr>
        <w:t xml:space="preserve"> </w:t>
      </w:r>
      <w:r>
        <w:rPr>
          <w:rFonts w:ascii="Calibri" w:hAnsi="Calibri" w:cs="Calibri"/>
          <w:sz w:val="22"/>
          <w:szCs w:val="22"/>
          <w:lang w:val="en-AU"/>
        </w:rPr>
        <w:t>(figure 1 c and d)</w:t>
      </w:r>
      <w:r w:rsidRPr="004E6EA1">
        <w:rPr>
          <w:rFonts w:ascii="Calibri" w:hAnsi="Calibri" w:cs="Calibri"/>
          <w:sz w:val="22"/>
          <w:szCs w:val="22"/>
          <w:lang w:val="en-AU"/>
        </w:rPr>
        <w:t>.</w:t>
      </w:r>
      <w:r w:rsidR="002163E0">
        <w:rPr>
          <w:rFonts w:ascii="Calibri" w:hAnsi="Calibri" w:cs="Calibri"/>
          <w:sz w:val="22"/>
          <w:szCs w:val="22"/>
          <w:lang w:val="en-AU"/>
        </w:rPr>
        <w:t xml:space="preserve"> </w:t>
      </w:r>
      <w:r w:rsidR="002163E0" w:rsidRPr="005D022C">
        <w:rPr>
          <w:rFonts w:ascii="Calibri" w:hAnsi="Calibri" w:cs="Calibri"/>
          <w:sz w:val="22"/>
          <w:szCs w:val="22"/>
          <w:lang w:val="en-AU"/>
        </w:rPr>
        <w:t xml:space="preserve">Using a single Bessel-doughnut beam excitation from a 980 nm diode laser and detecting at 800 nm, we achieved a near-infrared, “non-diffractive” nanoscopy </w:t>
      </w:r>
      <w:r w:rsidR="002163E0">
        <w:rPr>
          <w:rFonts w:ascii="Calibri" w:hAnsi="Calibri" w:cs="Calibri"/>
          <w:sz w:val="22"/>
          <w:szCs w:val="22"/>
          <w:lang w:val="en-AU"/>
        </w:rPr>
        <w:t xml:space="preserve">that has a resolution of 98nm </w:t>
      </w:r>
      <w:r w:rsidR="002163E0" w:rsidRPr="005D022C">
        <w:rPr>
          <w:rFonts w:ascii="Calibri" w:hAnsi="Calibri" w:cs="Calibri"/>
          <w:sz w:val="22"/>
          <w:szCs w:val="22"/>
          <w:lang w:val="en-AU"/>
        </w:rPr>
        <w:t>inside spheroids, as deep as 55.9 µm</w:t>
      </w:r>
      <w:r w:rsidR="002163E0">
        <w:rPr>
          <w:rFonts w:ascii="Calibri" w:hAnsi="Calibri" w:cs="Calibri"/>
          <w:sz w:val="22"/>
          <w:szCs w:val="22"/>
          <w:lang w:val="en-AU"/>
        </w:rPr>
        <w:t xml:space="preserve"> (figure 1 e and f). We further demonstrated a NIR-nonlinear SIM nanoscopy that enables faster super-resolution imaging inside deep tissue. </w:t>
      </w:r>
    </w:p>
    <w:p w14:paraId="75382BA0" w14:textId="06EE7DC2" w:rsidR="00A44F26" w:rsidRPr="00AD6D4F" w:rsidRDefault="00A44F26" w:rsidP="00372C46">
      <w:pPr>
        <w:jc w:val="both"/>
        <w:rPr>
          <w:rFonts w:ascii="Calibri" w:hAnsi="Calibri" w:cs="Calibri"/>
          <w:sz w:val="22"/>
          <w:szCs w:val="22"/>
          <w:lang w:val="en-AU"/>
        </w:rPr>
      </w:pPr>
    </w:p>
    <w:p w14:paraId="76D9DE03" w14:textId="5C5057D5" w:rsidR="002163E0" w:rsidRPr="002163E0" w:rsidRDefault="002163E0" w:rsidP="002163E0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2163E0">
        <w:rPr>
          <w:rFonts w:ascii="Calibri" w:hAnsi="Calibri" w:cs="Calibri"/>
          <w:b/>
          <w:bCs/>
          <w:sz w:val="22"/>
          <w:szCs w:val="22"/>
        </w:rPr>
        <w:t xml:space="preserve">Conclusion. </w:t>
      </w:r>
    </w:p>
    <w:p w14:paraId="3B812B01" w14:textId="3CA289AA" w:rsidR="002163E0" w:rsidRPr="002163E0" w:rsidRDefault="002163E0" w:rsidP="002163E0">
      <w:pPr>
        <w:spacing w:line="276" w:lineRule="auto"/>
        <w:jc w:val="both"/>
        <w:rPr>
          <w:rFonts w:ascii="Calibri" w:hAnsi="Calibri" w:cs="Calibri"/>
          <w:sz w:val="22"/>
          <w:szCs w:val="22"/>
          <w:lang w:val="en-AU"/>
        </w:rPr>
      </w:pPr>
      <w:r w:rsidRPr="002163E0">
        <w:rPr>
          <w:rFonts w:ascii="Calibri" w:hAnsi="Calibri" w:cs="Calibri"/>
          <w:sz w:val="22"/>
          <w:szCs w:val="22"/>
          <w:lang w:val="en-AU"/>
        </w:rPr>
        <w:t>Th</w:t>
      </w:r>
      <w:r>
        <w:rPr>
          <w:rFonts w:ascii="Calibri" w:hAnsi="Calibri" w:cs="Calibri"/>
          <w:sz w:val="22"/>
          <w:szCs w:val="22"/>
          <w:lang w:val="en-AU"/>
        </w:rPr>
        <w:t>ese</w:t>
      </w:r>
      <w:r w:rsidRPr="002163E0">
        <w:rPr>
          <w:rFonts w:ascii="Calibri" w:hAnsi="Calibri" w:cs="Calibri"/>
          <w:sz w:val="22"/>
          <w:szCs w:val="22"/>
          <w:lang w:val="en-AU"/>
        </w:rPr>
        <w:t xml:space="preserve"> method</w:t>
      </w:r>
      <w:r>
        <w:rPr>
          <w:rFonts w:ascii="Calibri" w:hAnsi="Calibri" w:cs="Calibri"/>
          <w:sz w:val="22"/>
          <w:szCs w:val="22"/>
          <w:lang w:val="en-AU"/>
        </w:rPr>
        <w:t xml:space="preserve">s </w:t>
      </w:r>
      <w:r w:rsidRPr="002163E0">
        <w:rPr>
          <w:rFonts w:ascii="Calibri" w:hAnsi="Calibri" w:cs="Calibri"/>
          <w:sz w:val="22"/>
          <w:szCs w:val="22"/>
          <w:lang w:val="en-AU"/>
        </w:rPr>
        <w:t xml:space="preserve">hold great potential to monitor the nanoscale cargo transportation in </w:t>
      </w:r>
      <w:r>
        <w:rPr>
          <w:rFonts w:ascii="Calibri" w:hAnsi="Calibri" w:cs="Calibri"/>
          <w:sz w:val="22"/>
          <w:szCs w:val="22"/>
          <w:lang w:val="en-AU"/>
        </w:rPr>
        <w:t xml:space="preserve">biological tissue and </w:t>
      </w:r>
      <w:r w:rsidRPr="002163E0">
        <w:rPr>
          <w:rFonts w:ascii="Calibri" w:hAnsi="Calibri" w:cs="Calibri"/>
          <w:sz w:val="22"/>
          <w:szCs w:val="22"/>
          <w:lang w:val="en-AU"/>
        </w:rPr>
        <w:t>organoid. This technology holds great potential for the investigation of the behaviours such as the movement, inter-and intra-cellular trafficking and drug release of single nanoparticles in biological systems.</w:t>
      </w:r>
    </w:p>
    <w:p w14:paraId="14B5E5BE" w14:textId="77777777" w:rsidR="002163E0" w:rsidRDefault="002163E0" w:rsidP="002163E0">
      <w:pPr>
        <w:jc w:val="both"/>
        <w:rPr>
          <w:rFonts w:ascii="Calibri" w:hAnsi="Calibri" w:cs="Calibri"/>
          <w:sz w:val="22"/>
          <w:szCs w:val="22"/>
          <w:lang w:val="en-AU"/>
        </w:rPr>
      </w:pPr>
    </w:p>
    <w:p w14:paraId="213B643F" w14:textId="77777777" w:rsidR="002163E0" w:rsidRPr="002163E0" w:rsidRDefault="002163E0" w:rsidP="002163E0">
      <w:pPr>
        <w:jc w:val="both"/>
        <w:rPr>
          <w:rFonts w:asciiTheme="minorHAnsi" w:hAnsiTheme="minorHAnsi" w:cstheme="minorHAnsi"/>
          <w:sz w:val="22"/>
          <w:szCs w:val="22"/>
        </w:rPr>
      </w:pPr>
      <w:r w:rsidRPr="005F19FF">
        <w:rPr>
          <w:rFonts w:ascii="Calibri" w:hAnsi="Calibri" w:cs="Calibri"/>
          <w:b/>
          <w:lang w:val="en-AU"/>
        </w:rPr>
        <w:t>Refer</w:t>
      </w:r>
      <w:r w:rsidRPr="002163E0">
        <w:rPr>
          <w:rFonts w:asciiTheme="minorHAnsi" w:hAnsiTheme="minorHAnsi" w:cstheme="minorHAnsi"/>
          <w:b/>
          <w:bCs/>
          <w:sz w:val="22"/>
          <w:szCs w:val="22"/>
        </w:rPr>
        <w:t>ences</w:t>
      </w:r>
    </w:p>
    <w:p w14:paraId="74410B53" w14:textId="7DD6CF5C" w:rsidR="00E84B78" w:rsidRDefault="00E84B78" w:rsidP="002163E0">
      <w:pPr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Calibri" w:hint="eastAsia"/>
          <w:noProof/>
          <w:sz w:val="22"/>
          <w:lang w:eastAsia="zh-CN"/>
        </w:rPr>
        <w:t>[</w:t>
      </w:r>
      <w:r>
        <w:rPr>
          <w:rFonts w:ascii="Calibri" w:hAnsi="Calibri" w:cs="Calibri"/>
          <w:noProof/>
          <w:sz w:val="22"/>
          <w:lang w:eastAsia="zh-CN"/>
        </w:rPr>
        <w:t xml:space="preserve">1] </w:t>
      </w:r>
      <w:r w:rsidRPr="00E84B78">
        <w:rPr>
          <w:rFonts w:ascii="Calibri" w:hAnsi="Calibri" w:cs="Calibri"/>
          <w:noProof/>
          <w:sz w:val="22"/>
        </w:rPr>
        <w:t>Y</w:t>
      </w:r>
      <w:r>
        <w:rPr>
          <w:rFonts w:ascii="Calibri" w:hAnsi="Calibri" w:cs="Calibri"/>
          <w:noProof/>
          <w:sz w:val="22"/>
        </w:rPr>
        <w:t xml:space="preserve"> Liu</w:t>
      </w:r>
      <w:r w:rsidRPr="00E84B78">
        <w:rPr>
          <w:rFonts w:ascii="Calibri" w:hAnsi="Calibri" w:cs="Calibri"/>
          <w:noProof/>
          <w:sz w:val="22"/>
        </w:rPr>
        <w:t xml:space="preserve"> et al. Amplified Stimulated Emission in Upconversion Nanoparticles for Super-Resolution Nanoscopy. </w:t>
      </w:r>
      <w:r w:rsidRPr="00E84B78">
        <w:rPr>
          <w:rFonts w:ascii="Calibri" w:hAnsi="Calibri" w:cs="Calibri"/>
          <w:i/>
          <w:iCs/>
          <w:noProof/>
          <w:sz w:val="22"/>
        </w:rPr>
        <w:t>Nature</w:t>
      </w:r>
      <w:r w:rsidRPr="00E84B78">
        <w:rPr>
          <w:rFonts w:ascii="Calibri" w:hAnsi="Calibri" w:cs="Calibri"/>
          <w:noProof/>
          <w:sz w:val="22"/>
        </w:rPr>
        <w:t xml:space="preserve"> </w:t>
      </w:r>
      <w:r w:rsidRPr="00E84B78">
        <w:rPr>
          <w:rFonts w:ascii="Calibri" w:hAnsi="Calibri" w:cs="Calibri"/>
          <w:b/>
          <w:bCs/>
          <w:noProof/>
          <w:sz w:val="22"/>
        </w:rPr>
        <w:t>2017</w:t>
      </w:r>
      <w:r w:rsidRPr="00E84B78">
        <w:rPr>
          <w:rFonts w:ascii="Calibri" w:hAnsi="Calibri" w:cs="Calibri"/>
          <w:noProof/>
          <w:sz w:val="22"/>
        </w:rPr>
        <w:t xml:space="preserve">, </w:t>
      </w:r>
      <w:r w:rsidRPr="00E84B78">
        <w:rPr>
          <w:rFonts w:ascii="Calibri" w:hAnsi="Calibri" w:cs="Calibri"/>
          <w:i/>
          <w:iCs/>
          <w:noProof/>
          <w:sz w:val="22"/>
        </w:rPr>
        <w:t>543</w:t>
      </w:r>
      <w:r w:rsidRPr="00E84B78">
        <w:rPr>
          <w:rFonts w:ascii="Calibri" w:hAnsi="Calibri" w:cs="Calibri"/>
          <w:noProof/>
          <w:sz w:val="22"/>
        </w:rPr>
        <w:t>, 229.</w:t>
      </w:r>
      <w:r w:rsidRPr="002163E0">
        <w:rPr>
          <w:rFonts w:asciiTheme="minorHAnsi" w:hAnsiTheme="minorHAnsi" w:cstheme="minorHAnsi" w:hint="eastAsia"/>
          <w:sz w:val="22"/>
          <w:szCs w:val="22"/>
        </w:rPr>
        <w:t xml:space="preserve"> </w:t>
      </w:r>
    </w:p>
    <w:p w14:paraId="1BB0909A" w14:textId="3FD5DE77" w:rsidR="00E84B78" w:rsidRPr="002163E0" w:rsidRDefault="002163E0" w:rsidP="002163E0">
      <w:pPr>
        <w:rPr>
          <w:rFonts w:asciiTheme="minorHAnsi" w:hAnsiTheme="minorHAnsi" w:cstheme="minorHAnsi"/>
          <w:sz w:val="22"/>
          <w:szCs w:val="22"/>
        </w:rPr>
      </w:pPr>
      <w:r w:rsidRPr="002163E0">
        <w:rPr>
          <w:rFonts w:asciiTheme="minorHAnsi" w:hAnsiTheme="minorHAnsi" w:cstheme="minorHAnsi" w:hint="eastAsia"/>
          <w:sz w:val="22"/>
          <w:szCs w:val="22"/>
        </w:rPr>
        <w:t>[</w:t>
      </w:r>
      <w:r>
        <w:rPr>
          <w:rFonts w:asciiTheme="minorHAnsi" w:hAnsiTheme="minorHAnsi" w:cstheme="minorHAnsi"/>
          <w:sz w:val="22"/>
          <w:szCs w:val="22"/>
        </w:rPr>
        <w:t>2</w:t>
      </w:r>
      <w:r w:rsidRPr="002163E0">
        <w:rPr>
          <w:rFonts w:asciiTheme="minorHAnsi" w:hAnsiTheme="minorHAnsi" w:cstheme="minorHAnsi"/>
          <w:sz w:val="22"/>
          <w:szCs w:val="22"/>
        </w:rPr>
        <w:t>]</w:t>
      </w:r>
      <w:r w:rsidRPr="002163E0">
        <w:rPr>
          <w:rFonts w:asciiTheme="minorHAnsi" w:hAnsiTheme="minorHAnsi" w:cstheme="minorHAnsi"/>
          <w:sz w:val="22"/>
          <w:szCs w:val="22"/>
        </w:rPr>
        <w:tab/>
        <w:t xml:space="preserve">C. Chen et al., “Multi-photon near-infrared emission saturation nanoscopy using upconversion nanoparticles,” Nat. </w:t>
      </w:r>
      <w:proofErr w:type="spellStart"/>
      <w:r w:rsidRPr="002163E0">
        <w:rPr>
          <w:rFonts w:asciiTheme="minorHAnsi" w:hAnsiTheme="minorHAnsi" w:cstheme="minorHAnsi"/>
          <w:sz w:val="22"/>
          <w:szCs w:val="22"/>
        </w:rPr>
        <w:t>Commun</w:t>
      </w:r>
      <w:proofErr w:type="spellEnd"/>
      <w:r w:rsidRPr="002163E0">
        <w:rPr>
          <w:rFonts w:asciiTheme="minorHAnsi" w:hAnsiTheme="minorHAnsi" w:cstheme="minorHAnsi"/>
          <w:sz w:val="22"/>
          <w:szCs w:val="22"/>
        </w:rPr>
        <w:t>., vol. 9, no. 1, pp. 4–9, 2018.</w:t>
      </w:r>
    </w:p>
    <w:sectPr w:rsidR="00E84B78" w:rsidRPr="002163E0" w:rsidSect="00DC0ABB">
      <w:pgSz w:w="11906" w:h="16838" w:code="9"/>
      <w:pgMar w:top="1134" w:right="1134" w:bottom="1134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58F37A" w14:textId="77777777" w:rsidR="00EC53C2" w:rsidRDefault="00EC53C2" w:rsidP="00372C46">
      <w:r>
        <w:separator/>
      </w:r>
    </w:p>
  </w:endnote>
  <w:endnote w:type="continuationSeparator" w:id="0">
    <w:p w14:paraId="1295F627" w14:textId="77777777" w:rsidR="00EC53C2" w:rsidRDefault="00EC53C2" w:rsidP="00372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fficinaSansStd-Bold">
    <w:altName w:val="Cambria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E5A3B6" w14:textId="77777777" w:rsidR="00EC53C2" w:rsidRDefault="00EC53C2" w:rsidP="00372C46">
      <w:r>
        <w:separator/>
      </w:r>
    </w:p>
  </w:footnote>
  <w:footnote w:type="continuationSeparator" w:id="0">
    <w:p w14:paraId="76C1DA38" w14:textId="77777777" w:rsidR="00EC53C2" w:rsidRDefault="00EC53C2" w:rsidP="00372C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9925E4"/>
    <w:multiLevelType w:val="hybridMultilevel"/>
    <w:tmpl w:val="D514DEF8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57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6BB"/>
    <w:rsid w:val="0004118E"/>
    <w:rsid w:val="00045573"/>
    <w:rsid w:val="001A21AD"/>
    <w:rsid w:val="0020639D"/>
    <w:rsid w:val="002078AD"/>
    <w:rsid w:val="002163E0"/>
    <w:rsid w:val="002226BB"/>
    <w:rsid w:val="00225236"/>
    <w:rsid w:val="002272B0"/>
    <w:rsid w:val="00300B92"/>
    <w:rsid w:val="0030585E"/>
    <w:rsid w:val="00372C46"/>
    <w:rsid w:val="00387491"/>
    <w:rsid w:val="00483B05"/>
    <w:rsid w:val="004E28B9"/>
    <w:rsid w:val="004E5450"/>
    <w:rsid w:val="004E6EA1"/>
    <w:rsid w:val="0055229D"/>
    <w:rsid w:val="00562D19"/>
    <w:rsid w:val="0059609A"/>
    <w:rsid w:val="00597659"/>
    <w:rsid w:val="005D022C"/>
    <w:rsid w:val="005E48A2"/>
    <w:rsid w:val="005F19FF"/>
    <w:rsid w:val="00641190"/>
    <w:rsid w:val="006A7DD1"/>
    <w:rsid w:val="006B3866"/>
    <w:rsid w:val="00711813"/>
    <w:rsid w:val="00724E3C"/>
    <w:rsid w:val="00743C46"/>
    <w:rsid w:val="007E6D79"/>
    <w:rsid w:val="008909C9"/>
    <w:rsid w:val="008D220F"/>
    <w:rsid w:val="009070FC"/>
    <w:rsid w:val="00920130"/>
    <w:rsid w:val="00947B77"/>
    <w:rsid w:val="00990426"/>
    <w:rsid w:val="009B2641"/>
    <w:rsid w:val="009E2228"/>
    <w:rsid w:val="009F06D6"/>
    <w:rsid w:val="00A266B4"/>
    <w:rsid w:val="00A44F26"/>
    <w:rsid w:val="00A52A9D"/>
    <w:rsid w:val="00A575CB"/>
    <w:rsid w:val="00AD6D4F"/>
    <w:rsid w:val="00BC5FCC"/>
    <w:rsid w:val="00C60A71"/>
    <w:rsid w:val="00CC165A"/>
    <w:rsid w:val="00CF01DC"/>
    <w:rsid w:val="00D20E00"/>
    <w:rsid w:val="00D55F3B"/>
    <w:rsid w:val="00DA2731"/>
    <w:rsid w:val="00DC0ABB"/>
    <w:rsid w:val="00DE4438"/>
    <w:rsid w:val="00DF1C8E"/>
    <w:rsid w:val="00E84B78"/>
    <w:rsid w:val="00EA4935"/>
    <w:rsid w:val="00EC53C2"/>
    <w:rsid w:val="00EF12F3"/>
    <w:rsid w:val="00F26BBE"/>
    <w:rsid w:val="00F808F9"/>
    <w:rsid w:val="00F97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389A172"/>
  <w15:chartTrackingRefBased/>
  <w15:docId w15:val="{CB589A52-B8B6-4D7B-830F-444E087DA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en-US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b/>
      <w:kern w:val="28"/>
      <w:sz w:val="28"/>
      <w:szCs w:val="20"/>
    </w:rPr>
  </w:style>
  <w:style w:type="paragraph" w:styleId="3">
    <w:name w:val="heading 3"/>
    <w:basedOn w:val="a"/>
    <w:next w:val="a"/>
    <w:qFormat/>
    <w:pPr>
      <w:keepNext/>
      <w:spacing w:before="120" w:after="60"/>
      <w:jc w:val="center"/>
      <w:outlineLvl w:val="2"/>
    </w:pPr>
    <w:rPr>
      <w:b/>
      <w:caps/>
      <w:szCs w:val="20"/>
    </w:rPr>
  </w:style>
  <w:style w:type="paragraph" w:styleId="5">
    <w:name w:val="heading 5"/>
    <w:basedOn w:val="a"/>
    <w:next w:val="a"/>
    <w:link w:val="50"/>
    <w:uiPriority w:val="9"/>
    <w:qFormat/>
    <w:rsid w:val="00420F72"/>
    <w:pPr>
      <w:spacing w:before="240" w:after="60"/>
      <w:outlineLvl w:val="4"/>
    </w:pPr>
    <w:rPr>
      <w:rFonts w:ascii="Calibri" w:eastAsia="PMingLiU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Indent 3"/>
    <w:basedOn w:val="a"/>
    <w:semiHidden/>
    <w:pPr>
      <w:spacing w:before="120" w:after="120"/>
      <w:ind w:left="-90"/>
      <w:jc w:val="center"/>
    </w:pPr>
    <w:rPr>
      <w:rFonts w:ascii="Times" w:hAnsi="Times"/>
      <w:szCs w:val="20"/>
    </w:rPr>
  </w:style>
  <w:style w:type="character" w:customStyle="1" w:styleId="50">
    <w:name w:val="标题 5 字符"/>
    <w:link w:val="5"/>
    <w:uiPriority w:val="9"/>
    <w:semiHidden/>
    <w:rsid w:val="00420F72"/>
    <w:rPr>
      <w:rFonts w:ascii="Calibri" w:eastAsia="PMingLiU" w:hAnsi="Calibri" w:cs="Times New Roman"/>
      <w:b/>
      <w:bCs/>
      <w:i/>
      <w:iCs/>
      <w:sz w:val="26"/>
      <w:szCs w:val="26"/>
      <w:lang w:eastAsia="en-US"/>
    </w:rPr>
  </w:style>
  <w:style w:type="paragraph" w:customStyle="1" w:styleId="Default">
    <w:name w:val="Default"/>
    <w:rsid w:val="00D44795"/>
    <w:pPr>
      <w:widowControl w:val="0"/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826B31"/>
    <w:rPr>
      <w:rFonts w:ascii="Tahoma" w:hAnsi="Tahoma" w:cs="Tahoma"/>
      <w:sz w:val="16"/>
      <w:szCs w:val="16"/>
    </w:rPr>
  </w:style>
  <w:style w:type="character" w:customStyle="1" w:styleId="a4">
    <w:name w:val="批注框文本 字符"/>
    <w:link w:val="a3"/>
    <w:uiPriority w:val="99"/>
    <w:semiHidden/>
    <w:rsid w:val="00826B31"/>
    <w:rPr>
      <w:rFonts w:ascii="Tahoma" w:hAnsi="Tahoma" w:cs="Tahoma"/>
      <w:sz w:val="16"/>
      <w:szCs w:val="16"/>
      <w:lang w:val="en-US" w:eastAsia="en-US"/>
    </w:rPr>
  </w:style>
  <w:style w:type="character" w:styleId="a5">
    <w:name w:val="Strong"/>
    <w:uiPriority w:val="22"/>
    <w:qFormat/>
    <w:rsid w:val="00743C46"/>
    <w:rPr>
      <w:b/>
      <w:bCs/>
    </w:rPr>
  </w:style>
  <w:style w:type="character" w:styleId="a6">
    <w:name w:val="Hyperlink"/>
    <w:uiPriority w:val="99"/>
    <w:unhideWhenUsed/>
    <w:rsid w:val="00DC0ABB"/>
    <w:rPr>
      <w:color w:val="0563C1"/>
      <w:u w:val="single"/>
    </w:rPr>
  </w:style>
  <w:style w:type="character" w:styleId="a7">
    <w:name w:val="Unresolved Mention"/>
    <w:uiPriority w:val="99"/>
    <w:semiHidden/>
    <w:unhideWhenUsed/>
    <w:rsid w:val="00DC0ABB"/>
    <w:rPr>
      <w:color w:val="605E5C"/>
      <w:shd w:val="clear" w:color="auto" w:fill="E1DFDD"/>
    </w:rPr>
  </w:style>
  <w:style w:type="character" w:styleId="a8">
    <w:name w:val="annotation reference"/>
    <w:basedOn w:val="a0"/>
    <w:uiPriority w:val="99"/>
    <w:semiHidden/>
    <w:unhideWhenUsed/>
    <w:rsid w:val="001A21AD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A21AD"/>
    <w:rPr>
      <w:sz w:val="20"/>
      <w:szCs w:val="20"/>
    </w:rPr>
  </w:style>
  <w:style w:type="character" w:customStyle="1" w:styleId="aa">
    <w:name w:val="批注文字 字符"/>
    <w:basedOn w:val="a0"/>
    <w:link w:val="a9"/>
    <w:uiPriority w:val="99"/>
    <w:semiHidden/>
    <w:rsid w:val="001A21AD"/>
    <w:rPr>
      <w:lang w:val="en-US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A21AD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1A21AD"/>
    <w:rPr>
      <w:b/>
      <w:bCs/>
      <w:lang w:val="en-US"/>
    </w:rPr>
  </w:style>
  <w:style w:type="paragraph" w:styleId="ad">
    <w:name w:val="header"/>
    <w:basedOn w:val="a"/>
    <w:link w:val="ae"/>
    <w:uiPriority w:val="99"/>
    <w:unhideWhenUsed/>
    <w:rsid w:val="00372C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e">
    <w:name w:val="页眉 字符"/>
    <w:basedOn w:val="a0"/>
    <w:link w:val="ad"/>
    <w:uiPriority w:val="99"/>
    <w:rsid w:val="00372C46"/>
    <w:rPr>
      <w:sz w:val="18"/>
      <w:szCs w:val="18"/>
      <w:lang w:val="en-US"/>
    </w:rPr>
  </w:style>
  <w:style w:type="paragraph" w:styleId="af">
    <w:name w:val="footer"/>
    <w:basedOn w:val="a"/>
    <w:link w:val="af0"/>
    <w:uiPriority w:val="99"/>
    <w:unhideWhenUsed/>
    <w:rsid w:val="00372C4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f0">
    <w:name w:val="页脚 字符"/>
    <w:basedOn w:val="a0"/>
    <w:link w:val="af"/>
    <w:uiPriority w:val="99"/>
    <w:rsid w:val="00372C46"/>
    <w:rPr>
      <w:sz w:val="18"/>
      <w:szCs w:val="18"/>
      <w:lang w:val="en-US"/>
    </w:rPr>
  </w:style>
  <w:style w:type="character" w:customStyle="1" w:styleId="fontstyle01">
    <w:name w:val="fontstyle01"/>
    <w:basedOn w:val="a0"/>
    <w:rsid w:val="002163E0"/>
    <w:rPr>
      <w:rFonts w:ascii="OfficinaSansStd-Bold" w:hAnsi="OfficinaSansStd-Bold" w:hint="default"/>
      <w:b/>
      <w:bCs/>
      <w:i w:val="0"/>
      <w:iCs w:val="0"/>
      <w:color w:val="231F20"/>
      <w:sz w:val="18"/>
      <w:szCs w:val="18"/>
    </w:rPr>
  </w:style>
  <w:style w:type="paragraph" w:styleId="af1">
    <w:name w:val="List Paragraph"/>
    <w:basedOn w:val="a"/>
    <w:uiPriority w:val="34"/>
    <w:qFormat/>
    <w:rsid w:val="002163E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74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A1561C7AC61740AC0C42373ECAF626" ma:contentTypeVersion="6" ma:contentTypeDescription="Create a new document." ma:contentTypeScope="" ma:versionID="c474a9cb9fcadb11fa9dacc6a250cd74">
  <xsd:schema xmlns:xsd="http://www.w3.org/2001/XMLSchema" xmlns:xs="http://www.w3.org/2001/XMLSchema" xmlns:p="http://schemas.microsoft.com/office/2006/metadata/properties" xmlns:ns3="0fb774b7-0571-4e61-9f02-9eb8691563b7" xmlns:ns4="4a3a446d-7f3a-4d3c-9240-ab7cb2625859" targetNamespace="http://schemas.microsoft.com/office/2006/metadata/properties" ma:root="true" ma:fieldsID="fb8d105b7f39b49696e838943f7d3437" ns3:_="" ns4:_="">
    <xsd:import namespace="0fb774b7-0571-4e61-9f02-9eb8691563b7"/>
    <xsd:import namespace="4a3a446d-7f3a-4d3c-9240-ab7cb262585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774b7-0571-4e61-9f02-9eb8691563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3a446d-7f3a-4d3c-9240-ab7cb262585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F2735D9B-D15D-4376-846C-58628C2F95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b774b7-0571-4e61-9f02-9eb8691563b7"/>
    <ds:schemaRef ds:uri="4a3a446d-7f3a-4d3c-9240-ab7cb26258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3A455D-61A9-4D66-B540-E987BFD291D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91A31E0-950B-43B5-B946-E6A2CF1FB7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0D97585-EED9-44E5-88C7-E1854D6EC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Format for ConnectED 2007</vt:lpstr>
    </vt:vector>
  </TitlesOfParts>
  <Company>clems</Company>
  <LinksUpToDate>false</LinksUpToDate>
  <CharactersWithSpaces>2768</CharactersWithSpaces>
  <SharedDoc>false</SharedDoc>
  <HLinks>
    <vt:vector size="6" baseType="variant">
      <vt:variant>
        <vt:i4>6619201</vt:i4>
      </vt:variant>
      <vt:variant>
        <vt:i4>0</vt:i4>
      </vt:variant>
      <vt:variant>
        <vt:i4>0</vt:i4>
      </vt:variant>
      <vt:variant>
        <vt:i4>5</vt:i4>
      </vt:variant>
      <vt:variant>
        <vt:lpwstr>mailto:iccp450@expertevents.com.au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Format for ConnectED 2007</dc:title>
  <dc:subject/>
  <dc:creator>gillard</dc:creator>
  <cp:keywords/>
  <dc:description/>
  <cp:lastModifiedBy>Fan Wang</cp:lastModifiedBy>
  <cp:revision>6</cp:revision>
  <cp:lastPrinted>2013-06-13T05:15:00Z</cp:lastPrinted>
  <dcterms:created xsi:type="dcterms:W3CDTF">2019-08-14T16:19:00Z</dcterms:created>
  <dcterms:modified xsi:type="dcterms:W3CDTF">2019-08-17T12:19:00Z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0x010100EAA1561C7AC61740AC0C42373ECAF626</vt:lpwstr>
  </property>
  <property fmtid="{D5CDD505-2E9C-101B-9397-08002B2CF9AE}" pid="3" name="Mendeley Recent Style Id 0_1">
    <vt:lpwstr>http://www.zotero.org/styles/acs-nano</vt:lpwstr>
  </property>
  <property fmtid="{D5CDD505-2E9C-101B-9397-08002B2CF9AE}" pid="4" name="Mendeley Recent Style Name 0_1">
    <vt:lpwstr>ACS Nano</vt:lpwstr>
  </property>
  <property fmtid="{D5CDD505-2E9C-101B-9397-08002B2CF9AE}" pid="5" name="Mendeley Recent Style Id 1_1">
    <vt:lpwstr>http://www.zotero.org/styles/american-medical-association</vt:lpwstr>
  </property>
  <property fmtid="{D5CDD505-2E9C-101B-9397-08002B2CF9AE}" pid="6" name="Mendeley Recent Style Name 1_1">
    <vt:lpwstr>American Medical Association</vt:lpwstr>
  </property>
  <property fmtid="{D5CDD505-2E9C-101B-9397-08002B2CF9AE}" pid="7" name="Mendeley Recent Style Id 2_1">
    <vt:lpwstr>http://www.zotero.org/styles/american-political-science-association</vt:lpwstr>
  </property>
  <property fmtid="{D5CDD505-2E9C-101B-9397-08002B2CF9AE}" pid="8" name="Mendeley Recent Style Name 2_1">
    <vt:lpwstr>American Political Science Association</vt:lpwstr>
  </property>
  <property fmtid="{D5CDD505-2E9C-101B-9397-08002B2CF9AE}" pid="9" name="Mendeley Recent Style Id 3_1">
    <vt:lpwstr>http://www.zotero.org/styles/apa</vt:lpwstr>
  </property>
  <property fmtid="{D5CDD505-2E9C-101B-9397-08002B2CF9AE}" pid="10" name="Mendeley Recent Style Name 3_1">
    <vt:lpwstr>American Psychological Association 6th edition</vt:lpwstr>
  </property>
  <property fmtid="{D5CDD505-2E9C-101B-9397-08002B2CF9AE}" pid="11" name="Mendeley Recent Style Id 4_1">
    <vt:lpwstr>http://www.zotero.org/styles/american-sociological-association</vt:lpwstr>
  </property>
  <property fmtid="{D5CDD505-2E9C-101B-9397-08002B2CF9AE}" pid="12" name="Mendeley Recent Style Name 4_1">
    <vt:lpwstr>American Sociological Association</vt:lpwstr>
  </property>
  <property fmtid="{D5CDD505-2E9C-101B-9397-08002B2CF9AE}" pid="13" name="Mendeley Recent Style Id 5_1">
    <vt:lpwstr>http://www.zotero.org/styles/chicago-author-date</vt:lpwstr>
  </property>
  <property fmtid="{D5CDD505-2E9C-101B-9397-08002B2CF9AE}" pid="14" name="Mendeley Recent Style Name 5_1">
    <vt:lpwstr>Chicago Manual of Style 17th edition (author-date)</vt:lpwstr>
  </property>
  <property fmtid="{D5CDD505-2E9C-101B-9397-08002B2CF9AE}" pid="15" name="Mendeley Recent Style Id 6_1">
    <vt:lpwstr>http://www.zotero.org/styles/harvard-cite-them-right</vt:lpwstr>
  </property>
  <property fmtid="{D5CDD505-2E9C-101B-9397-08002B2CF9AE}" pid="16" name="Mendeley Recent Style Name 6_1">
    <vt:lpwstr>Cite Them Right 10th edition - Harvard</vt:lpwstr>
  </property>
  <property fmtid="{D5CDD505-2E9C-101B-9397-08002B2CF9AE}" pid="17" name="Mendeley Recent Style Id 7_1">
    <vt:lpwstr>http://www.zotero.org/styles/ieee</vt:lpwstr>
  </property>
  <property fmtid="{D5CDD505-2E9C-101B-9397-08002B2CF9AE}" pid="18" name="Mendeley Recent Style Name 7_1">
    <vt:lpwstr>IEEE</vt:lpwstr>
  </property>
  <property fmtid="{D5CDD505-2E9C-101B-9397-08002B2CF9AE}" pid="19" name="Mendeley Recent Style Id 8_1">
    <vt:lpwstr>http://www.zotero.org/styles/modern-humanities-research-association</vt:lpwstr>
  </property>
  <property fmtid="{D5CDD505-2E9C-101B-9397-08002B2CF9AE}" pid="20" name="Mendeley Recent Style Name 8_1">
    <vt:lpwstr>Modern Humanities Research Association 3rd edition (note with bibliography)</vt:lpwstr>
  </property>
  <property fmtid="{D5CDD505-2E9C-101B-9397-08002B2CF9AE}" pid="21" name="Mendeley Recent Style Id 9_1">
    <vt:lpwstr>http://www.zotero.org/styles/nature</vt:lpwstr>
  </property>
  <property fmtid="{D5CDD505-2E9C-101B-9397-08002B2CF9AE}" pid="22" name="Mendeley Recent Style Name 9_1">
    <vt:lpwstr>Nature</vt:lpwstr>
  </property>
  <property fmtid="{D5CDD505-2E9C-101B-9397-08002B2CF9AE}" pid="23" name="Mendeley Document_1">
    <vt:lpwstr>True</vt:lpwstr>
  </property>
  <property fmtid="{D5CDD505-2E9C-101B-9397-08002B2CF9AE}" pid="24" name="Mendeley Unique User Id_1">
    <vt:lpwstr>4aa26a56-fa03-3a50-ab8c-4592419f35bc</vt:lpwstr>
  </property>
  <property fmtid="{D5CDD505-2E9C-101B-9397-08002B2CF9AE}" pid="25" name="Mendeley Citation Style_1">
    <vt:lpwstr>http://www.zotero.org/styles/acs-nano</vt:lpwstr>
  </property>
</Properties>
</file>