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0A5C8" w14:textId="3AF66CEC" w:rsidR="00942FD7" w:rsidRDefault="00942FD7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942FD7">
        <w:rPr>
          <w:rFonts w:ascii="Calibri" w:hAnsi="Calibri" w:cs="Calibri"/>
          <w:b/>
          <w:sz w:val="20"/>
          <w:szCs w:val="20"/>
          <w:lang w:val="en-AU"/>
        </w:rPr>
        <w:t xml:space="preserve">ATG4B targeting peptide </w:t>
      </w:r>
      <w:r w:rsidR="00EE5CD8">
        <w:rPr>
          <w:rFonts w:ascii="Calibri" w:hAnsi="Calibri" w:cs="Calibri" w:hint="eastAsia"/>
          <w:b/>
          <w:sz w:val="20"/>
          <w:szCs w:val="20"/>
          <w:lang w:val="en-AU" w:eastAsia="zh-TW"/>
        </w:rPr>
        <w:t>block</w:t>
      </w:r>
      <w:r w:rsidRPr="00942FD7">
        <w:rPr>
          <w:rFonts w:ascii="Calibri" w:hAnsi="Calibri" w:cs="Calibri"/>
          <w:b/>
          <w:sz w:val="20"/>
          <w:szCs w:val="20"/>
          <w:lang w:val="en-AU"/>
        </w:rPr>
        <w:t xml:space="preserve">s autophagy </w:t>
      </w:r>
      <w:r w:rsidR="00EE5CD8">
        <w:rPr>
          <w:rFonts w:ascii="Calibri" w:hAnsi="Calibri" w:cs="Calibri" w:hint="eastAsia"/>
          <w:b/>
          <w:sz w:val="20"/>
          <w:szCs w:val="20"/>
          <w:lang w:val="en-AU" w:eastAsia="zh-TW"/>
        </w:rPr>
        <w:t>flux</w:t>
      </w:r>
      <w:r w:rsidRPr="00942FD7">
        <w:rPr>
          <w:rFonts w:ascii="Calibri" w:hAnsi="Calibri" w:cs="Calibri"/>
          <w:b/>
          <w:sz w:val="20"/>
          <w:szCs w:val="20"/>
          <w:lang w:val="en-AU"/>
        </w:rPr>
        <w:t xml:space="preserve"> and induces </w:t>
      </w:r>
      <w:r w:rsidR="00EE5CD8">
        <w:rPr>
          <w:rFonts w:ascii="Calibri" w:hAnsi="Calibri" w:cs="Calibri" w:hint="eastAsia"/>
          <w:b/>
          <w:sz w:val="20"/>
          <w:szCs w:val="20"/>
          <w:lang w:val="en-AU" w:eastAsia="zh-TW"/>
        </w:rPr>
        <w:t xml:space="preserve">apoptosis of </w:t>
      </w:r>
      <w:r w:rsidRPr="00942FD7">
        <w:rPr>
          <w:rFonts w:ascii="Calibri" w:hAnsi="Calibri" w:cs="Calibri"/>
          <w:b/>
          <w:sz w:val="20"/>
          <w:szCs w:val="20"/>
          <w:lang w:val="en-AU"/>
        </w:rPr>
        <w:t>cancer cell</w:t>
      </w:r>
      <w:r w:rsidR="00EE5CD8">
        <w:rPr>
          <w:rFonts w:ascii="Calibri" w:hAnsi="Calibri" w:cs="Calibri" w:hint="eastAsia"/>
          <w:b/>
          <w:sz w:val="20"/>
          <w:szCs w:val="20"/>
          <w:lang w:val="en-AU" w:eastAsia="zh-TW"/>
        </w:rPr>
        <w:t>s</w:t>
      </w:r>
    </w:p>
    <w:p w14:paraId="0D4EE47C" w14:textId="52497A72" w:rsidR="00711813" w:rsidRPr="004E5450" w:rsidRDefault="003C374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C3742">
        <w:rPr>
          <w:rFonts w:ascii="Calibri" w:hAnsi="Calibri" w:cs="Calibri"/>
          <w:sz w:val="20"/>
          <w:szCs w:val="20"/>
          <w:lang w:val="en-AU"/>
        </w:rPr>
        <w:t xml:space="preserve">Chih-Wen Shu </w:t>
      </w:r>
      <w:r w:rsidRPr="00EE5CD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3C3742">
        <w:rPr>
          <w:rFonts w:ascii="Calibri" w:hAnsi="Calibri" w:cs="Calibri"/>
          <w:sz w:val="20"/>
          <w:szCs w:val="20"/>
          <w:lang w:val="en-AU"/>
        </w:rPr>
        <w:t>, Wei-Lun Tsai</w:t>
      </w:r>
      <w:r w:rsidR="00EE5CD8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Pr="00EE5CD8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2</w:t>
      </w:r>
      <w:r w:rsidRPr="003C3742">
        <w:rPr>
          <w:rFonts w:ascii="Calibri" w:hAnsi="Calibri" w:cs="Calibri"/>
          <w:sz w:val="20"/>
          <w:szCs w:val="20"/>
          <w:lang w:val="en-AU"/>
        </w:rPr>
        <w:t>, Wan-Hsiang Hu</w:t>
      </w:r>
      <w:r w:rsidR="00EE5CD8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Pr="00EE5CD8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3</w:t>
      </w:r>
      <w:r>
        <w:rPr>
          <w:rFonts w:ascii="Calibri" w:hAnsi="Calibri" w:cs="Calibri" w:hint="eastAsia"/>
          <w:sz w:val="20"/>
          <w:szCs w:val="20"/>
          <w:lang w:val="en-AU" w:eastAsia="zh-TW"/>
        </w:rPr>
        <w:t xml:space="preserve">, </w:t>
      </w:r>
      <w:r w:rsidRPr="003C3742">
        <w:rPr>
          <w:rFonts w:ascii="Calibri" w:hAnsi="Calibri" w:cs="Calibri"/>
          <w:sz w:val="20"/>
          <w:szCs w:val="20"/>
          <w:lang w:val="en-AU"/>
        </w:rPr>
        <w:t xml:space="preserve">Pei-Feng Liu </w:t>
      </w:r>
      <w:r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4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3C3742">
        <w:rPr>
          <w:rFonts w:ascii="Calibri" w:hAnsi="Calibri" w:cs="Calibri"/>
          <w:sz w:val="20"/>
          <w:szCs w:val="20"/>
          <w:lang w:val="en-AU"/>
        </w:rPr>
        <w:t>Institute of BioPharmaceutical Sciences, National Sun Yat-sen University</w:t>
      </w:r>
      <w:r w:rsidR="00EE5CD8" w:rsidRPr="003C37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E5CD8" w:rsidRPr="00EE5CD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3C3742">
        <w:rPr>
          <w:rFonts w:ascii="Calibri" w:hAnsi="Calibri" w:cs="Calibri"/>
          <w:sz w:val="20"/>
          <w:szCs w:val="20"/>
          <w:lang w:val="en-AU"/>
        </w:rPr>
        <w:t>, Kaohsiung, Taiwan</w:t>
      </w:r>
      <w:r>
        <w:rPr>
          <w:rFonts w:ascii="Calibri" w:hAnsi="Calibri" w:cs="Calibri" w:hint="eastAsia"/>
          <w:sz w:val="20"/>
          <w:szCs w:val="20"/>
          <w:lang w:val="en-AU" w:eastAsia="zh-TW"/>
        </w:rPr>
        <w:t>;</w:t>
      </w:r>
      <w:r w:rsidRPr="003C3742">
        <w:rPr>
          <w:rFonts w:ascii="Calibri" w:hAnsi="Calibri" w:cs="Calibri"/>
          <w:sz w:val="20"/>
          <w:szCs w:val="20"/>
          <w:lang w:val="en-AU"/>
        </w:rPr>
        <w:t xml:space="preserve"> Department of Internal Medicine, Kaohsiung Veterans General Hospital</w:t>
      </w:r>
      <w:r w:rsidR="00EE5CD8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="00EE5CD8" w:rsidRPr="00EE5CD8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2</w:t>
      </w:r>
      <w:r w:rsidRPr="003C3742">
        <w:rPr>
          <w:rFonts w:ascii="Calibri" w:hAnsi="Calibri" w:cs="Calibri"/>
          <w:sz w:val="20"/>
          <w:szCs w:val="20"/>
          <w:lang w:val="en-AU"/>
        </w:rPr>
        <w:t>, Kaohsiung, Taiwan;</w:t>
      </w:r>
      <w:r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Pr="003C3742">
        <w:rPr>
          <w:rFonts w:ascii="Calibri" w:hAnsi="Calibri" w:cs="Calibri"/>
          <w:sz w:val="20"/>
          <w:szCs w:val="20"/>
          <w:lang w:val="en-AU" w:eastAsia="zh-TW"/>
        </w:rPr>
        <w:t>Department of Colorectal Surgery, Kaohsiung Chang Gung Memorial Hospital</w:t>
      </w:r>
      <w:r w:rsidR="00EE5CD8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="00EE5CD8" w:rsidRPr="00EE5CD8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3</w:t>
      </w:r>
      <w:r w:rsidRPr="003C3742">
        <w:rPr>
          <w:rFonts w:ascii="Calibri" w:hAnsi="Calibri" w:cs="Calibri"/>
          <w:sz w:val="20"/>
          <w:szCs w:val="20"/>
          <w:lang w:val="en-AU" w:eastAsia="zh-TW"/>
        </w:rPr>
        <w:t>, Kaohsiung, Taiwan</w:t>
      </w:r>
      <w:r>
        <w:rPr>
          <w:rFonts w:ascii="Calibri" w:hAnsi="Calibri" w:cs="Calibri" w:hint="eastAsia"/>
          <w:sz w:val="20"/>
          <w:szCs w:val="20"/>
          <w:lang w:val="en-AU" w:eastAsia="zh-TW"/>
        </w:rPr>
        <w:t xml:space="preserve">; </w:t>
      </w:r>
      <w:r w:rsidRPr="003C3742">
        <w:rPr>
          <w:rFonts w:ascii="Calibri" w:hAnsi="Calibri" w:cs="Calibri"/>
          <w:sz w:val="20"/>
          <w:szCs w:val="20"/>
          <w:lang w:val="en-AU"/>
        </w:rPr>
        <w:t>Department of Biomedical Science and Environmental Biology, Kaohsiung Medical University</w:t>
      </w:r>
      <w:r w:rsidR="00EE5CD8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="00EE5CD8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4</w:t>
      </w:r>
      <w:r w:rsidRPr="003C3742">
        <w:rPr>
          <w:rFonts w:ascii="Calibri" w:hAnsi="Calibri" w:cs="Calibri"/>
          <w:sz w:val="20"/>
          <w:szCs w:val="20"/>
          <w:lang w:val="en-AU"/>
        </w:rPr>
        <w:t xml:space="preserve">, Kaohsiung, Taiwan </w:t>
      </w:r>
    </w:p>
    <w:p w14:paraId="26A02D29" w14:textId="6AC62073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9140A45" w14:textId="60478759" w:rsidR="003C3742" w:rsidRDefault="00EE5CD8" w:rsidP="00711813">
      <w:pPr>
        <w:jc w:val="both"/>
        <w:rPr>
          <w:rFonts w:ascii="Calibri" w:hAnsi="Calibri" w:cs="Calibri"/>
          <w:sz w:val="20"/>
          <w:szCs w:val="20"/>
          <w:lang w:val="en-AU" w:eastAsia="zh-TW"/>
        </w:rPr>
      </w:pPr>
      <w:r>
        <w:rPr>
          <w:i/>
          <w:noProof/>
          <w:sz w:val="20"/>
          <w:szCs w:val="20"/>
          <w:lang w:eastAsia="zh-TW"/>
        </w:rPr>
        <w:drawing>
          <wp:anchor distT="0" distB="0" distL="114300" distR="114300" simplePos="0" relativeHeight="251658240" behindDoc="0" locked="0" layoutInCell="1" allowOverlap="1" wp14:anchorId="01F5E776" wp14:editId="18DF4947">
            <wp:simplePos x="0" y="0"/>
            <wp:positionH relativeFrom="column">
              <wp:posOffset>3775710</wp:posOffset>
            </wp:positionH>
            <wp:positionV relativeFrom="paragraph">
              <wp:posOffset>29210</wp:posOffset>
            </wp:positionV>
            <wp:extent cx="2295525" cy="1997075"/>
            <wp:effectExtent l="0" t="0" r="9525" b="3175"/>
            <wp:wrapSquare wrapText="bothSides"/>
            <wp:docPr id="1359531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Autophagin-1 (ATG4B) is a cytosolic cysteine protease </w:t>
      </w:r>
      <w:r w:rsidR="00E55D54">
        <w:rPr>
          <w:rFonts w:ascii="Calibri" w:hAnsi="Calibri" w:cs="Calibri" w:hint="eastAsia"/>
          <w:sz w:val="20"/>
          <w:szCs w:val="20"/>
          <w:lang w:val="en-AU" w:eastAsia="zh-TW"/>
        </w:rPr>
        <w:t>to promote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autophagy machinery, which is strongly associated with cancer progression. The α-helix secondary structure is important for protein-protein interactions</w:t>
      </w:r>
      <w:r w:rsidR="00BF5018">
        <w:rPr>
          <w:rFonts w:ascii="Calibri" w:hAnsi="Calibri" w:cs="Calibri" w:hint="eastAsia"/>
          <w:sz w:val="20"/>
          <w:szCs w:val="20"/>
          <w:lang w:val="en-AU" w:eastAsia="zh-TW"/>
        </w:rPr>
        <w:t xml:space="preserve"> (PPI)</w:t>
      </w:r>
      <w:r w:rsidR="004568FF">
        <w:rPr>
          <w:rFonts w:ascii="Calibri" w:hAnsi="Calibri" w:cs="Calibri" w:hint="eastAsia"/>
          <w:sz w:val="20"/>
          <w:szCs w:val="20"/>
          <w:lang w:val="en-AU" w:eastAsia="zh-TW"/>
        </w:rPr>
        <w:t xml:space="preserve">, providing a </w:t>
      </w:r>
      <w:r w:rsidR="00BF5018">
        <w:rPr>
          <w:rFonts w:ascii="Calibri" w:hAnsi="Calibri" w:cs="Calibri" w:hint="eastAsia"/>
          <w:sz w:val="20"/>
          <w:szCs w:val="20"/>
          <w:lang w:val="en-AU" w:eastAsia="zh-TW"/>
        </w:rPr>
        <w:t xml:space="preserve">way to design inhibitors to disrupt PPI. </w:t>
      </w:r>
    </w:p>
    <w:p w14:paraId="65A3B3CF" w14:textId="027DAC45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55D54">
        <w:rPr>
          <w:rFonts w:ascii="Calibri" w:hAnsi="Calibri" w:cs="Calibri" w:hint="eastAsia"/>
          <w:sz w:val="20"/>
          <w:szCs w:val="20"/>
          <w:lang w:val="en-AU" w:eastAsia="zh-TW"/>
        </w:rPr>
        <w:t xml:space="preserve">This study aims to examine if the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helical peptides </w:t>
      </w:r>
      <w:r w:rsidR="00E55D54">
        <w:rPr>
          <w:rFonts w:ascii="Calibri" w:hAnsi="Calibri" w:cs="Calibri" w:hint="eastAsia"/>
          <w:sz w:val="20"/>
          <w:szCs w:val="20"/>
          <w:lang w:val="en-AU" w:eastAsia="zh-TW"/>
        </w:rPr>
        <w:t xml:space="preserve">derived from binding </w:t>
      </w:r>
      <w:r w:rsidR="00E55D54">
        <w:rPr>
          <w:rFonts w:ascii="Calibri" w:hAnsi="Calibri" w:cs="Calibri"/>
          <w:sz w:val="20"/>
          <w:szCs w:val="20"/>
          <w:lang w:val="en-AU" w:eastAsia="zh-TW"/>
        </w:rPr>
        <w:t>substrates</w:t>
      </w:r>
      <w:r w:rsidR="00E55D54">
        <w:rPr>
          <w:rFonts w:ascii="Calibri" w:hAnsi="Calibri" w:cs="Calibri" w:hint="eastAsia"/>
          <w:sz w:val="20"/>
          <w:szCs w:val="20"/>
          <w:lang w:val="en-AU" w:eastAsia="zh-TW"/>
        </w:rPr>
        <w:t xml:space="preserve"> of ATG4B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could be valuable scaffolds to </w:t>
      </w:r>
      <w:r w:rsidR="00E55D54">
        <w:rPr>
          <w:rFonts w:ascii="Calibri" w:hAnsi="Calibri" w:cs="Calibri" w:hint="eastAsia"/>
          <w:sz w:val="20"/>
          <w:szCs w:val="20"/>
          <w:lang w:val="en-AU" w:eastAsia="zh-TW"/>
        </w:rPr>
        <w:t>inhibit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ATG4B </w:t>
      </w:r>
      <w:r w:rsidR="005D659F">
        <w:rPr>
          <w:rFonts w:ascii="Calibri" w:hAnsi="Calibri" w:cs="Calibri" w:hint="eastAsia"/>
          <w:sz w:val="20"/>
          <w:szCs w:val="20"/>
          <w:lang w:val="en-AU" w:eastAsia="zh-TW"/>
        </w:rPr>
        <w:t>a</w:t>
      </w:r>
      <w:r w:rsidR="005D659F">
        <w:rPr>
          <w:rFonts w:ascii="Calibri" w:hAnsi="Calibri" w:cs="Calibri"/>
          <w:sz w:val="20"/>
          <w:szCs w:val="20"/>
          <w:lang w:val="en-AU" w:eastAsia="zh-TW"/>
        </w:rPr>
        <w:t>nd</w:t>
      </w:r>
      <w:r w:rsidR="00E55D54">
        <w:rPr>
          <w:rFonts w:ascii="Calibri" w:hAnsi="Calibri" w:cs="Calibri" w:hint="eastAsia"/>
          <w:sz w:val="20"/>
          <w:szCs w:val="20"/>
          <w:lang w:val="en-AU" w:eastAsia="zh-TW"/>
        </w:rPr>
        <w:t xml:space="preserve"> suppress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cancer cells.  </w:t>
      </w:r>
    </w:p>
    <w:p w14:paraId="4FB8EEC7" w14:textId="7EF1C63F" w:rsidR="003C374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The α-helical peptide</w:t>
      </w:r>
      <w:r w:rsidR="00191931">
        <w:rPr>
          <w:rFonts w:ascii="Calibri" w:hAnsi="Calibri" w:cs="Calibri" w:hint="eastAsia"/>
          <w:sz w:val="20"/>
          <w:szCs w:val="20"/>
          <w:lang w:val="en-AU" w:eastAsia="zh-TW"/>
        </w:rPr>
        <w:t>s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derived from 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ATG4B</w:t>
      </w:r>
      <w:r w:rsidR="009F4951">
        <w:rPr>
          <w:rFonts w:ascii="Calibri" w:hAnsi="Calibri" w:cs="Calibri"/>
          <w:sz w:val="20"/>
          <w:szCs w:val="20"/>
          <w:lang w:val="en-AU" w:eastAsia="zh-TW"/>
        </w:rPr>
        <w:t>’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s substrate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 xml:space="preserve">of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w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as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synthesized to examine the effects on ATG4B proteolytic activity. The helical peptide, 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termed as ATG4B targeting peptide (ATP)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, fusion with cell permeable peptide Tat (Tat-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ATP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) were used to inspect its effects on cancer cell autophagy and apoptosis. </w:t>
      </w:r>
    </w:p>
    <w:p w14:paraId="5ED886E3" w14:textId="4FE1FB8F" w:rsidR="003C374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ATP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peptide sufficiently reduced proteolytic activity of ATG4B. Tat-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>ATP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significantly diminished cellular ATG4B activity, increased YFP-LC3B-II puncta and autophagic flux, whereas Tat and </w:t>
      </w:r>
      <w:r w:rsidR="00B65DEC">
        <w:rPr>
          <w:rFonts w:ascii="Calibri" w:hAnsi="Calibri" w:cs="Calibri" w:hint="eastAsia"/>
          <w:sz w:val="20"/>
          <w:szCs w:val="20"/>
          <w:lang w:val="en-AU" w:eastAsia="zh-TW"/>
        </w:rPr>
        <w:t>ATP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peptides had no or modest effects on autophagic flux.  Constituently, </w:t>
      </w:r>
      <w:r w:rsidR="009F4951">
        <w:rPr>
          <w:rFonts w:ascii="Calibri" w:hAnsi="Calibri" w:cs="Calibri"/>
          <w:sz w:val="20"/>
          <w:szCs w:val="20"/>
          <w:lang w:val="en-AU"/>
        </w:rPr>
        <w:t xml:space="preserve">Tat-ATP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decreased cell viability and colony formation of cancer cells. </w:t>
      </w:r>
      <w:r w:rsidR="009F4951">
        <w:rPr>
          <w:rFonts w:ascii="Calibri" w:hAnsi="Calibri" w:cs="Calibri"/>
          <w:sz w:val="20"/>
          <w:szCs w:val="20"/>
          <w:lang w:val="en-AU"/>
        </w:rPr>
        <w:t xml:space="preserve">Tat-ATP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peptide also largely increased dead cell population of cancer cells along with elevated reactive oxygen species (ROS) and caspase-3/7 activation. Tat-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 xml:space="preserve">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induced cell death can be rescued by ROS scavengers and apoptosis inhibitor </w:t>
      </w:r>
      <w:proofErr w:type="spellStart"/>
      <w:r w:rsidR="003C3742" w:rsidRPr="003C3742">
        <w:rPr>
          <w:rFonts w:ascii="Calibri" w:hAnsi="Calibri" w:cs="Calibri"/>
          <w:sz w:val="20"/>
          <w:szCs w:val="20"/>
          <w:lang w:val="en-AU"/>
        </w:rPr>
        <w:t>zVAD</w:t>
      </w:r>
      <w:proofErr w:type="spellEnd"/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, implying </w:t>
      </w:r>
      <w:r w:rsidR="009F4951">
        <w:rPr>
          <w:rFonts w:ascii="Calibri" w:hAnsi="Calibri" w:cs="Calibri"/>
          <w:sz w:val="20"/>
          <w:szCs w:val="20"/>
          <w:lang w:val="en-AU"/>
        </w:rPr>
        <w:t xml:space="preserve">Tat-ATP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might trigger ROS to induce cancer cell apoptosis. In addition, </w:t>
      </w:r>
      <w:r w:rsidR="009F4951">
        <w:rPr>
          <w:rFonts w:ascii="Calibri" w:hAnsi="Calibri" w:cs="Calibri"/>
          <w:sz w:val="20"/>
          <w:szCs w:val="20"/>
          <w:lang w:val="en-AU"/>
        </w:rPr>
        <w:t xml:space="preserve">Tat-ATP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diminished the tumorsphere formation and viability.  The </w:t>
      </w:r>
      <w:proofErr w:type="spellStart"/>
      <w:r w:rsidR="003C3742" w:rsidRPr="003C3742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 was further reduced by </w:t>
      </w:r>
      <w:r w:rsidR="009F4951">
        <w:rPr>
          <w:rFonts w:ascii="Calibri" w:hAnsi="Calibri" w:cs="Calibri"/>
          <w:sz w:val="20"/>
          <w:szCs w:val="20"/>
          <w:lang w:val="en-AU"/>
        </w:rPr>
        <w:t xml:space="preserve">Tat-ATP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in xenografted mouse model. </w:t>
      </w:r>
    </w:p>
    <w:p w14:paraId="5E3F539F" w14:textId="04994A8D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lastRenderedPageBreak/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 xml:space="preserve">Our results provide proof of concept for the utility of 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 xml:space="preserve">the </w:t>
      </w:r>
      <w:r w:rsidR="005D659F">
        <w:rPr>
          <w:rFonts w:ascii="Calibri" w:hAnsi="Calibri" w:cs="Calibri"/>
          <w:sz w:val="20"/>
          <w:szCs w:val="20"/>
          <w:lang w:val="en-AU" w:eastAsia="zh-TW"/>
        </w:rPr>
        <w:t>Tat-</w:t>
      </w:r>
      <w:bookmarkStart w:id="0" w:name="_GoBack"/>
      <w:bookmarkEnd w:id="0"/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 xml:space="preserve">ATP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peptide</w:t>
      </w:r>
      <w:r w:rsidR="009F4951">
        <w:rPr>
          <w:rFonts w:ascii="Calibri" w:hAnsi="Calibri" w:cs="Calibri" w:hint="eastAsia"/>
          <w:sz w:val="20"/>
          <w:szCs w:val="20"/>
          <w:lang w:val="en-AU" w:eastAsia="zh-TW"/>
        </w:rPr>
        <w:t xml:space="preserve"> </w:t>
      </w:r>
      <w:r w:rsidR="003C3742" w:rsidRPr="003C3742">
        <w:rPr>
          <w:rFonts w:ascii="Calibri" w:hAnsi="Calibri" w:cs="Calibri"/>
          <w:sz w:val="20"/>
          <w:szCs w:val="20"/>
          <w:lang w:val="en-AU"/>
        </w:rPr>
        <w:t>as potent ATG4B inhibitor with therapeutic anticancer potential.</w:t>
      </w:r>
    </w:p>
    <w:p w14:paraId="1FA1E82F" w14:textId="77777777" w:rsidR="003C3742" w:rsidRDefault="003C374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1E528A9" w14:textId="5013A3CC" w:rsidR="00F97620" w:rsidRPr="004E545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BB"/>
    <w:rsid w:val="0003682D"/>
    <w:rsid w:val="000A4FA6"/>
    <w:rsid w:val="00191931"/>
    <w:rsid w:val="002226BB"/>
    <w:rsid w:val="002272B0"/>
    <w:rsid w:val="00300B92"/>
    <w:rsid w:val="003238D9"/>
    <w:rsid w:val="00387491"/>
    <w:rsid w:val="003A2453"/>
    <w:rsid w:val="003C3742"/>
    <w:rsid w:val="00444224"/>
    <w:rsid w:val="004568FF"/>
    <w:rsid w:val="00483B05"/>
    <w:rsid w:val="004E28B9"/>
    <w:rsid w:val="004E50FC"/>
    <w:rsid w:val="004E5450"/>
    <w:rsid w:val="0059609A"/>
    <w:rsid w:val="00597659"/>
    <w:rsid w:val="005D1700"/>
    <w:rsid w:val="005D659F"/>
    <w:rsid w:val="005E48A2"/>
    <w:rsid w:val="005E62BE"/>
    <w:rsid w:val="00711813"/>
    <w:rsid w:val="00724E3C"/>
    <w:rsid w:val="00743C46"/>
    <w:rsid w:val="00760B17"/>
    <w:rsid w:val="00885303"/>
    <w:rsid w:val="008909C9"/>
    <w:rsid w:val="00942FD7"/>
    <w:rsid w:val="00947B77"/>
    <w:rsid w:val="009E2228"/>
    <w:rsid w:val="009F06D6"/>
    <w:rsid w:val="009F4951"/>
    <w:rsid w:val="00A266B4"/>
    <w:rsid w:val="00A71DEF"/>
    <w:rsid w:val="00AE2DA6"/>
    <w:rsid w:val="00B65DEC"/>
    <w:rsid w:val="00BC5FCC"/>
    <w:rsid w:val="00BF5018"/>
    <w:rsid w:val="00C132EC"/>
    <w:rsid w:val="00C60A71"/>
    <w:rsid w:val="00D55F3B"/>
    <w:rsid w:val="00D6035A"/>
    <w:rsid w:val="00DA2731"/>
    <w:rsid w:val="00E55D54"/>
    <w:rsid w:val="00EE5CD8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482A3"/>
  <w15:chartTrackingRefBased/>
  <w15:docId w15:val="{3ED4C67E-D721-4D1C-9D6A-5C4E37A9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新細明體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標題 5 字元"/>
    <w:link w:val="5"/>
    <w:uiPriority w:val="9"/>
    <w:semiHidden/>
    <w:rsid w:val="00420F72"/>
    <w:rPr>
      <w:rFonts w:ascii="Calibri" w:eastAsia="新細明體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註解方塊文字 字元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04740-F41B-4BC4-B83A-B904ED3A49F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2283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user</cp:lastModifiedBy>
  <cp:revision>11</cp:revision>
  <cp:lastPrinted>2013-06-13T07:15:00Z</cp:lastPrinted>
  <dcterms:created xsi:type="dcterms:W3CDTF">2025-06-21T14:00:00Z</dcterms:created>
  <dcterms:modified xsi:type="dcterms:W3CDTF">2025-07-01T05:38:00Z</dcterms:modified>
</cp:coreProperties>
</file>