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339" w:rsidRDefault="00E92339" w:rsidP="00E92339">
      <w:pPr>
        <w:spacing w:before="240" w:line="360" w:lineRule="auto"/>
        <w:jc w:val="center"/>
        <w:rPr>
          <w:rFonts w:ascii="Times New Roman" w:hAnsi="Times New Roman" w:cs="Times New Roman"/>
          <w:b/>
          <w:bCs/>
          <w:sz w:val="24"/>
          <w:szCs w:val="24"/>
        </w:rPr>
      </w:pPr>
      <w:r w:rsidRPr="00E92339">
        <w:rPr>
          <w:rFonts w:ascii="Times New Roman" w:hAnsi="Times New Roman" w:cs="Times New Roman"/>
          <w:b/>
          <w:bCs/>
          <w:sz w:val="24"/>
          <w:szCs w:val="24"/>
        </w:rPr>
        <w:t>Genetic diversity in nutritional and phytochemical compositions of cowpea [</w:t>
      </w:r>
      <w:proofErr w:type="spellStart"/>
      <w:r w:rsidRPr="00E92339">
        <w:rPr>
          <w:rFonts w:ascii="Times New Roman" w:hAnsi="Times New Roman" w:cs="Times New Roman"/>
          <w:b/>
          <w:bCs/>
          <w:i/>
          <w:sz w:val="24"/>
          <w:szCs w:val="24"/>
        </w:rPr>
        <w:t>Vigna</w:t>
      </w:r>
      <w:proofErr w:type="spellEnd"/>
      <w:r w:rsidRPr="00E92339">
        <w:rPr>
          <w:rFonts w:ascii="Times New Roman" w:hAnsi="Times New Roman" w:cs="Times New Roman"/>
          <w:b/>
          <w:bCs/>
          <w:i/>
          <w:sz w:val="24"/>
          <w:szCs w:val="24"/>
        </w:rPr>
        <w:t xml:space="preserve"> </w:t>
      </w:r>
      <w:proofErr w:type="spellStart"/>
      <w:r w:rsidRPr="00E92339">
        <w:rPr>
          <w:rFonts w:ascii="Times New Roman" w:hAnsi="Times New Roman" w:cs="Times New Roman"/>
          <w:b/>
          <w:bCs/>
          <w:i/>
          <w:sz w:val="24"/>
          <w:szCs w:val="24"/>
        </w:rPr>
        <w:t>unguiculata</w:t>
      </w:r>
      <w:proofErr w:type="spellEnd"/>
      <w:r w:rsidRPr="00E92339">
        <w:rPr>
          <w:rFonts w:ascii="Times New Roman" w:hAnsi="Times New Roman" w:cs="Times New Roman"/>
          <w:b/>
          <w:bCs/>
          <w:sz w:val="24"/>
          <w:szCs w:val="24"/>
        </w:rPr>
        <w:t xml:space="preserve"> (L) </w:t>
      </w:r>
      <w:proofErr w:type="spellStart"/>
      <w:r w:rsidRPr="00E92339">
        <w:rPr>
          <w:rFonts w:ascii="Times New Roman" w:hAnsi="Times New Roman" w:cs="Times New Roman"/>
          <w:b/>
          <w:bCs/>
          <w:sz w:val="24"/>
          <w:szCs w:val="24"/>
        </w:rPr>
        <w:t>Walp</w:t>
      </w:r>
      <w:proofErr w:type="spellEnd"/>
      <w:r w:rsidRPr="00E92339">
        <w:rPr>
          <w:rFonts w:ascii="Times New Roman" w:hAnsi="Times New Roman" w:cs="Times New Roman"/>
          <w:b/>
          <w:bCs/>
          <w:sz w:val="24"/>
          <w:szCs w:val="24"/>
        </w:rPr>
        <w:t>] germplasm tested under dryland farming system in South Africa</w:t>
      </w:r>
    </w:p>
    <w:p w:rsidR="00E92339" w:rsidRDefault="00E92339" w:rsidP="00E92339">
      <w:pPr>
        <w:spacing w:before="240" w:line="360" w:lineRule="auto"/>
        <w:jc w:val="center"/>
        <w:rPr>
          <w:rFonts w:ascii="Times New Roman" w:hAnsi="Times New Roman" w:cs="Times New Roman"/>
          <w:sz w:val="24"/>
          <w:szCs w:val="24"/>
          <w:vertAlign w:val="superscript"/>
        </w:rPr>
      </w:pPr>
      <w:r w:rsidRPr="00BB4768">
        <w:rPr>
          <w:rFonts w:ascii="Times New Roman" w:hAnsi="Times New Roman" w:cs="Times New Roman"/>
          <w:b/>
          <w:sz w:val="24"/>
          <w:szCs w:val="24"/>
          <w:u w:val="single"/>
        </w:rPr>
        <w:t>Gerrano</w:t>
      </w:r>
      <w:r w:rsidR="00BB4768" w:rsidRPr="00BB4768">
        <w:rPr>
          <w:rFonts w:ascii="Times New Roman" w:hAnsi="Times New Roman" w:cs="Times New Roman"/>
          <w:b/>
          <w:sz w:val="24"/>
          <w:szCs w:val="24"/>
          <w:u w:val="single"/>
        </w:rPr>
        <w:t xml:space="preserve"> A</w:t>
      </w:r>
      <w:r w:rsidR="008A138B">
        <w:rPr>
          <w:rFonts w:ascii="Times New Roman" w:hAnsi="Times New Roman" w:cs="Times New Roman"/>
          <w:sz w:val="24"/>
          <w:szCs w:val="24"/>
          <w:vertAlign w:val="superscript"/>
        </w:rPr>
        <w:t>1</w:t>
      </w:r>
      <w:proofErr w:type="gramStart"/>
      <w:r w:rsidR="009800C1">
        <w:rPr>
          <w:rFonts w:ascii="Times New Roman" w:hAnsi="Times New Roman" w:cs="Times New Roman"/>
          <w:sz w:val="24"/>
          <w:szCs w:val="24"/>
          <w:vertAlign w:val="superscript"/>
        </w:rPr>
        <w:t>,</w:t>
      </w:r>
      <w:r w:rsidR="008A138B">
        <w:rPr>
          <w:rFonts w:ascii="Times New Roman" w:hAnsi="Times New Roman" w:cs="Times New Roman"/>
          <w:sz w:val="24"/>
          <w:szCs w:val="24"/>
          <w:vertAlign w:val="superscript"/>
        </w:rPr>
        <w:t>2</w:t>
      </w:r>
      <w:proofErr w:type="gramEnd"/>
      <w:r>
        <w:rPr>
          <w:rFonts w:ascii="Times New Roman" w:hAnsi="Times New Roman" w:cs="Times New Roman"/>
          <w:sz w:val="24"/>
          <w:szCs w:val="24"/>
        </w:rPr>
        <w:t>, Gumede</w:t>
      </w:r>
      <w:r w:rsidR="00BB4768">
        <w:rPr>
          <w:rFonts w:ascii="Times New Roman" w:hAnsi="Times New Roman" w:cs="Times New Roman"/>
          <w:sz w:val="24"/>
          <w:szCs w:val="24"/>
        </w:rPr>
        <w:t xml:space="preserve"> M</w:t>
      </w:r>
      <w:r w:rsidR="008A138B">
        <w:rPr>
          <w:rFonts w:ascii="Times New Roman" w:hAnsi="Times New Roman" w:cs="Times New Roman"/>
          <w:sz w:val="24"/>
          <w:szCs w:val="24"/>
          <w:vertAlign w:val="superscript"/>
        </w:rPr>
        <w:t>1,3</w:t>
      </w:r>
      <w:r w:rsidR="00BB4768">
        <w:rPr>
          <w:rFonts w:ascii="Times New Roman" w:hAnsi="Times New Roman" w:cs="Times New Roman"/>
          <w:sz w:val="24"/>
          <w:szCs w:val="24"/>
        </w:rPr>
        <w:t xml:space="preserve">, </w:t>
      </w:r>
      <w:r>
        <w:rPr>
          <w:rFonts w:ascii="Times New Roman" w:hAnsi="Times New Roman" w:cs="Times New Roman"/>
          <w:sz w:val="24"/>
          <w:szCs w:val="24"/>
        </w:rPr>
        <w:t>Mabhaudhi</w:t>
      </w:r>
      <w:r w:rsidR="00BB4768">
        <w:rPr>
          <w:rFonts w:ascii="Times New Roman" w:hAnsi="Times New Roman" w:cs="Times New Roman"/>
          <w:sz w:val="24"/>
          <w:szCs w:val="24"/>
        </w:rPr>
        <w:t xml:space="preserve"> T</w:t>
      </w:r>
      <w:r w:rsidR="008A138B">
        <w:rPr>
          <w:rFonts w:ascii="Times New Roman" w:hAnsi="Times New Roman" w:cs="Times New Roman"/>
          <w:sz w:val="24"/>
          <w:szCs w:val="24"/>
          <w:vertAlign w:val="superscript"/>
        </w:rPr>
        <w:t>3</w:t>
      </w:r>
      <w:r w:rsidR="00BB4768">
        <w:rPr>
          <w:rFonts w:ascii="Times New Roman" w:hAnsi="Times New Roman" w:cs="Times New Roman"/>
          <w:sz w:val="24"/>
          <w:szCs w:val="24"/>
        </w:rPr>
        <w:t>, Modi A</w:t>
      </w:r>
      <w:r w:rsidR="008A138B">
        <w:rPr>
          <w:rFonts w:ascii="Times New Roman" w:hAnsi="Times New Roman" w:cs="Times New Roman"/>
          <w:sz w:val="24"/>
          <w:szCs w:val="24"/>
          <w:vertAlign w:val="superscript"/>
        </w:rPr>
        <w:t>3</w:t>
      </w:r>
      <w:r w:rsidR="00BB4768">
        <w:rPr>
          <w:rFonts w:ascii="Times New Roman" w:hAnsi="Times New Roman" w:cs="Times New Roman"/>
          <w:sz w:val="24"/>
          <w:szCs w:val="24"/>
        </w:rPr>
        <w:t xml:space="preserve">, </w:t>
      </w:r>
      <w:r>
        <w:rPr>
          <w:rFonts w:ascii="Times New Roman" w:hAnsi="Times New Roman" w:cs="Times New Roman"/>
          <w:sz w:val="24"/>
          <w:szCs w:val="24"/>
        </w:rPr>
        <w:t>Thungo</w:t>
      </w:r>
      <w:r w:rsidR="00BB4768">
        <w:rPr>
          <w:rFonts w:ascii="Times New Roman" w:hAnsi="Times New Roman" w:cs="Times New Roman"/>
          <w:sz w:val="24"/>
          <w:szCs w:val="24"/>
        </w:rPr>
        <w:t xml:space="preserve"> Z</w:t>
      </w:r>
      <w:r w:rsidR="008A138B">
        <w:rPr>
          <w:rFonts w:ascii="Times New Roman" w:hAnsi="Times New Roman" w:cs="Times New Roman"/>
          <w:sz w:val="24"/>
          <w:szCs w:val="24"/>
          <w:vertAlign w:val="superscript"/>
        </w:rPr>
        <w:t>3</w:t>
      </w:r>
    </w:p>
    <w:p w:rsidR="000320A7" w:rsidRPr="000320A7" w:rsidRDefault="000320A7" w:rsidP="000320A7">
      <w:pPr>
        <w:spacing w:before="240" w:line="360" w:lineRule="auto"/>
        <w:rPr>
          <w:rFonts w:ascii="Times New Roman" w:hAnsi="Times New Roman" w:cs="Times New Roman"/>
          <w:i/>
          <w:sz w:val="24"/>
          <w:szCs w:val="24"/>
        </w:rPr>
      </w:pPr>
      <w:r w:rsidRPr="000320A7">
        <w:rPr>
          <w:rFonts w:ascii="Times New Roman" w:hAnsi="Times New Roman" w:cs="Times New Roman"/>
          <w:i/>
          <w:sz w:val="24"/>
          <w:szCs w:val="24"/>
        </w:rPr>
        <w:t>Email address: agerrano@arc.agric.za</w:t>
      </w:r>
    </w:p>
    <w:p w:rsidR="00E92339" w:rsidRPr="00BB4768" w:rsidRDefault="008A138B" w:rsidP="00E92339">
      <w:pPr>
        <w:spacing w:line="360" w:lineRule="auto"/>
        <w:jc w:val="center"/>
        <w:rPr>
          <w:rFonts w:ascii="Times New Roman" w:hAnsi="Times New Roman" w:cs="Times New Roman"/>
          <w:i/>
          <w:sz w:val="24"/>
          <w:szCs w:val="24"/>
        </w:rPr>
      </w:pPr>
      <w:r w:rsidRPr="00BB4768">
        <w:rPr>
          <w:rFonts w:ascii="Times New Roman" w:hAnsi="Times New Roman" w:cs="Times New Roman"/>
          <w:i/>
          <w:sz w:val="24"/>
          <w:szCs w:val="24"/>
          <w:vertAlign w:val="superscript"/>
        </w:rPr>
        <w:t>1</w:t>
      </w:r>
      <w:r w:rsidR="00E92339" w:rsidRPr="00BB4768">
        <w:rPr>
          <w:rFonts w:ascii="Times New Roman" w:hAnsi="Times New Roman" w:cs="Times New Roman"/>
          <w:i/>
          <w:sz w:val="24"/>
          <w:szCs w:val="24"/>
          <w:vertAlign w:val="superscript"/>
        </w:rPr>
        <w:t xml:space="preserve"> </w:t>
      </w:r>
      <w:r w:rsidR="00E92339" w:rsidRPr="00BB4768">
        <w:rPr>
          <w:rFonts w:ascii="Times New Roman" w:hAnsi="Times New Roman" w:cs="Times New Roman"/>
          <w:i/>
          <w:sz w:val="24"/>
          <w:szCs w:val="24"/>
        </w:rPr>
        <w:t>Agricultural Research Council- Vegetable, Industrial and Medicinal Plant Institute, Private Bag X293, Pretoria 0001, Republic of South Africa</w:t>
      </w:r>
    </w:p>
    <w:p w:rsidR="00E92339" w:rsidRPr="00BB4768" w:rsidRDefault="008A138B" w:rsidP="00E92339">
      <w:pPr>
        <w:spacing w:line="360" w:lineRule="auto"/>
        <w:jc w:val="center"/>
        <w:rPr>
          <w:rFonts w:ascii="Times New Roman" w:hAnsi="Times New Roman" w:cs="Times New Roman"/>
          <w:i/>
          <w:sz w:val="24"/>
          <w:szCs w:val="24"/>
        </w:rPr>
      </w:pPr>
      <w:r w:rsidRPr="00BB4768">
        <w:rPr>
          <w:rFonts w:ascii="Times New Roman" w:hAnsi="Times New Roman" w:cs="Times New Roman"/>
          <w:i/>
          <w:sz w:val="24"/>
          <w:szCs w:val="24"/>
          <w:vertAlign w:val="superscript"/>
        </w:rPr>
        <w:t>2</w:t>
      </w:r>
      <w:r w:rsidR="00E92339" w:rsidRPr="00BB4768">
        <w:rPr>
          <w:rFonts w:ascii="Times New Roman" w:hAnsi="Times New Roman" w:cs="Times New Roman"/>
          <w:i/>
          <w:sz w:val="24"/>
          <w:szCs w:val="24"/>
        </w:rPr>
        <w:t xml:space="preserve"> Food Security and Safety Focus Area, Faculty of Natural and Agricul</w:t>
      </w:r>
      <w:bookmarkStart w:id="0" w:name="_GoBack"/>
      <w:bookmarkEnd w:id="0"/>
      <w:r w:rsidR="00E92339" w:rsidRPr="00BB4768">
        <w:rPr>
          <w:rFonts w:ascii="Times New Roman" w:hAnsi="Times New Roman" w:cs="Times New Roman"/>
          <w:i/>
          <w:sz w:val="24"/>
          <w:szCs w:val="24"/>
        </w:rPr>
        <w:t xml:space="preserve">tural Sciences, North-West University, </w:t>
      </w:r>
      <w:r w:rsidR="005A776E">
        <w:rPr>
          <w:rFonts w:ascii="Times New Roman" w:hAnsi="Times New Roman" w:cs="Times New Roman"/>
          <w:i/>
          <w:sz w:val="24"/>
          <w:szCs w:val="24"/>
        </w:rPr>
        <w:t>Mafikeng</w:t>
      </w:r>
      <w:r w:rsidR="00E92339" w:rsidRPr="00BB4768">
        <w:rPr>
          <w:rFonts w:ascii="Times New Roman" w:hAnsi="Times New Roman" w:cs="Times New Roman"/>
          <w:i/>
          <w:sz w:val="24"/>
          <w:szCs w:val="24"/>
        </w:rPr>
        <w:t>, South Africa</w:t>
      </w:r>
    </w:p>
    <w:p w:rsidR="008A138B" w:rsidRPr="00BB4768" w:rsidRDefault="008A138B" w:rsidP="008A138B">
      <w:pPr>
        <w:spacing w:line="360" w:lineRule="auto"/>
        <w:jc w:val="center"/>
        <w:rPr>
          <w:rFonts w:ascii="Times New Roman" w:hAnsi="Times New Roman" w:cs="Times New Roman"/>
          <w:i/>
          <w:sz w:val="24"/>
          <w:szCs w:val="24"/>
        </w:rPr>
      </w:pPr>
      <w:r w:rsidRPr="00BB4768">
        <w:rPr>
          <w:rFonts w:ascii="Times New Roman" w:hAnsi="Times New Roman" w:cs="Times New Roman"/>
          <w:i/>
          <w:sz w:val="24"/>
          <w:szCs w:val="24"/>
          <w:vertAlign w:val="superscript"/>
        </w:rPr>
        <w:t>3</w:t>
      </w:r>
      <w:r w:rsidRPr="00BB4768">
        <w:rPr>
          <w:rFonts w:ascii="Times New Roman" w:hAnsi="Times New Roman" w:cs="Times New Roman"/>
          <w:i/>
          <w:sz w:val="24"/>
          <w:szCs w:val="24"/>
        </w:rPr>
        <w:t xml:space="preserve"> School of Agricultural, Earth and Environmental Sciences, College of Agriculture, Engineering and Sciences, University of KwaZulu-Natal, Private Bag X01, Scottsville,3209, Pietermaritzburg, Republic of South Africa</w:t>
      </w:r>
    </w:p>
    <w:p w:rsidR="00E92339" w:rsidRDefault="00E92339" w:rsidP="00E92339">
      <w:pPr>
        <w:spacing w:line="360" w:lineRule="auto"/>
        <w:jc w:val="both"/>
        <w:rPr>
          <w:rFonts w:ascii="Times New Roman" w:hAnsi="Times New Roman" w:cs="Times New Roman"/>
          <w:sz w:val="24"/>
          <w:szCs w:val="24"/>
        </w:rPr>
      </w:pPr>
      <w:r>
        <w:rPr>
          <w:rFonts w:ascii="Times New Roman" w:hAnsi="Times New Roman" w:cs="Times New Roman"/>
          <w:sz w:val="24"/>
          <w:szCs w:val="24"/>
        </w:rPr>
        <w:t>The identification of potential cowpea (</w:t>
      </w:r>
      <w:proofErr w:type="spellStart"/>
      <w:r>
        <w:rPr>
          <w:rFonts w:ascii="Times New Roman" w:hAnsi="Times New Roman" w:cs="Times New Roman"/>
          <w:i/>
          <w:iCs/>
          <w:sz w:val="24"/>
          <w:szCs w:val="24"/>
        </w:rPr>
        <w:t>Vigna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unguiculata</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Walp</w:t>
      </w:r>
      <w:proofErr w:type="spellEnd"/>
      <w:r>
        <w:rPr>
          <w:rFonts w:ascii="Times New Roman" w:hAnsi="Times New Roman" w:cs="Times New Roman"/>
          <w:sz w:val="24"/>
          <w:szCs w:val="24"/>
        </w:rPr>
        <w:t>) genotypes with dense grain nutritional and phytochemical compositions is key to improve global food and nutrition security. This study aimed at identifying cowpea genotypes possessing suitable grain nutritional and phytochemical compositions for consumption, production and breeding. The responses of 50 cowpea genotypes cultivated under dry land farming system were studied using grain nutritional [i.e., calcium (Ca), copper (Cu), iron (Fe), potassium (K), magnesium (Mg), sodium (Na), phosphorus (P), zinc (Zn), protein, and fat] and phytochemicals [i.e., phenols, flavonoids and condensed tannins (cond. tannins)]. The genotype-by-environment interaction effect was significant (</w:t>
      </w:r>
      <w:r>
        <w:rPr>
          <w:rFonts w:ascii="Times New Roman" w:hAnsi="Times New Roman" w:cs="Times New Roman"/>
          <w:i/>
          <w:sz w:val="24"/>
          <w:szCs w:val="24"/>
        </w:rPr>
        <w:t>p</w:t>
      </w:r>
      <w:r>
        <w:rPr>
          <w:rFonts w:ascii="Times New Roman" w:hAnsi="Times New Roman" w:cs="Times New Roman"/>
          <w:sz w:val="24"/>
          <w:szCs w:val="24"/>
        </w:rPr>
        <w:t xml:space="preserve"> ≤ 0.05) for all studied traits except flavonoid contents.</w:t>
      </w:r>
      <w:r>
        <w:rPr>
          <w:rFonts w:ascii="Times New Roman" w:hAnsi="Times New Roman" w:cs="Times New Roman"/>
          <w:bCs/>
          <w:sz w:val="24"/>
          <w:szCs w:val="24"/>
        </w:rPr>
        <w:t xml:space="preserve"> Pearson’s correlation (</w:t>
      </w:r>
      <w:r>
        <w:rPr>
          <w:rFonts w:ascii="Times New Roman" w:hAnsi="Times New Roman" w:cs="Times New Roman"/>
          <w:bCs/>
          <w:i/>
          <w:sz w:val="24"/>
          <w:szCs w:val="24"/>
        </w:rPr>
        <w:t>r</w:t>
      </w:r>
      <w:r>
        <w:rPr>
          <w:rFonts w:ascii="Times New Roman" w:hAnsi="Times New Roman" w:cs="Times New Roman"/>
          <w:bCs/>
          <w:sz w:val="24"/>
          <w:szCs w:val="24"/>
        </w:rPr>
        <w:t>) analysis revealed the following positive and significant (</w:t>
      </w:r>
      <w:r>
        <w:rPr>
          <w:rFonts w:ascii="Times New Roman" w:hAnsi="Times New Roman" w:cs="Times New Roman"/>
          <w:bCs/>
          <w:i/>
          <w:iCs/>
          <w:sz w:val="24"/>
          <w:szCs w:val="24"/>
        </w:rPr>
        <w:t>p</w:t>
      </w:r>
      <w:r>
        <w:rPr>
          <w:rFonts w:ascii="Times New Roman" w:hAnsi="Times New Roman" w:cs="Times New Roman"/>
          <w:bCs/>
          <w:sz w:val="24"/>
          <w:szCs w:val="24"/>
        </w:rPr>
        <w:t xml:space="preserve"> </w:t>
      </w:r>
      <w:r>
        <w:rPr>
          <w:rFonts w:ascii="Times New Roman" w:hAnsi="Times New Roman" w:cs="Times New Roman"/>
          <w:sz w:val="24"/>
          <w:szCs w:val="24"/>
        </w:rPr>
        <w:t>≤</w:t>
      </w:r>
      <w:r>
        <w:rPr>
          <w:rFonts w:ascii="Times New Roman" w:hAnsi="Times New Roman" w:cs="Times New Roman"/>
          <w:bCs/>
          <w:sz w:val="24"/>
          <w:szCs w:val="24"/>
        </w:rPr>
        <w:t xml:space="preserve"> 0.001) correlations: Ca correlated with Mg (</w:t>
      </w:r>
      <w:r>
        <w:rPr>
          <w:rFonts w:ascii="Times New Roman" w:hAnsi="Times New Roman" w:cs="Times New Roman"/>
          <w:bCs/>
          <w:i/>
          <w:sz w:val="24"/>
          <w:szCs w:val="24"/>
        </w:rPr>
        <w:t>r</w:t>
      </w:r>
      <w:r>
        <w:rPr>
          <w:rFonts w:ascii="Times New Roman" w:hAnsi="Times New Roman" w:cs="Times New Roman"/>
          <w:bCs/>
          <w:sz w:val="24"/>
          <w:szCs w:val="24"/>
        </w:rPr>
        <w:t xml:space="preserve"> = 0.92), P with Zn (</w:t>
      </w:r>
      <w:r>
        <w:rPr>
          <w:rFonts w:ascii="Times New Roman" w:hAnsi="Times New Roman" w:cs="Times New Roman"/>
          <w:bCs/>
          <w:i/>
          <w:sz w:val="24"/>
          <w:szCs w:val="24"/>
        </w:rPr>
        <w:t>r</w:t>
      </w:r>
      <w:r>
        <w:rPr>
          <w:rFonts w:ascii="Times New Roman" w:hAnsi="Times New Roman" w:cs="Times New Roman"/>
          <w:bCs/>
          <w:sz w:val="24"/>
          <w:szCs w:val="24"/>
        </w:rPr>
        <w:t xml:space="preserve"> = 0.33) P with Na (</w:t>
      </w:r>
      <w:r>
        <w:rPr>
          <w:rFonts w:ascii="Times New Roman" w:hAnsi="Times New Roman" w:cs="Times New Roman"/>
          <w:bCs/>
          <w:i/>
          <w:sz w:val="24"/>
          <w:szCs w:val="24"/>
        </w:rPr>
        <w:t>r</w:t>
      </w:r>
      <w:r>
        <w:rPr>
          <w:rFonts w:ascii="Times New Roman" w:hAnsi="Times New Roman" w:cs="Times New Roman"/>
          <w:bCs/>
          <w:sz w:val="24"/>
          <w:szCs w:val="24"/>
        </w:rPr>
        <w:t xml:space="preserve"> = 0.83) and Fe with Ca (</w:t>
      </w:r>
      <w:r>
        <w:rPr>
          <w:rFonts w:ascii="Times New Roman" w:hAnsi="Times New Roman" w:cs="Times New Roman"/>
          <w:bCs/>
          <w:i/>
          <w:sz w:val="24"/>
          <w:szCs w:val="24"/>
        </w:rPr>
        <w:t>r</w:t>
      </w:r>
      <w:r>
        <w:rPr>
          <w:rFonts w:ascii="Times New Roman" w:hAnsi="Times New Roman" w:cs="Times New Roman"/>
          <w:bCs/>
          <w:sz w:val="24"/>
          <w:szCs w:val="24"/>
        </w:rPr>
        <w:t xml:space="preserve"> = 0.69). Negative and significant (</w:t>
      </w:r>
      <w:r>
        <w:rPr>
          <w:rFonts w:ascii="Times New Roman" w:hAnsi="Times New Roman" w:cs="Times New Roman"/>
          <w:bCs/>
          <w:i/>
          <w:iCs/>
          <w:sz w:val="24"/>
          <w:szCs w:val="24"/>
        </w:rPr>
        <w:t>p</w:t>
      </w:r>
      <w:r>
        <w:rPr>
          <w:rFonts w:ascii="Times New Roman" w:hAnsi="Times New Roman" w:cs="Times New Roman"/>
          <w:bCs/>
          <w:sz w:val="24"/>
          <w:szCs w:val="24"/>
        </w:rPr>
        <w:t xml:space="preserve"> </w:t>
      </w:r>
      <w:r>
        <w:rPr>
          <w:rFonts w:ascii="Times New Roman" w:hAnsi="Times New Roman" w:cs="Times New Roman"/>
          <w:sz w:val="24"/>
          <w:szCs w:val="24"/>
        </w:rPr>
        <w:t>≤</w:t>
      </w:r>
      <w:r>
        <w:rPr>
          <w:rFonts w:ascii="Times New Roman" w:hAnsi="Times New Roman" w:cs="Times New Roman"/>
          <w:bCs/>
          <w:sz w:val="24"/>
          <w:szCs w:val="24"/>
        </w:rPr>
        <w:t xml:space="preserve"> 0.001) correlations were recorded between phenolic content and Ca (</w:t>
      </w:r>
      <w:r>
        <w:rPr>
          <w:rFonts w:ascii="Times New Roman" w:hAnsi="Times New Roman" w:cs="Times New Roman"/>
          <w:bCs/>
          <w:i/>
          <w:sz w:val="24"/>
          <w:szCs w:val="24"/>
        </w:rPr>
        <w:t>r</w:t>
      </w:r>
      <w:r>
        <w:rPr>
          <w:rFonts w:ascii="Times New Roman" w:hAnsi="Times New Roman" w:cs="Times New Roman"/>
          <w:bCs/>
          <w:sz w:val="24"/>
          <w:szCs w:val="24"/>
        </w:rPr>
        <w:t xml:space="preserve"> = -0.40), Na with K (</w:t>
      </w:r>
      <w:r>
        <w:rPr>
          <w:rFonts w:ascii="Times New Roman" w:hAnsi="Times New Roman" w:cs="Times New Roman"/>
          <w:bCs/>
          <w:i/>
          <w:sz w:val="24"/>
          <w:szCs w:val="24"/>
        </w:rPr>
        <w:t>r</w:t>
      </w:r>
      <w:r>
        <w:rPr>
          <w:rFonts w:ascii="Times New Roman" w:hAnsi="Times New Roman" w:cs="Times New Roman"/>
          <w:bCs/>
          <w:sz w:val="24"/>
          <w:szCs w:val="24"/>
        </w:rPr>
        <w:t xml:space="preserve"> = -0.16), total </w:t>
      </w:r>
      <w:proofErr w:type="spellStart"/>
      <w:r>
        <w:rPr>
          <w:rFonts w:ascii="Times New Roman" w:hAnsi="Times New Roman" w:cs="Times New Roman"/>
          <w:bCs/>
          <w:sz w:val="24"/>
          <w:szCs w:val="24"/>
        </w:rPr>
        <w:t>phenolics</w:t>
      </w:r>
      <w:proofErr w:type="spellEnd"/>
      <w:r>
        <w:rPr>
          <w:rFonts w:ascii="Times New Roman" w:hAnsi="Times New Roman" w:cs="Times New Roman"/>
          <w:bCs/>
          <w:sz w:val="24"/>
          <w:szCs w:val="24"/>
        </w:rPr>
        <w:t xml:space="preserve"> with P (</w:t>
      </w:r>
      <w:r>
        <w:rPr>
          <w:rFonts w:ascii="Times New Roman" w:hAnsi="Times New Roman" w:cs="Times New Roman"/>
          <w:bCs/>
          <w:i/>
          <w:sz w:val="24"/>
          <w:szCs w:val="24"/>
        </w:rPr>
        <w:t>r</w:t>
      </w:r>
      <w:r>
        <w:rPr>
          <w:rFonts w:ascii="Times New Roman" w:hAnsi="Times New Roman" w:cs="Times New Roman"/>
          <w:bCs/>
          <w:sz w:val="24"/>
          <w:szCs w:val="24"/>
        </w:rPr>
        <w:t xml:space="preserve"> = -0.42) and condensed tannins with K (</w:t>
      </w:r>
      <w:r>
        <w:rPr>
          <w:rFonts w:ascii="Times New Roman" w:hAnsi="Times New Roman" w:cs="Times New Roman"/>
          <w:bCs/>
          <w:i/>
          <w:sz w:val="24"/>
          <w:szCs w:val="24"/>
        </w:rPr>
        <w:t>r</w:t>
      </w:r>
      <w:r>
        <w:rPr>
          <w:rFonts w:ascii="Times New Roman" w:hAnsi="Times New Roman" w:cs="Times New Roman"/>
          <w:bCs/>
          <w:sz w:val="24"/>
          <w:szCs w:val="24"/>
        </w:rPr>
        <w:t xml:space="preserve"> = -0.35). Based on principal components analysis (PCA), the genotypes G10, G12, G24, G29 and G47 were superior for Ca, Fe, Mg, Na and P contents, while G14, G23, G25, G27, G30, G34, G45 and G50 associated with increased </w:t>
      </w:r>
      <w:proofErr w:type="spellStart"/>
      <w:r>
        <w:rPr>
          <w:rFonts w:ascii="Times New Roman" w:hAnsi="Times New Roman" w:cs="Times New Roman"/>
          <w:bCs/>
          <w:sz w:val="24"/>
          <w:szCs w:val="24"/>
        </w:rPr>
        <w:t>phenolics</w:t>
      </w:r>
      <w:proofErr w:type="spellEnd"/>
      <w:r>
        <w:rPr>
          <w:rFonts w:ascii="Times New Roman" w:hAnsi="Times New Roman" w:cs="Times New Roman"/>
          <w:bCs/>
          <w:sz w:val="24"/>
          <w:szCs w:val="24"/>
        </w:rPr>
        <w:t xml:space="preserve"> content. The genotypes possessing desired grain nutritional and phytochemical compositions were recommended for consumption, cultivation and breeding.</w:t>
      </w:r>
    </w:p>
    <w:p w:rsidR="00E92339" w:rsidRDefault="00E92339" w:rsidP="00E92339">
      <w:pPr>
        <w:spacing w:line="360" w:lineRule="auto"/>
        <w:jc w:val="both"/>
        <w:rPr>
          <w:rFonts w:ascii="Times New Roman" w:hAnsi="Times New Roman" w:cs="Times New Roman"/>
          <w:bCs/>
          <w:sz w:val="24"/>
          <w:szCs w:val="24"/>
        </w:rPr>
      </w:pPr>
      <w:r>
        <w:rPr>
          <w:rFonts w:ascii="Times New Roman" w:hAnsi="Times New Roman" w:cs="Times New Roman"/>
          <w:b/>
          <w:sz w:val="24"/>
          <w:szCs w:val="24"/>
        </w:rPr>
        <w:lastRenderedPageBreak/>
        <w:t>Key words</w:t>
      </w:r>
      <w:r>
        <w:rPr>
          <w:rFonts w:ascii="Times New Roman" w:hAnsi="Times New Roman" w:cs="Times New Roman"/>
          <w:bCs/>
          <w:sz w:val="24"/>
          <w:szCs w:val="24"/>
        </w:rPr>
        <w:t xml:space="preserve">: Cowpea, genotype-by-environment interaction, grain, macro- and micro-nutrients, phytochemicals, </w:t>
      </w:r>
    </w:p>
    <w:p w:rsidR="002A062C" w:rsidRDefault="002A062C"/>
    <w:sectPr w:rsidR="002A06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39"/>
    <w:rsid w:val="00022079"/>
    <w:rsid w:val="000320A7"/>
    <w:rsid w:val="002A062C"/>
    <w:rsid w:val="002B689A"/>
    <w:rsid w:val="003C5BE6"/>
    <w:rsid w:val="005A776E"/>
    <w:rsid w:val="005E0577"/>
    <w:rsid w:val="008231E5"/>
    <w:rsid w:val="008A138B"/>
    <w:rsid w:val="009555EE"/>
    <w:rsid w:val="009800C1"/>
    <w:rsid w:val="00A2771F"/>
    <w:rsid w:val="00B87A76"/>
    <w:rsid w:val="00BB4768"/>
    <w:rsid w:val="00C72307"/>
    <w:rsid w:val="00E9233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4D08"/>
  <w15:chartTrackingRefBased/>
  <w15:docId w15:val="{5050363D-1B50-4733-AB7C-B2973B67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33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23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1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 Gerrano</dc:creator>
  <cp:keywords/>
  <dc:description/>
  <cp:lastModifiedBy>Abe Gerrano</cp:lastModifiedBy>
  <cp:revision>36</cp:revision>
  <dcterms:created xsi:type="dcterms:W3CDTF">2024-06-02T09:36:00Z</dcterms:created>
  <dcterms:modified xsi:type="dcterms:W3CDTF">2024-06-17T12:41:00Z</dcterms:modified>
</cp:coreProperties>
</file>