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A667" w14:textId="78A32EC3" w:rsidR="007E6C2B" w:rsidRPr="00E21017" w:rsidRDefault="00E36BB4" w:rsidP="007E6C2B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E21017">
        <w:rPr>
          <w:rFonts w:ascii="Calibri" w:hAnsi="Calibri" w:cs="Calibri"/>
          <w:b/>
          <w:bCs/>
          <w:sz w:val="20"/>
          <w:szCs w:val="20"/>
        </w:rPr>
        <w:t>Effects of PUFAs and derivatives on</w:t>
      </w:r>
      <w:r w:rsidR="00BD2151" w:rsidRPr="00E2101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05484" w:rsidRPr="00E21017">
        <w:rPr>
          <w:rFonts w:ascii="Calibri" w:hAnsi="Calibri" w:cs="Calibri"/>
          <w:b/>
          <w:bCs/>
          <w:sz w:val="20"/>
          <w:szCs w:val="20"/>
        </w:rPr>
        <w:t>h</w:t>
      </w:r>
      <w:r w:rsidR="00735801">
        <w:rPr>
          <w:rFonts w:ascii="Calibri" w:hAnsi="Calibri" w:cs="Calibri"/>
          <w:b/>
          <w:bCs/>
          <w:sz w:val="20"/>
          <w:szCs w:val="20"/>
        </w:rPr>
        <w:t xml:space="preserve">uman </w:t>
      </w:r>
      <w:r w:rsidRPr="00E21017">
        <w:rPr>
          <w:rFonts w:ascii="Calibri" w:hAnsi="Calibri" w:cs="Calibri"/>
          <w:b/>
          <w:bCs/>
          <w:sz w:val="20"/>
          <w:szCs w:val="20"/>
        </w:rPr>
        <w:t>CB1 and CB2</w:t>
      </w:r>
      <w:r w:rsidR="00BD2151" w:rsidRPr="00E21017">
        <w:rPr>
          <w:rFonts w:ascii="Calibri" w:hAnsi="Calibri" w:cs="Calibri"/>
          <w:b/>
          <w:bCs/>
          <w:sz w:val="20"/>
          <w:szCs w:val="20"/>
        </w:rPr>
        <w:t xml:space="preserve"> receptors</w:t>
      </w:r>
      <w:r w:rsidRPr="00E2101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F4FCBEC" w14:textId="2E0F475D" w:rsidR="007E6C2B" w:rsidRDefault="007E6C2B" w:rsidP="007E6C2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21017">
        <w:rPr>
          <w:rFonts w:ascii="Calibri" w:hAnsi="Calibri" w:cs="Calibri"/>
          <w:sz w:val="20"/>
          <w:szCs w:val="20"/>
          <w:lang w:val="en-AU"/>
        </w:rPr>
        <w:t>Atnaf A Abate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1,3</w:t>
      </w:r>
      <w:r w:rsidRPr="00E21017">
        <w:rPr>
          <w:rFonts w:ascii="Calibri" w:hAnsi="Calibri" w:cs="Calibri"/>
          <w:sz w:val="20"/>
          <w:szCs w:val="20"/>
          <w:lang w:val="en-AU"/>
        </w:rPr>
        <w:t>, Marina J Santiago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E21017">
        <w:rPr>
          <w:rFonts w:ascii="Calibri" w:hAnsi="Calibri" w:cs="Calibri"/>
          <w:sz w:val="20"/>
          <w:szCs w:val="20"/>
          <w:lang w:val="en-AU"/>
        </w:rPr>
        <w:t>, Alf Garcia-Bennett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2,3</w:t>
      </w:r>
      <w:r w:rsidRPr="00E21017">
        <w:rPr>
          <w:rFonts w:ascii="Calibri" w:hAnsi="Calibri" w:cs="Calibri"/>
          <w:sz w:val="20"/>
          <w:szCs w:val="20"/>
          <w:lang w:val="en-AU"/>
        </w:rPr>
        <w:t>, Mark Connor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1,3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Macquarie Medical School, Macquarie University, Sydney, NSW, Australia; 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School of Natural Sciences, Macquarie University, Sydney, NSW, Australia, </w:t>
      </w:r>
      <w:r w:rsidRPr="00E2101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E21017">
        <w:rPr>
          <w:rFonts w:ascii="Calibri" w:hAnsi="Calibri" w:cs="Calibri"/>
          <w:sz w:val="20"/>
          <w:szCs w:val="20"/>
          <w:lang w:val="en-AU"/>
        </w:rPr>
        <w:t>Australian Research Council, Industrial Transformation Training Centre for Facilitated, Advancement of Australia’s </w:t>
      </w:r>
      <w:proofErr w:type="spellStart"/>
      <w:r w:rsidRPr="00E21017">
        <w:rPr>
          <w:rFonts w:ascii="Calibri" w:hAnsi="Calibri" w:cs="Calibri"/>
          <w:sz w:val="20"/>
          <w:szCs w:val="20"/>
          <w:lang w:val="en-AU"/>
        </w:rPr>
        <w:t>Bioactives</w:t>
      </w:r>
      <w:proofErr w:type="spellEnd"/>
      <w:r w:rsidRPr="00E21017">
        <w:rPr>
          <w:rFonts w:ascii="Calibri" w:hAnsi="Calibri" w:cs="Calibri"/>
          <w:sz w:val="20"/>
          <w:szCs w:val="20"/>
          <w:lang w:val="en-AU"/>
        </w:rPr>
        <w:t> (FAAB), Macquarie University, Sydney, NSW 2109, Australia.</w:t>
      </w:r>
    </w:p>
    <w:p w14:paraId="54E694EA" w14:textId="77777777" w:rsidR="00D44F2D" w:rsidRPr="00E21017" w:rsidRDefault="00D44F2D" w:rsidP="007E6C2B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34EF766" w14:textId="121087CE" w:rsidR="007E6C2B" w:rsidRPr="00E21017" w:rsidRDefault="007E6C2B" w:rsidP="003510CA">
      <w:pPr>
        <w:jc w:val="both"/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</w:pPr>
      <w:r w:rsidRPr="00E21017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CE6A66" w:rsidRPr="00DE379E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00E92FAF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Polyunsaturated fatty acids (PUFAs) such as </w:t>
      </w:r>
      <w:proofErr w:type="spellStart"/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eicosapentaenoic</w:t>
      </w:r>
      <w:proofErr w:type="spellEnd"/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 xml:space="preserve"> acid (</w:t>
      </w:r>
      <w:r w:rsidR="00E92FAF" w:rsidRPr="00E21017">
        <w:rPr>
          <w:rFonts w:ascii="Calibri" w:hAnsi="Calibri" w:cs="Calibri"/>
          <w:sz w:val="20"/>
          <w:szCs w:val="20"/>
          <w:lang w:val="en-AU"/>
        </w:rPr>
        <w:t xml:space="preserve">EPA), </w:t>
      </w:r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docosahexaenoic acid (</w:t>
      </w:r>
      <w:r w:rsidR="00E92FAF" w:rsidRPr="00E21017">
        <w:rPr>
          <w:rFonts w:ascii="Calibri" w:hAnsi="Calibri" w:cs="Calibri"/>
          <w:sz w:val="20"/>
          <w:szCs w:val="20"/>
          <w:lang w:val="en-AU"/>
        </w:rPr>
        <w:t xml:space="preserve">DHA), and </w:t>
      </w:r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gamma-linolenic acid (</w:t>
      </w:r>
      <w:r w:rsidR="00E92FAF" w:rsidRPr="00E21017">
        <w:rPr>
          <w:rFonts w:ascii="Calibri" w:hAnsi="Calibri" w:cs="Calibri"/>
          <w:sz w:val="20"/>
          <w:szCs w:val="20"/>
          <w:lang w:val="en-AU"/>
        </w:rPr>
        <w:t>γ-LA)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influence inflammation and neuronal signalling and are marketed </w:t>
      </w:r>
      <w:r w:rsidR="008E2458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as health supplements 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in defined ratios.</w:t>
      </w:r>
      <w:r w:rsidR="003510CA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PUFAs also serve as precursors for endocannabinoids, suggesting po</w:t>
      </w:r>
      <w:r w:rsidR="002C59A0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tential</w:t>
      </w:r>
      <w:r w:rsidR="003510CA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interactions with the endocannabinoid system (ECS).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r w:rsidR="008E2458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However, their 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role in modulating the ECS via CB1 and CB2 </w:t>
      </w:r>
      <w:r w:rsidR="00A32346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receptors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r w:rsidR="001F1169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are 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less well understood </w:t>
      </w:r>
      <w:r w:rsidR="008E2458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than 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classical endocannabinoids like </w:t>
      </w:r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anandamide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(AEA) and </w:t>
      </w:r>
      <w:r w:rsidR="00E92FAF" w:rsidRPr="00E21017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2-arachidonoylglycerol (</w:t>
      </w:r>
      <w:r w:rsidR="00E92FAF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2-AG).</w:t>
      </w:r>
    </w:p>
    <w:p w14:paraId="4775D5A7" w14:textId="046BFBCB" w:rsidR="007E6C2B" w:rsidRPr="00E21017" w:rsidRDefault="007E6C2B" w:rsidP="007E6C2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21017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="00CE6A66" w:rsidRPr="00DE379E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61EE" w:rsidRPr="00E21017">
        <w:rPr>
          <w:rFonts w:ascii="Calibri" w:hAnsi="Calibri" w:cs="Calibri"/>
          <w:sz w:val="20"/>
          <w:szCs w:val="20"/>
          <w:lang w:val="en-AU"/>
        </w:rPr>
        <w:t xml:space="preserve">To 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explore how PUFAs, their derivatives, and the 9:3:1 </w:t>
      </w:r>
      <w:proofErr w:type="spellStart"/>
      <w:proofErr w:type="gramStart"/>
      <w:r w:rsidRPr="00E21017">
        <w:rPr>
          <w:rFonts w:ascii="Calibri" w:hAnsi="Calibri" w:cs="Calibri"/>
          <w:sz w:val="20"/>
          <w:szCs w:val="20"/>
          <w:lang w:val="en-AU"/>
        </w:rPr>
        <w:t>EPA:DHA</w:t>
      </w:r>
      <w:proofErr w:type="gramEnd"/>
      <w:r w:rsidRPr="00E21017">
        <w:rPr>
          <w:rFonts w:ascii="Calibri" w:hAnsi="Calibri" w:cs="Calibri"/>
          <w:sz w:val="20"/>
          <w:szCs w:val="20"/>
          <w:lang w:val="en-AU"/>
        </w:rPr>
        <w:t>:γ-LA</w:t>
      </w:r>
      <w:proofErr w:type="spellEnd"/>
      <w:r w:rsidRPr="00E21017">
        <w:rPr>
          <w:rFonts w:ascii="Calibri" w:hAnsi="Calibri" w:cs="Calibri"/>
          <w:sz w:val="20"/>
          <w:szCs w:val="20"/>
          <w:lang w:val="en-AU"/>
        </w:rPr>
        <w:t xml:space="preserve"> ratio impact CB1 and CB2 activity.</w:t>
      </w:r>
    </w:p>
    <w:p w14:paraId="0E923A18" w14:textId="0D399AC6" w:rsidR="007E6C2B" w:rsidRPr="00E21017" w:rsidRDefault="007E6C2B" w:rsidP="007E6C2B">
      <w:pPr>
        <w:jc w:val="both"/>
        <w:rPr>
          <w:rFonts w:ascii="Calibri" w:eastAsia="Aptos" w:hAnsi="Calibri" w:cs="Calibri"/>
          <w:kern w:val="2"/>
          <w:sz w:val="20"/>
          <w:szCs w:val="20"/>
          <w:lang w:val="en-AU"/>
        </w:rPr>
      </w:pPr>
      <w:r w:rsidRPr="00E21017">
        <w:rPr>
          <w:rFonts w:ascii="Calibri" w:hAnsi="Calibri" w:cs="Calibri"/>
          <w:b/>
          <w:bCs/>
          <w:sz w:val="20"/>
          <w:szCs w:val="20"/>
          <w:lang w:val="en-AU"/>
        </w:rPr>
        <w:t>Methodology</w:t>
      </w:r>
      <w:r w:rsidR="00CE6A66" w:rsidRPr="00E21017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A membrane potential assay was performed </w:t>
      </w:r>
      <w:r w:rsidR="008E2458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in 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AtT-20 </w:t>
      </w:r>
      <w:proofErr w:type="spellStart"/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FlpIn</w:t>
      </w:r>
      <w:proofErr w:type="spellEnd"/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proofErr w:type="spellStart"/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TREx</w:t>
      </w:r>
      <w:proofErr w:type="spellEnd"/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cells </w:t>
      </w:r>
      <w:r w:rsidR="00AC1659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expressing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r w:rsidR="00735801">
        <w:rPr>
          <w:rFonts w:ascii="Calibri" w:eastAsia="Aptos" w:hAnsi="Calibri" w:cs="Calibri"/>
          <w:kern w:val="2"/>
          <w:sz w:val="20"/>
          <w:szCs w:val="20"/>
          <w:lang w:val="en-AU"/>
        </w:rPr>
        <w:t>h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CB1</w:t>
      </w:r>
      <w:r w:rsidR="00C53D7A">
        <w:rPr>
          <w:rFonts w:ascii="Calibri" w:eastAsia="Aptos" w:hAnsi="Calibri" w:cs="Calibri"/>
          <w:kern w:val="2"/>
          <w:sz w:val="20"/>
          <w:szCs w:val="20"/>
          <w:lang w:val="en-AU"/>
        </w:rPr>
        <w:t>/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CB2 receptors </w:t>
      </w:r>
      <w:r w:rsidR="007F673B">
        <w:rPr>
          <w:rFonts w:ascii="Calibri" w:eastAsia="Aptos" w:hAnsi="Calibri" w:cs="Calibri"/>
          <w:kern w:val="2"/>
          <w:sz w:val="20"/>
          <w:szCs w:val="20"/>
          <w:lang w:val="en-AU"/>
        </w:rPr>
        <w:t>with expression levels controlled by tetracycline. An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empty vector control</w:t>
      </w:r>
      <w:r w:rsidR="007F673B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was also used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.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PUFAs and derivatives 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EC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</w:rPr>
        <w:t>50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and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>max</w:t>
      </w:r>
      <w:r w:rsidR="00C53D7A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were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compared to </w:t>
      </w:r>
      <w:r w:rsidR="00404712" w:rsidRPr="004C137B">
        <w:rPr>
          <w:rFonts w:ascii="Calibri" w:eastAsia="Aptos" w:hAnsi="Calibri" w:cs="Calibri"/>
          <w:kern w:val="2"/>
          <w:sz w:val="20"/>
          <w:szCs w:val="20"/>
          <w:lang w:val="en-AU"/>
        </w:rPr>
        <w:t>endocannabinoids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 and 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the operational model of agonism </w:t>
      </w:r>
      <w:r w:rsidR="007F673B">
        <w:rPr>
          <w:rFonts w:ascii="Calibri" w:eastAsia="Aptos" w:hAnsi="Calibri" w:cs="Calibri"/>
          <w:kern w:val="2"/>
          <w:sz w:val="20"/>
          <w:szCs w:val="20"/>
          <w:lang w:val="en-AU"/>
        </w:rPr>
        <w:t xml:space="preserve">was used </w:t>
      </w:r>
      <w:r w:rsidR="00DC350B" w:rsidRPr="00E21017">
        <w:rPr>
          <w:rFonts w:ascii="Calibri" w:eastAsia="Aptos" w:hAnsi="Calibri" w:cs="Calibri"/>
          <w:kern w:val="2"/>
          <w:sz w:val="20"/>
          <w:szCs w:val="20"/>
          <w:lang w:val="en-AU"/>
        </w:rPr>
        <w:t>to determine ligand efficacy</w:t>
      </w:r>
      <w:r w:rsidR="00C53D7A">
        <w:rPr>
          <w:rFonts w:ascii="Calibri" w:eastAsia="Aptos" w:hAnsi="Calibri" w:cs="Calibri"/>
          <w:kern w:val="2"/>
          <w:sz w:val="20"/>
          <w:szCs w:val="20"/>
          <w:lang w:val="en-AU"/>
        </w:rPr>
        <w:t>.</w:t>
      </w:r>
    </w:p>
    <w:p w14:paraId="1A5FBF3D" w14:textId="6DCEEE07" w:rsidR="00634906" w:rsidRPr="00E21017" w:rsidRDefault="007E6C2B" w:rsidP="004F6AB6">
      <w:pPr>
        <w:jc w:val="both"/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</w:pPr>
      <w:r w:rsidRPr="00E21017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="00CE6A66" w:rsidRPr="00E21017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bookmarkStart w:id="0" w:name="_Hlk208675545"/>
      <w:r w:rsidR="0081193F" w:rsidRPr="00E21017">
        <w:rPr>
          <w:rFonts w:ascii="Calibri" w:hAnsi="Calibri" w:cs="Calibri"/>
          <w:sz w:val="20"/>
          <w:szCs w:val="20"/>
          <w:lang w:val="en-AU"/>
        </w:rPr>
        <w:t>T</w:t>
      </w:r>
      <w:r w:rsidR="00702867" w:rsidRPr="00E21017">
        <w:rPr>
          <w:rFonts w:ascii="Calibri" w:hAnsi="Calibri" w:cs="Calibri"/>
          <w:sz w:val="20"/>
          <w:szCs w:val="20"/>
          <w:lang w:val="en-AU"/>
        </w:rPr>
        <w:t xml:space="preserve">he DHA metabolite </w:t>
      </w:r>
      <w:r w:rsidR="00E210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docosahexaenoic</w:t>
      </w:r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proofErr w:type="spellStart"/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ethanolamide</w:t>
      </w:r>
      <w:proofErr w:type="spellEnd"/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(DHEA) activated CB1 receptors with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EF6717" w:rsidRPr="00E21017">
        <w:rPr>
          <w:rFonts w:ascii="Calibri" w:eastAsia="Aptos" w:hAnsi="Calibri" w:cs="Calibri"/>
          <w:i/>
          <w:iCs/>
          <w:kern w:val="2"/>
          <w:sz w:val="20"/>
          <w:szCs w:val="20"/>
          <w:lang w:val="en-AU"/>
          <w14:ligatures w14:val="standardContextual"/>
        </w:rPr>
        <w:t>p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EC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>50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5.22±</w:t>
      </w:r>
      <w:r w:rsidR="00E210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0.1 and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C53D7A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maximum response (</w:t>
      </w:r>
      <w:r w:rsidR="0070286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</w:t>
      </w:r>
      <w:r w:rsidR="00702867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>max</w:t>
      </w:r>
      <w:r w:rsidR="00C53D7A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)</w:t>
      </w:r>
      <w:r w:rsidR="0070286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17±2%, while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2-AG, 2-AG ether, </w:t>
      </w:r>
      <w:r w:rsidR="00584A81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and </w:t>
      </w:r>
      <w:r w:rsidR="00404712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AEA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EF6717" w:rsidRPr="00E21017">
        <w:rPr>
          <w:rFonts w:ascii="Calibri" w:eastAsia="Aptos" w:hAnsi="Calibri" w:cs="Calibri"/>
          <w:i/>
          <w:iCs/>
          <w:kern w:val="2"/>
          <w:sz w:val="20"/>
          <w:szCs w:val="20"/>
          <w:lang w:val="en-AU"/>
          <w14:ligatures w14:val="standardContextual"/>
        </w:rPr>
        <w:t>p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EC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 xml:space="preserve">50 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were</w:t>
      </w:r>
      <w:r w:rsidR="00EF6717" w:rsidRPr="00E21017">
        <w:rPr>
          <w:rFonts w:ascii="Calibri" w:hAnsi="Calibri" w:cs="Calibri"/>
          <w:sz w:val="20"/>
          <w:szCs w:val="20"/>
        </w:rPr>
        <w:t xml:space="preserve"> </w:t>
      </w:r>
      <w:r w:rsidR="00EF67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6.29±0.47, 5.98±0.09, 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5.79±</w:t>
      </w:r>
      <w:r w:rsidR="00E210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0.13 and</w:t>
      </w:r>
      <w:r w:rsidR="00584A81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E</w:t>
      </w:r>
      <w:r w:rsidR="005B7ABC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>max</w:t>
      </w:r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E210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were 32</w:t>
      </w:r>
      <w:r w:rsidR="005B7AB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±3%, 38±3%, 33±3%, respectively</w:t>
      </w:r>
      <w:r w:rsidR="00CE6A6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.</w:t>
      </w:r>
      <w:r w:rsidR="003D3D0E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Efficacy (τ) </w:t>
      </w:r>
      <w:r w:rsidR="0081193F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in CB1 </w:t>
      </w:r>
      <w:r w:rsidR="003D3D0E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ranked</w:t>
      </w:r>
      <w:r w:rsidR="00734019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D011C4" w:rsidRP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2-AG ether</w:t>
      </w:r>
      <w:r w:rsid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D011C4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(9.0±1.9) </w:t>
      </w:r>
      <w:r w:rsidR="00D011C4" w:rsidRP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and 2-AG </w:t>
      </w:r>
      <w:r w:rsidR="00D011C4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(7.7±1.9</w:t>
      </w:r>
      <w:r w:rsidR="00735801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)</w:t>
      </w:r>
      <w:r w:rsidR="00735801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735801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had</w:t>
      </w:r>
      <w:r w:rsidR="00D011C4" w:rsidRP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similar efficacies, greater than AEA </w:t>
      </w:r>
      <w:r w:rsidR="00D011C4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(5.5±1.9), </w:t>
      </w:r>
      <w:r w:rsidR="00D011C4" w:rsidRP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and DHEA</w:t>
      </w:r>
      <w:r w:rsid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D011C4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(1.8±0.8)</w:t>
      </w:r>
      <w:r w:rsidR="00D011C4" w:rsidRP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.</w:t>
      </w:r>
      <w:r w:rsidR="00D011C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734019" w:rsidRPr="00E21017">
        <w:rPr>
          <w:rFonts w:ascii="Calibri" w:hAnsi="Calibri" w:cs="Calibri"/>
          <w:sz w:val="20"/>
          <w:szCs w:val="20"/>
          <w:lang w:val="en-AU"/>
        </w:rPr>
        <w:t xml:space="preserve">DHEA did not </w:t>
      </w:r>
      <w:r w:rsidR="007F673B">
        <w:rPr>
          <w:rFonts w:ascii="Calibri" w:hAnsi="Calibri" w:cs="Calibri"/>
          <w:sz w:val="20"/>
          <w:szCs w:val="20"/>
          <w:lang w:val="en-AU"/>
        </w:rPr>
        <w:t xml:space="preserve">affect </w:t>
      </w:r>
      <w:r w:rsidR="00734019" w:rsidRPr="00E21017">
        <w:rPr>
          <w:rFonts w:ascii="Calibri" w:hAnsi="Calibri" w:cs="Calibri"/>
          <w:sz w:val="20"/>
          <w:szCs w:val="20"/>
          <w:lang w:val="en-AU"/>
        </w:rPr>
        <w:t xml:space="preserve">CP55,940 (300nM) </w:t>
      </w:r>
      <w:r w:rsidR="007F673B">
        <w:rPr>
          <w:rFonts w:ascii="Calibri" w:hAnsi="Calibri" w:cs="Calibri"/>
          <w:sz w:val="20"/>
          <w:szCs w:val="20"/>
          <w:lang w:val="en-AU"/>
        </w:rPr>
        <w:t>responses</w:t>
      </w:r>
      <w:r w:rsidR="0081193F" w:rsidRPr="00E21017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0734019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193F" w:rsidRPr="00E21017">
        <w:rPr>
          <w:rFonts w:ascii="Calibri" w:hAnsi="Calibri" w:cs="Calibri"/>
          <w:sz w:val="20"/>
          <w:szCs w:val="20"/>
          <w:lang w:val="en-AU"/>
        </w:rPr>
        <w:t xml:space="preserve">its </w:t>
      </w:r>
      <w:r w:rsidR="007F673B">
        <w:rPr>
          <w:rFonts w:ascii="Calibri" w:hAnsi="Calibri" w:cs="Calibri"/>
          <w:sz w:val="20"/>
          <w:szCs w:val="20"/>
          <w:lang w:val="en-AU"/>
        </w:rPr>
        <w:t>effect</w:t>
      </w:r>
      <w:r w:rsidR="007F673B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193F" w:rsidRPr="00E21017">
        <w:rPr>
          <w:rFonts w:ascii="Calibri" w:hAnsi="Calibri" w:cs="Calibri"/>
          <w:sz w:val="20"/>
          <w:szCs w:val="20"/>
          <w:lang w:val="en-AU"/>
        </w:rPr>
        <w:t xml:space="preserve">was abolished by </w:t>
      </w:r>
      <w:r w:rsidR="00D44F2D">
        <w:rPr>
          <w:rFonts w:ascii="Calibri" w:hAnsi="Calibri" w:cs="Calibri"/>
          <w:sz w:val="20"/>
          <w:szCs w:val="20"/>
          <w:lang w:val="en-AU"/>
        </w:rPr>
        <w:t>pertussis toxin (</w:t>
      </w:r>
      <w:r w:rsidR="00634906" w:rsidRPr="00E21017">
        <w:rPr>
          <w:rFonts w:ascii="Calibri" w:hAnsi="Calibri" w:cs="Calibri"/>
          <w:sz w:val="20"/>
          <w:szCs w:val="20"/>
          <w:lang w:val="en-AU"/>
        </w:rPr>
        <w:t>PTX</w:t>
      </w:r>
      <w:r w:rsidR="00D44F2D">
        <w:rPr>
          <w:rFonts w:ascii="Calibri" w:hAnsi="Calibri" w:cs="Calibri"/>
          <w:sz w:val="20"/>
          <w:szCs w:val="20"/>
          <w:lang w:val="en-AU"/>
        </w:rPr>
        <w:t>)</w:t>
      </w:r>
      <w:r w:rsidR="00634906" w:rsidRPr="00E21017">
        <w:rPr>
          <w:rFonts w:ascii="Calibri" w:hAnsi="Calibri" w:cs="Calibri"/>
          <w:sz w:val="20"/>
          <w:szCs w:val="20"/>
          <w:lang w:val="en-AU"/>
        </w:rPr>
        <w:t>, indicating Gi/o protein involvemen</w:t>
      </w:r>
      <w:r w:rsidR="00404712" w:rsidRPr="00E21017">
        <w:rPr>
          <w:rFonts w:ascii="Calibri" w:hAnsi="Calibri" w:cs="Calibri"/>
          <w:sz w:val="20"/>
          <w:szCs w:val="20"/>
          <w:lang w:val="en-AU"/>
        </w:rPr>
        <w:t>t</w:t>
      </w:r>
      <w:r w:rsidR="00236501" w:rsidRPr="00E21017">
        <w:rPr>
          <w:rFonts w:ascii="Calibri" w:hAnsi="Calibri" w:cs="Calibri"/>
          <w:sz w:val="20"/>
          <w:szCs w:val="20"/>
          <w:lang w:val="en-AU"/>
        </w:rPr>
        <w:t>.</w:t>
      </w:r>
      <w:r w:rsidR="00CB540C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F673B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At</w:t>
      </w:r>
      <w:r w:rsidR="007F673B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CB2, none of the PUFAs and derivatives had a response different from the control, while 2-AG had the highest E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vertAlign w:val="subscript"/>
          <w:lang w:val="en-AU"/>
          <w14:ligatures w14:val="standardContextual"/>
        </w:rPr>
        <w:t xml:space="preserve">max 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of 22±2</w:t>
      </w:r>
      <w:r w:rsidR="00E2101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% and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τ of 5.7±1.5.</w:t>
      </w:r>
      <w:r w:rsidR="00236501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4019" w:rsidRPr="00E21017">
        <w:rPr>
          <w:rFonts w:ascii="Calibri" w:hAnsi="Calibri" w:cs="Calibri"/>
          <w:sz w:val="20"/>
          <w:szCs w:val="20"/>
          <w:lang w:val="en-AU"/>
        </w:rPr>
        <w:t>At 30</w:t>
      </w:r>
      <w:r w:rsidR="00734019" w:rsidRPr="00E21017">
        <w:rPr>
          <w:rFonts w:ascii="Calibri" w:hAnsi="Calibri" w:cs="Calibri"/>
          <w:sz w:val="20"/>
          <w:szCs w:val="20"/>
          <w:lang w:val="en-AU"/>
        </w:rPr>
        <w:sym w:font="Symbol" w:char="F06D"/>
      </w:r>
      <w:r w:rsidR="00734019" w:rsidRPr="00E21017">
        <w:rPr>
          <w:rFonts w:ascii="Calibri" w:hAnsi="Calibri" w:cs="Calibri"/>
          <w:sz w:val="20"/>
          <w:szCs w:val="20"/>
          <w:lang w:val="en-AU"/>
        </w:rPr>
        <w:t>M</w:t>
      </w:r>
      <w:r w:rsidR="00CE6A66" w:rsidRPr="00E21017">
        <w:rPr>
          <w:rFonts w:ascii="Calibri" w:hAnsi="Calibri" w:cs="Calibri"/>
          <w:sz w:val="20"/>
          <w:szCs w:val="20"/>
          <w:lang w:val="en-AU"/>
        </w:rPr>
        <w:t xml:space="preserve">, some </w:t>
      </w:r>
      <w:r w:rsidR="007F673B">
        <w:rPr>
          <w:rFonts w:ascii="Calibri" w:hAnsi="Calibri" w:cs="Calibri"/>
          <w:sz w:val="20"/>
          <w:szCs w:val="20"/>
          <w:lang w:val="en-AU"/>
        </w:rPr>
        <w:t>PUFA</w:t>
      </w:r>
      <w:r w:rsidR="00CE6A66" w:rsidRPr="00E21017">
        <w:rPr>
          <w:rFonts w:ascii="Calibri" w:hAnsi="Calibri" w:cs="Calibri"/>
          <w:sz w:val="20"/>
          <w:szCs w:val="20"/>
          <w:lang w:val="en-AU"/>
        </w:rPr>
        <w:t xml:space="preserve"> had effect</w:t>
      </w:r>
      <w:r w:rsidR="007F673B">
        <w:rPr>
          <w:rFonts w:ascii="Calibri" w:hAnsi="Calibri" w:cs="Calibri"/>
          <w:sz w:val="20"/>
          <w:szCs w:val="20"/>
          <w:lang w:val="en-AU"/>
        </w:rPr>
        <w:t>s</w:t>
      </w:r>
      <w:r w:rsidR="00CB540C" w:rsidRPr="00E21017">
        <w:rPr>
          <w:rFonts w:ascii="Calibri" w:hAnsi="Calibri" w:cs="Calibri"/>
          <w:sz w:val="20"/>
          <w:szCs w:val="20"/>
          <w:lang w:val="en-AU"/>
        </w:rPr>
        <w:t xml:space="preserve"> which were altered by </w:t>
      </w:r>
      <w:r w:rsidR="007F673B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7F673B" w:rsidRPr="00E21017">
        <w:rPr>
          <w:rFonts w:ascii="Calibri" w:hAnsi="Calibri" w:cs="Calibri"/>
          <w:sz w:val="20"/>
          <w:szCs w:val="20"/>
          <w:lang w:val="en-AU"/>
        </w:rPr>
        <w:t xml:space="preserve">selective blocker of </w:t>
      </w:r>
      <w:r w:rsidR="007F673B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KCNQ channels</w:t>
      </w:r>
      <w:r w:rsidR="007F673B" w:rsidRPr="00E210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540C" w:rsidRPr="00E21017">
        <w:rPr>
          <w:rFonts w:ascii="Calibri" w:hAnsi="Calibri" w:cs="Calibri"/>
          <w:sz w:val="20"/>
          <w:szCs w:val="20"/>
          <w:lang w:val="en-AU"/>
        </w:rPr>
        <w:t>XE-99</w:t>
      </w:r>
      <w:r w:rsidR="004E5DC9">
        <w:rPr>
          <w:rFonts w:ascii="Calibri" w:hAnsi="Calibri" w:cs="Calibri"/>
          <w:sz w:val="20"/>
          <w:szCs w:val="20"/>
          <w:lang w:val="en-AU"/>
        </w:rPr>
        <w:t>1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.</w:t>
      </w:r>
    </w:p>
    <w:bookmarkEnd w:id="0"/>
    <w:p w14:paraId="30F11C05" w14:textId="612AD34A" w:rsidR="00EF6717" w:rsidRDefault="007E6C2B" w:rsidP="00A26A2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21017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CE6A66" w:rsidRPr="00E21017"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bookmarkStart w:id="1" w:name="_Hlk208640096"/>
      <w:r w:rsidR="00613927" w:rsidRPr="0061392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Our results show that DHEA is a low efficacy and potency agonist of CB1, supporting previous claims that it is a weak agonist at r</w:t>
      </w:r>
      <w:r w:rsidR="00A84F74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at </w:t>
      </w:r>
      <w:r w:rsidR="00613927" w:rsidRPr="0061392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CB1 (Paton et al., 2020).</w:t>
      </w:r>
      <w:r w:rsidR="00A26A22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CE6A6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Most tested </w:t>
      </w:r>
      <w:r w:rsidR="007776E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PUFAs</w:t>
      </w:r>
      <w:r w:rsidR="00CE6A6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and derivatives</w:t>
      </w:r>
      <w:r w:rsidR="00B1586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="007776E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do not act on </w:t>
      </w:r>
      <w:r w:rsidR="00CB540C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human CB1 and CB2 </w:t>
      </w:r>
      <w:r w:rsidR="007776E6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>receptors but instead hyperpolarize AtT20 cells through receptor-independent mechanisms, suggesting alternative signalling pathways, possibly including KCNQ channel modulation.</w:t>
      </w:r>
      <w:r w:rsidR="00D20B27" w:rsidRPr="00E21017"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  <w:t xml:space="preserve"> </w:t>
      </w:r>
      <w:r w:rsidRPr="00E21017">
        <w:rPr>
          <w:rFonts w:ascii="Calibri" w:hAnsi="Calibri" w:cs="Calibri"/>
          <w:sz w:val="20"/>
          <w:szCs w:val="20"/>
          <w:lang w:val="en-AU"/>
        </w:rPr>
        <w:t>Further research is needed to explore these pathways</w:t>
      </w:r>
      <w:bookmarkEnd w:id="1"/>
    </w:p>
    <w:p w14:paraId="107290B2" w14:textId="1DDDE0C7" w:rsidR="00E87440" w:rsidRPr="00A26A22" w:rsidRDefault="00E87440" w:rsidP="00A26A22">
      <w:pPr>
        <w:jc w:val="both"/>
        <w:rPr>
          <w:rFonts w:ascii="Calibri" w:eastAsia="Aptos" w:hAnsi="Calibri" w:cs="Calibri"/>
          <w:kern w:val="2"/>
          <w:sz w:val="20"/>
          <w:szCs w:val="20"/>
          <w:lang w:val="en-AU"/>
          <w14:ligatures w14:val="standardContextual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Paton KF et al (2020) </w:t>
      </w:r>
      <w:proofErr w:type="spellStart"/>
      <w:r w:rsidRPr="00E87440">
        <w:rPr>
          <w:rFonts w:ascii="Calibri" w:hAnsi="Calibri" w:cs="Calibri"/>
          <w:sz w:val="20"/>
          <w:szCs w:val="20"/>
          <w:lang w:val="en-AU"/>
        </w:rPr>
        <w:t>Eur</w:t>
      </w:r>
      <w:proofErr w:type="spellEnd"/>
      <w:r w:rsidRPr="00E87440">
        <w:rPr>
          <w:rFonts w:ascii="Calibri" w:hAnsi="Calibri" w:cs="Calibri"/>
          <w:sz w:val="20"/>
          <w:szCs w:val="20"/>
          <w:lang w:val="en-AU"/>
        </w:rPr>
        <w:t xml:space="preserve"> J Pain. 24:1990–1998</w:t>
      </w:r>
      <w:r w:rsidR="009A6F08">
        <w:rPr>
          <w:rFonts w:ascii="Calibri" w:hAnsi="Calibri" w:cs="Calibri"/>
          <w:sz w:val="20"/>
          <w:szCs w:val="20"/>
          <w:lang w:val="en-AU"/>
        </w:rPr>
        <w:t>.</w:t>
      </w:r>
    </w:p>
    <w:sectPr w:rsidR="00E87440" w:rsidRPr="00A26A2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2091"/>
    <w:rsid w:val="00071CAA"/>
    <w:rsid w:val="000A4FA6"/>
    <w:rsid w:val="000B331B"/>
    <w:rsid w:val="000E5241"/>
    <w:rsid w:val="000F00BB"/>
    <w:rsid w:val="00103CDC"/>
    <w:rsid w:val="00122B02"/>
    <w:rsid w:val="00126389"/>
    <w:rsid w:val="0016164D"/>
    <w:rsid w:val="00194FBF"/>
    <w:rsid w:val="001F1169"/>
    <w:rsid w:val="00205484"/>
    <w:rsid w:val="0021091F"/>
    <w:rsid w:val="002226BB"/>
    <w:rsid w:val="002255AE"/>
    <w:rsid w:val="002272B0"/>
    <w:rsid w:val="00236501"/>
    <w:rsid w:val="002541BF"/>
    <w:rsid w:val="002765D4"/>
    <w:rsid w:val="002B3E4A"/>
    <w:rsid w:val="002C59A0"/>
    <w:rsid w:val="002D4C04"/>
    <w:rsid w:val="002D5AF8"/>
    <w:rsid w:val="002E4F4D"/>
    <w:rsid w:val="002F7D16"/>
    <w:rsid w:val="00300B92"/>
    <w:rsid w:val="00311131"/>
    <w:rsid w:val="003238D9"/>
    <w:rsid w:val="003308B3"/>
    <w:rsid w:val="003510CA"/>
    <w:rsid w:val="00356348"/>
    <w:rsid w:val="00387491"/>
    <w:rsid w:val="003A78C4"/>
    <w:rsid w:val="003C7D89"/>
    <w:rsid w:val="003D084C"/>
    <w:rsid w:val="003D3D0E"/>
    <w:rsid w:val="00404712"/>
    <w:rsid w:val="004305E9"/>
    <w:rsid w:val="00444224"/>
    <w:rsid w:val="00472A85"/>
    <w:rsid w:val="004769B5"/>
    <w:rsid w:val="00483B05"/>
    <w:rsid w:val="004922EF"/>
    <w:rsid w:val="00493B7B"/>
    <w:rsid w:val="004C137B"/>
    <w:rsid w:val="004E28B9"/>
    <w:rsid w:val="004E4175"/>
    <w:rsid w:val="004E50FC"/>
    <w:rsid w:val="004E5450"/>
    <w:rsid w:val="004E5DC9"/>
    <w:rsid w:val="004F6AB6"/>
    <w:rsid w:val="00504858"/>
    <w:rsid w:val="005325C3"/>
    <w:rsid w:val="00547C49"/>
    <w:rsid w:val="00560C08"/>
    <w:rsid w:val="0058119D"/>
    <w:rsid w:val="00584A81"/>
    <w:rsid w:val="0059609A"/>
    <w:rsid w:val="00597659"/>
    <w:rsid w:val="005B7ABC"/>
    <w:rsid w:val="005D1700"/>
    <w:rsid w:val="005E3690"/>
    <w:rsid w:val="005E48A2"/>
    <w:rsid w:val="005E62BE"/>
    <w:rsid w:val="00613927"/>
    <w:rsid w:val="00624A91"/>
    <w:rsid w:val="00630E1F"/>
    <w:rsid w:val="00634906"/>
    <w:rsid w:val="006F5246"/>
    <w:rsid w:val="00702097"/>
    <w:rsid w:val="00702867"/>
    <w:rsid w:val="00706F8A"/>
    <w:rsid w:val="00711813"/>
    <w:rsid w:val="00724E3C"/>
    <w:rsid w:val="0073105A"/>
    <w:rsid w:val="00734019"/>
    <w:rsid w:val="00735801"/>
    <w:rsid w:val="00740BE9"/>
    <w:rsid w:val="00743C46"/>
    <w:rsid w:val="00760B17"/>
    <w:rsid w:val="00766404"/>
    <w:rsid w:val="007776E6"/>
    <w:rsid w:val="0078141C"/>
    <w:rsid w:val="007A0979"/>
    <w:rsid w:val="007B0AF3"/>
    <w:rsid w:val="007B48D9"/>
    <w:rsid w:val="007C6254"/>
    <w:rsid w:val="007E6C2B"/>
    <w:rsid w:val="007F61EE"/>
    <w:rsid w:val="007F673B"/>
    <w:rsid w:val="0081193F"/>
    <w:rsid w:val="00863E97"/>
    <w:rsid w:val="00882ECA"/>
    <w:rsid w:val="00885303"/>
    <w:rsid w:val="00887979"/>
    <w:rsid w:val="008909C9"/>
    <w:rsid w:val="00896E75"/>
    <w:rsid w:val="008A69F4"/>
    <w:rsid w:val="008B39E3"/>
    <w:rsid w:val="008B3F16"/>
    <w:rsid w:val="008D141C"/>
    <w:rsid w:val="008E2458"/>
    <w:rsid w:val="008E37BF"/>
    <w:rsid w:val="008E3AEA"/>
    <w:rsid w:val="008F3CCA"/>
    <w:rsid w:val="008F5ECE"/>
    <w:rsid w:val="00923EF5"/>
    <w:rsid w:val="00947B77"/>
    <w:rsid w:val="0096234A"/>
    <w:rsid w:val="009A6F08"/>
    <w:rsid w:val="009C084B"/>
    <w:rsid w:val="009E2228"/>
    <w:rsid w:val="009F06D6"/>
    <w:rsid w:val="00A15CB9"/>
    <w:rsid w:val="00A266B4"/>
    <w:rsid w:val="00A26A22"/>
    <w:rsid w:val="00A32346"/>
    <w:rsid w:val="00A660C2"/>
    <w:rsid w:val="00A71DEF"/>
    <w:rsid w:val="00A734CF"/>
    <w:rsid w:val="00A82A1D"/>
    <w:rsid w:val="00A82DF6"/>
    <w:rsid w:val="00A84F74"/>
    <w:rsid w:val="00A92605"/>
    <w:rsid w:val="00AC1659"/>
    <w:rsid w:val="00AE2DA6"/>
    <w:rsid w:val="00B15867"/>
    <w:rsid w:val="00B25396"/>
    <w:rsid w:val="00B2780B"/>
    <w:rsid w:val="00B32475"/>
    <w:rsid w:val="00BA1E95"/>
    <w:rsid w:val="00BC5FCC"/>
    <w:rsid w:val="00BD2151"/>
    <w:rsid w:val="00BF5752"/>
    <w:rsid w:val="00BF7E50"/>
    <w:rsid w:val="00C03397"/>
    <w:rsid w:val="00C11174"/>
    <w:rsid w:val="00C132EC"/>
    <w:rsid w:val="00C53D7A"/>
    <w:rsid w:val="00C60A71"/>
    <w:rsid w:val="00CA269D"/>
    <w:rsid w:val="00CB540C"/>
    <w:rsid w:val="00CD4D91"/>
    <w:rsid w:val="00CE6A66"/>
    <w:rsid w:val="00D011C4"/>
    <w:rsid w:val="00D02B20"/>
    <w:rsid w:val="00D16E5D"/>
    <w:rsid w:val="00D20B27"/>
    <w:rsid w:val="00D32254"/>
    <w:rsid w:val="00D44F2D"/>
    <w:rsid w:val="00D55F3B"/>
    <w:rsid w:val="00DA2731"/>
    <w:rsid w:val="00DC350B"/>
    <w:rsid w:val="00DD5872"/>
    <w:rsid w:val="00E21017"/>
    <w:rsid w:val="00E36BB4"/>
    <w:rsid w:val="00E60587"/>
    <w:rsid w:val="00E87440"/>
    <w:rsid w:val="00E92FAF"/>
    <w:rsid w:val="00EC03A8"/>
    <w:rsid w:val="00ED0497"/>
    <w:rsid w:val="00EF12F3"/>
    <w:rsid w:val="00EF6717"/>
    <w:rsid w:val="00F02477"/>
    <w:rsid w:val="00F6597D"/>
    <w:rsid w:val="00F90F73"/>
    <w:rsid w:val="00F97620"/>
    <w:rsid w:val="00FB1A90"/>
    <w:rsid w:val="00FC0D62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57E08"/>
  <w15:chartTrackingRefBased/>
  <w15:docId w15:val="{F2E9C7C1-04D4-4F9B-B070-D2251937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B48D9"/>
  </w:style>
  <w:style w:type="paragraph" w:styleId="Revision">
    <w:name w:val="Revision"/>
    <w:hidden/>
    <w:uiPriority w:val="99"/>
    <w:semiHidden/>
    <w:rsid w:val="008E245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73240d-4af9-4657-941f-0533ceef5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5797B9F57104F82C4D31406F149B8" ma:contentTypeVersion="10" ma:contentTypeDescription="Create a new document." ma:contentTypeScope="" ma:versionID="3d6360f3f977c21b3547fdd75fb91e6b">
  <xsd:schema xmlns:xsd="http://www.w3.org/2001/XMLSchema" xmlns:xs="http://www.w3.org/2001/XMLSchema" xmlns:p="http://schemas.microsoft.com/office/2006/metadata/properties" xmlns:ns3="7c73240d-4af9-4657-941f-0533ceef55e8" targetNamespace="http://schemas.microsoft.com/office/2006/metadata/properties" ma:root="true" ma:fieldsID="ad9115a4fbc6413e23124ec5372811d1" ns3:_="">
    <xsd:import namespace="7c73240d-4af9-4657-941f-0533ceef55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240d-4af9-4657-941f-0533ceef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54144-74EE-47F2-A718-8D839307048D}">
  <ds:schemaRefs>
    <ds:schemaRef ds:uri="http://schemas.microsoft.com/office/2006/metadata/properties"/>
    <ds:schemaRef ds:uri="http://schemas.microsoft.com/office/infopath/2007/PartnerControls"/>
    <ds:schemaRef ds:uri="7c73240d-4af9-4657-941f-0533ceef55e8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25D29-30B9-4B86-AABD-949D8B23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3240d-4af9-4657-941f-0533ceef5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Atnaf Abate</cp:lastModifiedBy>
  <cp:revision>8</cp:revision>
  <cp:lastPrinted>2013-06-13T05:15:00Z</cp:lastPrinted>
  <dcterms:created xsi:type="dcterms:W3CDTF">2025-09-15T01:44:00Z</dcterms:created>
  <dcterms:modified xsi:type="dcterms:W3CDTF">2025-09-15T02:59:00Z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0x01010075E5797B9F57104F82C4D31406F149B8</vt:lpwstr>
  </property>
</Properties>
</file>