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0D7B" w14:textId="50B8727B" w:rsidR="00711813" w:rsidRPr="004E5450" w:rsidRDefault="00BF7E84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BF7E84">
        <w:rPr>
          <w:rFonts w:ascii="Calibri" w:hAnsi="Calibri" w:cs="Calibri"/>
          <w:b/>
          <w:sz w:val="20"/>
          <w:szCs w:val="20"/>
          <w:lang w:val="en-AU"/>
        </w:rPr>
        <w:t xml:space="preserve">Clusters of psychotropic and health service use in </w:t>
      </w:r>
      <w:r>
        <w:rPr>
          <w:rFonts w:ascii="Calibri" w:hAnsi="Calibri" w:cs="Calibri"/>
          <w:b/>
          <w:sz w:val="20"/>
          <w:szCs w:val="20"/>
          <w:lang w:val="en-AU"/>
        </w:rPr>
        <w:t>people with dementia living</w:t>
      </w:r>
    </w:p>
    <w:p w14:paraId="7FFA123A" w14:textId="34C39084" w:rsidR="00711813" w:rsidRPr="004E5450" w:rsidRDefault="00BF7E8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F7E84">
        <w:rPr>
          <w:rFonts w:ascii="Calibri" w:hAnsi="Calibri" w:cs="Calibri"/>
          <w:sz w:val="20"/>
          <w:szCs w:val="20"/>
          <w:lang w:val="en-AU"/>
        </w:rPr>
        <w:t>Edward C.Y. Lau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Sarah Hilmer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BF7E84">
        <w:rPr>
          <w:rFonts w:ascii="Calibri" w:hAnsi="Calibri" w:cs="Calibri"/>
          <w:sz w:val="20"/>
          <w:szCs w:val="20"/>
          <w:lang w:val="en-AU"/>
        </w:rPr>
        <w:t>, Yun-</w:t>
      </w:r>
      <w:proofErr w:type="spellStart"/>
      <w:r w:rsidRPr="00BF7E84">
        <w:rPr>
          <w:rFonts w:ascii="Calibri" w:hAnsi="Calibri" w:cs="Calibri"/>
          <w:sz w:val="20"/>
          <w:szCs w:val="20"/>
          <w:lang w:val="en-AU"/>
        </w:rPr>
        <w:t>Hee</w:t>
      </w:r>
      <w:proofErr w:type="spellEnd"/>
      <w:r w:rsidRPr="00BF7E84">
        <w:rPr>
          <w:rFonts w:ascii="Calibri" w:hAnsi="Calibri" w:cs="Calibri"/>
          <w:sz w:val="20"/>
          <w:szCs w:val="20"/>
          <w:lang w:val="en-AU"/>
        </w:rPr>
        <w:t xml:space="preserve"> Jeon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 xml:space="preserve">Christine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Y. </w:t>
      </w:r>
      <w:r>
        <w:rPr>
          <w:rFonts w:ascii="Calibri" w:hAnsi="Calibri" w:cs="Calibri"/>
          <w:sz w:val="20"/>
          <w:szCs w:val="20"/>
          <w:lang w:val="en-AU"/>
        </w:rPr>
        <w:t>Lu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="007C5BA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C5BA9" w:rsidRPr="007C5BA9">
        <w:rPr>
          <w:rFonts w:ascii="Calibri" w:hAnsi="Calibri" w:cs="Calibri"/>
          <w:sz w:val="20"/>
          <w:szCs w:val="20"/>
          <w:lang w:val="en-AU"/>
        </w:rPr>
        <w:t>Chin Hang Yiu</w:t>
      </w:r>
      <w:r w:rsidR="007C5BA9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C5BA9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Pr="00BF7E84">
        <w:rPr>
          <w:rFonts w:ascii="Calibri" w:hAnsi="Calibri" w:cs="Calibri"/>
          <w:sz w:val="20"/>
          <w:szCs w:val="20"/>
          <w:lang w:val="en-AU"/>
        </w:rPr>
        <w:t>Edwin C.K. Tan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F7E84">
        <w:rPr>
          <w:rFonts w:ascii="Calibri" w:hAnsi="Calibri" w:cs="Calibri"/>
          <w:sz w:val="20"/>
          <w:szCs w:val="20"/>
          <w:lang w:val="en-AU"/>
        </w:rPr>
        <w:t>Sydney Pharmacy School, The University of Sydney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BF7E84">
        <w:rPr>
          <w:rFonts w:ascii="Calibri" w:hAnsi="Calibri" w:cs="Calibri"/>
          <w:sz w:val="20"/>
          <w:szCs w:val="20"/>
          <w:lang w:val="en-AU"/>
        </w:rPr>
        <w:t>Kolling Institute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Susan Wakil School of Nursing and Midwifery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4E5450">
        <w:rPr>
          <w:rFonts w:ascii="Calibri" w:hAnsi="Calibri" w:cs="Calibri"/>
          <w:sz w:val="20"/>
          <w:szCs w:val="20"/>
          <w:lang w:val="en-AU"/>
        </w:rPr>
        <w:t>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79A46AA" w14:textId="6500711A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3495AA85" w14:textId="7BAD4CE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Psychotropics are commonly used in people with dementia. Health service utilisation is important in managing both dementia-related symptoms and multimorbidity. However, patterns and clusters of psychotropic and health service utilisation among people with dementia remain poorly understood in the Australian context.</w:t>
      </w:r>
    </w:p>
    <w:p w14:paraId="6CBB8415" w14:textId="4005321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To identify </w:t>
      </w:r>
      <w:r w:rsidR="00E536CD">
        <w:rPr>
          <w:rFonts w:ascii="Calibri" w:hAnsi="Calibri" w:cs="Calibri"/>
          <w:sz w:val="20"/>
          <w:szCs w:val="20"/>
          <w:lang w:val="en-AU"/>
        </w:rPr>
        <w:t xml:space="preserve">prevalence </w:t>
      </w:r>
      <w:r w:rsidR="00715FCD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E536CD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factors associated with different clusters of psychotropic and health service </w:t>
      </w:r>
      <w:proofErr w:type="gramStart"/>
      <w:r w:rsidR="00BF7E84" w:rsidRPr="00BF7E84">
        <w:rPr>
          <w:rFonts w:ascii="Calibri" w:hAnsi="Calibri" w:cs="Calibri"/>
          <w:sz w:val="20"/>
          <w:szCs w:val="20"/>
          <w:lang w:val="en-AU"/>
        </w:rPr>
        <w:t>use, and</w:t>
      </w:r>
      <w:proofErr w:type="gramEnd"/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 assess their association with mortality in Australians with dementia.</w:t>
      </w:r>
    </w:p>
    <w:p w14:paraId="70C71CAD" w14:textId="367A9CA3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This cohort study utilised linked 2021 Census, death registration, Pharmaceutical Benefits Scheme (PBS) and Medicare Benefits </w:t>
      </w:r>
      <w:r w:rsidR="00FB4376">
        <w:rPr>
          <w:rFonts w:ascii="Calibri" w:hAnsi="Calibri" w:cs="Calibri"/>
          <w:sz w:val="20"/>
          <w:szCs w:val="20"/>
          <w:lang w:val="en-AU"/>
        </w:rPr>
        <w:t>Schedule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 data. People with dementia aged ≥65 years in Australia </w:t>
      </w:r>
      <w:r w:rsidR="00715FCD">
        <w:rPr>
          <w:rFonts w:ascii="Calibri" w:hAnsi="Calibri" w:cs="Calibri"/>
          <w:sz w:val="20"/>
          <w:szCs w:val="20"/>
          <w:lang w:val="en-AU"/>
        </w:rPr>
        <w:t xml:space="preserve">in 2021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were included in the study. Latent class analysis involving 16 variables, including different classes of psychotropics (antipsychotics, opioids, antidepressants, antiepileptics</w:t>
      </w:r>
      <w:r w:rsidR="004D0B62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 benzodiazepines), chronic health service use (such as chronic disease management plans and medication review), mental and physical healthcare (such as allied health and psychiatrist visits). </w:t>
      </w:r>
      <w:r w:rsidR="00FB4376">
        <w:rPr>
          <w:rFonts w:ascii="Calibri" w:hAnsi="Calibri" w:cs="Calibri"/>
          <w:sz w:val="20"/>
          <w:szCs w:val="20"/>
          <w:lang w:val="en-AU"/>
        </w:rPr>
        <w:t>L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ogistic regression was used to identify factors associated with class assignment. Association with 12-month mortality was assessed using</w:t>
      </w:r>
      <w:r w:rsidR="00BF7E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4376">
        <w:rPr>
          <w:rFonts w:ascii="Calibri" w:hAnsi="Calibri" w:cs="Calibri"/>
          <w:sz w:val="20"/>
          <w:szCs w:val="20"/>
          <w:lang w:val="en-AU"/>
        </w:rPr>
        <w:t>inverse probability of treatment</w:t>
      </w:r>
      <w:r w:rsidR="00FB4376"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weighting adjusted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Kaplan</w:t>
      </w:r>
      <w:r w:rsidR="00FB4376">
        <w:rPr>
          <w:rFonts w:ascii="Calibri" w:hAnsi="Calibri" w:cs="Calibri"/>
          <w:sz w:val="20"/>
          <w:szCs w:val="20"/>
          <w:lang w:val="en-AU"/>
        </w:rPr>
        <w:t>-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Meier curves</w:t>
      </w:r>
      <w:r w:rsidR="00BF7E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536CD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976E5E">
        <w:rPr>
          <w:rFonts w:ascii="Calibri" w:hAnsi="Calibri" w:cs="Calibri"/>
          <w:sz w:val="20"/>
          <w:szCs w:val="20"/>
          <w:lang w:val="en-AU"/>
        </w:rPr>
        <w:t>C</w:t>
      </w:r>
      <w:r w:rsidR="00E536CD">
        <w:rPr>
          <w:rFonts w:ascii="Calibri" w:hAnsi="Calibri" w:cs="Calibri"/>
          <w:sz w:val="20"/>
          <w:szCs w:val="20"/>
          <w:lang w:val="en-AU"/>
        </w:rPr>
        <w:t>ox regression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.</w:t>
      </w:r>
    </w:p>
    <w:p w14:paraId="21A40D37" w14:textId="0D93525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Overall, </w:t>
      </w:r>
      <w:r w:rsidR="00FB4376">
        <w:rPr>
          <w:rFonts w:ascii="Calibri" w:hAnsi="Calibri" w:cs="Calibri"/>
          <w:sz w:val="20"/>
          <w:szCs w:val="20"/>
          <w:lang w:val="en-AU"/>
        </w:rPr>
        <w:t>165,655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people with dementia were included. </w:t>
      </w:r>
      <w:r w:rsidR="003279FA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five-class model was selected</w:t>
      </w:r>
      <w:r w:rsidR="003279FA">
        <w:rPr>
          <w:rFonts w:ascii="Calibri" w:hAnsi="Calibri" w:cs="Calibri"/>
          <w:sz w:val="20"/>
          <w:szCs w:val="20"/>
          <w:lang w:val="en-AU"/>
        </w:rPr>
        <w:t xml:space="preserve"> using data-driven approach. G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roups</w:t>
      </w:r>
      <w:r w:rsidR="003279FA">
        <w:rPr>
          <w:rFonts w:ascii="Calibri" w:hAnsi="Calibri" w:cs="Calibri"/>
          <w:sz w:val="20"/>
          <w:szCs w:val="20"/>
          <w:lang w:val="en-AU"/>
        </w:rPr>
        <w:t xml:space="preserve"> were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described as (1) low</w:t>
      </w:r>
      <w:r w:rsidR="00E536CD">
        <w:rPr>
          <w:rFonts w:ascii="Calibri" w:hAnsi="Calibri" w:cs="Calibri"/>
          <w:sz w:val="20"/>
          <w:szCs w:val="20"/>
          <w:lang w:val="en-AU"/>
        </w:rPr>
        <w:t>-risk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psychotropic </w:t>
      </w:r>
      <w:r w:rsidR="005B0BD1">
        <w:rPr>
          <w:rFonts w:ascii="Calibri" w:hAnsi="Calibri" w:cs="Calibri"/>
          <w:sz w:val="20"/>
          <w:szCs w:val="20"/>
          <w:lang w:val="en-AU"/>
        </w:rPr>
        <w:t>&amp;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high chronic disease management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use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(35.</w:t>
      </w:r>
      <w:r w:rsidR="004D0B62">
        <w:rPr>
          <w:rFonts w:ascii="Calibri" w:hAnsi="Calibri" w:cs="Calibri"/>
          <w:sz w:val="20"/>
          <w:szCs w:val="20"/>
          <w:lang w:val="en-AU"/>
        </w:rPr>
        <w:t>3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%)</w:t>
      </w:r>
      <w:r w:rsidR="00B66B45">
        <w:rPr>
          <w:rFonts w:ascii="Calibri" w:hAnsi="Calibri" w:cs="Calibri"/>
          <w:sz w:val="20"/>
          <w:szCs w:val="20"/>
          <w:lang w:val="en-AU"/>
        </w:rPr>
        <w:t>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(2) low</w:t>
      </w:r>
      <w:r w:rsidR="00E536CD">
        <w:rPr>
          <w:rFonts w:ascii="Calibri" w:hAnsi="Calibri" w:cs="Calibri"/>
          <w:sz w:val="20"/>
          <w:szCs w:val="20"/>
          <w:lang w:val="en-AU"/>
        </w:rPr>
        <w:t>-risk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psychotropic </w:t>
      </w:r>
      <w:r w:rsidR="005B0BD1">
        <w:rPr>
          <w:rFonts w:ascii="Calibri" w:hAnsi="Calibri" w:cs="Calibri"/>
          <w:sz w:val="20"/>
          <w:szCs w:val="20"/>
          <w:lang w:val="en-AU"/>
        </w:rPr>
        <w:t>&amp;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low health services use (3</w:t>
      </w:r>
      <w:r w:rsidR="004D0B62">
        <w:rPr>
          <w:rFonts w:ascii="Calibri" w:hAnsi="Calibri" w:cs="Calibri"/>
          <w:sz w:val="20"/>
          <w:szCs w:val="20"/>
          <w:lang w:val="en-AU"/>
        </w:rPr>
        <w:t>6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.</w:t>
      </w:r>
      <w:r w:rsidR="004D0B62">
        <w:rPr>
          <w:rFonts w:ascii="Calibri" w:hAnsi="Calibri" w:cs="Calibri"/>
          <w:sz w:val="20"/>
          <w:szCs w:val="20"/>
          <w:lang w:val="en-AU"/>
        </w:rPr>
        <w:t>0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%)</w:t>
      </w:r>
      <w:r w:rsidR="00B66B45">
        <w:rPr>
          <w:rFonts w:ascii="Calibri" w:hAnsi="Calibri" w:cs="Calibri"/>
          <w:sz w:val="20"/>
          <w:szCs w:val="20"/>
          <w:lang w:val="en-AU"/>
        </w:rPr>
        <w:t>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(3) high</w:t>
      </w:r>
      <w:r w:rsidR="00E536CD">
        <w:rPr>
          <w:rFonts w:ascii="Calibri" w:hAnsi="Calibri" w:cs="Calibri"/>
          <w:sz w:val="20"/>
          <w:szCs w:val="20"/>
          <w:lang w:val="en-AU"/>
        </w:rPr>
        <w:t xml:space="preserve">-risk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psychotropic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&amp;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high chronic disease management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use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(1</w:t>
      </w:r>
      <w:r w:rsidR="004D0B62">
        <w:rPr>
          <w:rFonts w:ascii="Calibri" w:hAnsi="Calibri" w:cs="Calibri"/>
          <w:sz w:val="20"/>
          <w:szCs w:val="20"/>
          <w:lang w:val="en-AU"/>
        </w:rPr>
        <w:t>2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.</w:t>
      </w:r>
      <w:r w:rsidR="004D0B62">
        <w:rPr>
          <w:rFonts w:ascii="Calibri" w:hAnsi="Calibri" w:cs="Calibri"/>
          <w:sz w:val="20"/>
          <w:szCs w:val="20"/>
          <w:lang w:val="en-AU"/>
        </w:rPr>
        <w:t>6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%)</w:t>
      </w:r>
      <w:r w:rsidR="00B66B45">
        <w:rPr>
          <w:rFonts w:ascii="Calibri" w:hAnsi="Calibri" w:cs="Calibri"/>
          <w:sz w:val="20"/>
          <w:szCs w:val="20"/>
          <w:lang w:val="en-AU"/>
        </w:rPr>
        <w:t>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(4) high</w:t>
      </w:r>
      <w:r w:rsidR="00E536CD">
        <w:rPr>
          <w:rFonts w:ascii="Calibri" w:hAnsi="Calibri" w:cs="Calibri"/>
          <w:sz w:val="20"/>
          <w:szCs w:val="20"/>
          <w:lang w:val="en-AU"/>
        </w:rPr>
        <w:t>-risk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psychotropic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&amp;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low health service use (1</w:t>
      </w:r>
      <w:r w:rsidR="004D0B62">
        <w:rPr>
          <w:rFonts w:ascii="Calibri" w:hAnsi="Calibri" w:cs="Calibri"/>
          <w:sz w:val="20"/>
          <w:szCs w:val="20"/>
          <w:lang w:val="en-AU"/>
        </w:rPr>
        <w:t>3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.</w:t>
      </w:r>
      <w:r w:rsidR="004D0B62">
        <w:rPr>
          <w:rFonts w:ascii="Calibri" w:hAnsi="Calibri" w:cs="Calibri"/>
          <w:sz w:val="20"/>
          <w:szCs w:val="20"/>
          <w:lang w:val="en-AU"/>
        </w:rPr>
        <w:t>2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%)</w:t>
      </w:r>
      <w:r w:rsidR="00B66B45">
        <w:rPr>
          <w:rFonts w:ascii="Calibri" w:hAnsi="Calibri" w:cs="Calibri"/>
          <w:sz w:val="20"/>
          <w:szCs w:val="20"/>
          <w:lang w:val="en-AU"/>
        </w:rPr>
        <w:t>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and (5) </w:t>
      </w:r>
      <w:r w:rsidR="008772E4">
        <w:rPr>
          <w:rFonts w:ascii="Calibri" w:hAnsi="Calibri" w:cs="Calibri"/>
          <w:sz w:val="20"/>
          <w:szCs w:val="20"/>
          <w:lang w:val="en-AU"/>
        </w:rPr>
        <w:t>m</w:t>
      </w:r>
      <w:r w:rsidR="00E536CD">
        <w:rPr>
          <w:rFonts w:ascii="Calibri" w:hAnsi="Calibri" w:cs="Calibri"/>
          <w:sz w:val="20"/>
          <w:szCs w:val="20"/>
          <w:lang w:val="en-AU"/>
        </w:rPr>
        <w:t>oderate-risk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psychotropic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&amp;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high mental health service use (2.8%). People with dementia residing in remote/regional areas were less likely to be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high health service utilisation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classes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B0BD1">
        <w:rPr>
          <w:rFonts w:ascii="Calibri" w:hAnsi="Calibri" w:cs="Calibri"/>
          <w:sz w:val="20"/>
          <w:szCs w:val="20"/>
          <w:lang w:val="en-AU"/>
        </w:rPr>
        <w:t>C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ompared to those </w:t>
      </w:r>
      <w:r w:rsidR="005B0BD1">
        <w:rPr>
          <w:rFonts w:ascii="Calibri" w:hAnsi="Calibri" w:cs="Calibri"/>
          <w:sz w:val="20"/>
          <w:szCs w:val="20"/>
          <w:lang w:val="en-AU"/>
        </w:rPr>
        <w:t>in the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 low-risk psychotropic use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group</w:t>
      </w:r>
      <w:r w:rsidR="00284B05">
        <w:rPr>
          <w:rFonts w:ascii="Calibri" w:hAnsi="Calibri" w:cs="Calibri"/>
          <w:sz w:val="20"/>
          <w:szCs w:val="20"/>
          <w:lang w:val="en-AU"/>
        </w:rPr>
        <w:t>, m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ortality 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risk 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was higher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among those </w:t>
      </w:r>
      <w:r w:rsidR="00FB4376">
        <w:rPr>
          <w:rFonts w:ascii="Calibri" w:hAnsi="Calibri" w:cs="Calibri"/>
          <w:sz w:val="20"/>
          <w:szCs w:val="20"/>
          <w:lang w:val="en-AU"/>
        </w:rPr>
        <w:t>in high-risk psychotropic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 use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groups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395749">
        <w:rPr>
          <w:rFonts w:ascii="Calibri" w:hAnsi="Calibri" w:cs="Calibri"/>
          <w:sz w:val="20"/>
          <w:szCs w:val="20"/>
          <w:lang w:val="en-AU"/>
        </w:rPr>
        <w:t>a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djusted hazard ratio </w:t>
      </w:r>
      <w:r w:rsidR="00A14BF5">
        <w:rPr>
          <w:rFonts w:ascii="Calibri" w:hAnsi="Calibri" w:cs="Calibri"/>
          <w:sz w:val="20"/>
          <w:szCs w:val="20"/>
          <w:lang w:val="en-AU"/>
        </w:rPr>
        <w:t>[</w:t>
      </w:r>
      <w:proofErr w:type="spellStart"/>
      <w:r w:rsidR="00FB4376">
        <w:rPr>
          <w:rFonts w:ascii="Calibri" w:hAnsi="Calibri" w:cs="Calibri"/>
          <w:sz w:val="20"/>
          <w:szCs w:val="20"/>
          <w:lang w:val="en-AU"/>
        </w:rPr>
        <w:t>aHR</w:t>
      </w:r>
      <w:proofErr w:type="spellEnd"/>
      <w:r w:rsidR="00A14BF5">
        <w:rPr>
          <w:rFonts w:ascii="Calibri" w:hAnsi="Calibri" w:cs="Calibri"/>
          <w:sz w:val="20"/>
          <w:szCs w:val="20"/>
          <w:lang w:val="en-AU"/>
        </w:rPr>
        <w:t>]</w:t>
      </w:r>
      <w:r w:rsidR="00FB4376">
        <w:rPr>
          <w:rFonts w:ascii="Calibri" w:hAnsi="Calibri" w:cs="Calibri"/>
          <w:sz w:val="20"/>
          <w:szCs w:val="20"/>
          <w:lang w:val="en-AU"/>
        </w:rPr>
        <w:t>: 1.35</w:t>
      </w:r>
      <w:r w:rsidR="006F4484">
        <w:rPr>
          <w:rFonts w:ascii="Calibri" w:hAnsi="Calibri" w:cs="Calibri"/>
          <w:sz w:val="20"/>
          <w:szCs w:val="20"/>
          <w:lang w:val="en-AU"/>
        </w:rPr>
        <w:t xml:space="preserve">, 95% </w:t>
      </w:r>
      <w:r w:rsidR="00281507">
        <w:rPr>
          <w:rFonts w:ascii="Calibri" w:hAnsi="Calibri" w:cs="Calibri"/>
          <w:sz w:val="20"/>
          <w:szCs w:val="20"/>
          <w:lang w:val="en-AU"/>
        </w:rPr>
        <w:t>confidence interval [</w:t>
      </w:r>
      <w:r w:rsidR="006F4484">
        <w:rPr>
          <w:rFonts w:ascii="Calibri" w:hAnsi="Calibri" w:cs="Calibri"/>
          <w:sz w:val="20"/>
          <w:szCs w:val="20"/>
          <w:lang w:val="en-AU"/>
        </w:rPr>
        <w:t>CI</w:t>
      </w:r>
      <w:r w:rsidR="00281507">
        <w:rPr>
          <w:rFonts w:ascii="Calibri" w:hAnsi="Calibri" w:cs="Calibri"/>
          <w:sz w:val="20"/>
          <w:szCs w:val="20"/>
          <w:lang w:val="en-AU"/>
        </w:rPr>
        <w:t>]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 1.30</w:t>
      </w:r>
      <w:r w:rsidR="00281507">
        <w:rPr>
          <w:rFonts w:ascii="Calibri" w:hAnsi="Calibri" w:cs="Calibri"/>
          <w:sz w:val="20"/>
          <w:szCs w:val="20"/>
          <w:lang w:val="en-AU"/>
        </w:rPr>
        <w:t>-</w:t>
      </w:r>
      <w:r w:rsidR="00FB4376">
        <w:rPr>
          <w:rFonts w:ascii="Calibri" w:hAnsi="Calibri" w:cs="Calibri"/>
          <w:sz w:val="20"/>
          <w:szCs w:val="20"/>
          <w:lang w:val="en-AU"/>
        </w:rPr>
        <w:t>1.40)</w:t>
      </w:r>
      <w:r w:rsidR="005B0BD1">
        <w:rPr>
          <w:rFonts w:ascii="Calibri" w:hAnsi="Calibri" w:cs="Calibri"/>
          <w:sz w:val="20"/>
          <w:szCs w:val="20"/>
          <w:lang w:val="en-AU"/>
        </w:rPr>
        <w:t>. In contrast,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those </w:t>
      </w:r>
      <w:r w:rsidR="00FB4376">
        <w:rPr>
          <w:rFonts w:ascii="Calibri" w:hAnsi="Calibri" w:cs="Calibri"/>
          <w:sz w:val="20"/>
          <w:szCs w:val="20"/>
          <w:lang w:val="en-AU"/>
        </w:rPr>
        <w:t>with high mental health service</w:t>
      </w:r>
      <w:r w:rsidR="006F4484">
        <w:rPr>
          <w:rFonts w:ascii="Calibri" w:hAnsi="Calibri" w:cs="Calibri"/>
          <w:sz w:val="20"/>
          <w:szCs w:val="20"/>
          <w:lang w:val="en-AU"/>
        </w:rPr>
        <w:t>s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use had a lower mortality risk</w:t>
      </w:r>
      <w:r w:rsidR="0039574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4376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FB4376">
        <w:rPr>
          <w:rFonts w:ascii="Calibri" w:hAnsi="Calibri" w:cs="Calibri"/>
          <w:sz w:val="20"/>
          <w:szCs w:val="20"/>
          <w:lang w:val="en-AU"/>
        </w:rPr>
        <w:t>aHR</w:t>
      </w:r>
      <w:proofErr w:type="spellEnd"/>
      <w:r w:rsidR="00FB4376">
        <w:rPr>
          <w:rFonts w:ascii="Calibri" w:hAnsi="Calibri" w:cs="Calibri"/>
          <w:sz w:val="20"/>
          <w:szCs w:val="20"/>
          <w:lang w:val="en-AU"/>
        </w:rPr>
        <w:t>: 0.84</w:t>
      </w:r>
      <w:r w:rsidR="006F4484">
        <w:rPr>
          <w:rFonts w:ascii="Calibri" w:hAnsi="Calibri" w:cs="Calibri"/>
          <w:sz w:val="20"/>
          <w:szCs w:val="20"/>
          <w:lang w:val="en-AU"/>
        </w:rPr>
        <w:t>, 95% CI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 0.72-0.97)</w:t>
      </w:r>
      <w:r w:rsidR="004D0B62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D9BADE8" w14:textId="13F11DF7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Health services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may mitigate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mortality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in individuals with dementia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but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disparities in access to these services</w:t>
      </w:r>
      <w:r w:rsidR="007324DF">
        <w:rPr>
          <w:rFonts w:ascii="Calibri" w:hAnsi="Calibri" w:cs="Calibri"/>
          <w:sz w:val="20"/>
          <w:szCs w:val="20"/>
          <w:lang w:val="en-AU"/>
        </w:rPr>
        <w:t xml:space="preserve"> highlight the need for more equitable service delivery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across Australia.</w:t>
      </w:r>
    </w:p>
    <w:sectPr w:rsidR="00EF12F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3BE8"/>
    <w:rsid w:val="00017058"/>
    <w:rsid w:val="00047FBB"/>
    <w:rsid w:val="00065044"/>
    <w:rsid w:val="000A4FA6"/>
    <w:rsid w:val="000C78BC"/>
    <w:rsid w:val="00113499"/>
    <w:rsid w:val="001931B8"/>
    <w:rsid w:val="001A78B0"/>
    <w:rsid w:val="00212271"/>
    <w:rsid w:val="002226BB"/>
    <w:rsid w:val="002272B0"/>
    <w:rsid w:val="00281507"/>
    <w:rsid w:val="00283225"/>
    <w:rsid w:val="00284B05"/>
    <w:rsid w:val="002C5D3A"/>
    <w:rsid w:val="002D2B2D"/>
    <w:rsid w:val="002F2F3A"/>
    <w:rsid w:val="00300B92"/>
    <w:rsid w:val="003238D9"/>
    <w:rsid w:val="003265F9"/>
    <w:rsid w:val="00327356"/>
    <w:rsid w:val="003279FA"/>
    <w:rsid w:val="00335DA1"/>
    <w:rsid w:val="00362DA6"/>
    <w:rsid w:val="00387491"/>
    <w:rsid w:val="00393304"/>
    <w:rsid w:val="00395749"/>
    <w:rsid w:val="003E10A2"/>
    <w:rsid w:val="00425717"/>
    <w:rsid w:val="00437BA1"/>
    <w:rsid w:val="00444224"/>
    <w:rsid w:val="00447E6E"/>
    <w:rsid w:val="0047058B"/>
    <w:rsid w:val="00471D9C"/>
    <w:rsid w:val="00471FD4"/>
    <w:rsid w:val="00477DD6"/>
    <w:rsid w:val="00483B05"/>
    <w:rsid w:val="004D0B62"/>
    <w:rsid w:val="004E28B9"/>
    <w:rsid w:val="004E50FC"/>
    <w:rsid w:val="004E5450"/>
    <w:rsid w:val="004F025A"/>
    <w:rsid w:val="00531D5D"/>
    <w:rsid w:val="00540D10"/>
    <w:rsid w:val="005568A2"/>
    <w:rsid w:val="00573373"/>
    <w:rsid w:val="00585BFD"/>
    <w:rsid w:val="0059609A"/>
    <w:rsid w:val="00597659"/>
    <w:rsid w:val="005B0BD1"/>
    <w:rsid w:val="005D1700"/>
    <w:rsid w:val="005E0163"/>
    <w:rsid w:val="005E48A2"/>
    <w:rsid w:val="005E62BE"/>
    <w:rsid w:val="00615C38"/>
    <w:rsid w:val="00692EC7"/>
    <w:rsid w:val="006B492B"/>
    <w:rsid w:val="006F4484"/>
    <w:rsid w:val="00703772"/>
    <w:rsid w:val="00711813"/>
    <w:rsid w:val="007132AF"/>
    <w:rsid w:val="00715FCD"/>
    <w:rsid w:val="00724E3C"/>
    <w:rsid w:val="007324DF"/>
    <w:rsid w:val="00743C46"/>
    <w:rsid w:val="0074700A"/>
    <w:rsid w:val="00760B17"/>
    <w:rsid w:val="0076111F"/>
    <w:rsid w:val="0078414F"/>
    <w:rsid w:val="007C5BA9"/>
    <w:rsid w:val="00806591"/>
    <w:rsid w:val="008345CD"/>
    <w:rsid w:val="00850BB7"/>
    <w:rsid w:val="00872A7B"/>
    <w:rsid w:val="008772E4"/>
    <w:rsid w:val="00885303"/>
    <w:rsid w:val="008909C9"/>
    <w:rsid w:val="00946F38"/>
    <w:rsid w:val="00947B77"/>
    <w:rsid w:val="009743B9"/>
    <w:rsid w:val="00976E5E"/>
    <w:rsid w:val="009E2228"/>
    <w:rsid w:val="009F06D6"/>
    <w:rsid w:val="00A14BF5"/>
    <w:rsid w:val="00A266B4"/>
    <w:rsid w:val="00A26D1C"/>
    <w:rsid w:val="00A52E31"/>
    <w:rsid w:val="00A534C4"/>
    <w:rsid w:val="00A71DEF"/>
    <w:rsid w:val="00A755B1"/>
    <w:rsid w:val="00AC5667"/>
    <w:rsid w:val="00AD3DF3"/>
    <w:rsid w:val="00AE2DA6"/>
    <w:rsid w:val="00AF39BE"/>
    <w:rsid w:val="00B11295"/>
    <w:rsid w:val="00B27EFE"/>
    <w:rsid w:val="00B418DD"/>
    <w:rsid w:val="00B66B45"/>
    <w:rsid w:val="00BC5FCC"/>
    <w:rsid w:val="00BF7E84"/>
    <w:rsid w:val="00C04526"/>
    <w:rsid w:val="00C04DB7"/>
    <w:rsid w:val="00C132EC"/>
    <w:rsid w:val="00C60A71"/>
    <w:rsid w:val="00C65418"/>
    <w:rsid w:val="00D02DBD"/>
    <w:rsid w:val="00D501FA"/>
    <w:rsid w:val="00D55F3B"/>
    <w:rsid w:val="00DA2731"/>
    <w:rsid w:val="00E10329"/>
    <w:rsid w:val="00E467DD"/>
    <w:rsid w:val="00E536CD"/>
    <w:rsid w:val="00E94A44"/>
    <w:rsid w:val="00EC0422"/>
    <w:rsid w:val="00EF12F3"/>
    <w:rsid w:val="00F02477"/>
    <w:rsid w:val="00F551E9"/>
    <w:rsid w:val="00F90F73"/>
    <w:rsid w:val="00F97620"/>
    <w:rsid w:val="00FB4376"/>
    <w:rsid w:val="00FB614B"/>
    <w:rsid w:val="00FD64D5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AA7F8"/>
  <w15:chartTrackingRefBased/>
  <w15:docId w15:val="{6D2C4626-4B96-439D-AAAE-466EAE1C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6E5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0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B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B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BBBD4-B95C-4BFA-8F73-4E599A9965AB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2511</Characters>
  <Application>Microsoft Office Word</Application>
  <DocSecurity>0</DocSecurity>
  <Lines>179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2828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Barbara Lawless</cp:lastModifiedBy>
  <cp:revision>2</cp:revision>
  <cp:lastPrinted>2013-06-13T05:15:00Z</cp:lastPrinted>
  <dcterms:created xsi:type="dcterms:W3CDTF">2025-09-30T21:21:00Z</dcterms:created>
  <dcterms:modified xsi:type="dcterms:W3CDTF">2025-09-30T21:21:00Z</dcterms:modified>
</cp:coreProperties>
</file>